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F5A5E" w14:textId="529D9B46" w:rsidR="001D34E1" w:rsidRDefault="00F058D4">
      <w:r>
        <w:rPr>
          <w:noProof/>
        </w:rPr>
        <w:drawing>
          <wp:anchor distT="0" distB="0" distL="114300" distR="114300" simplePos="0" relativeHeight="251686912" behindDoc="0" locked="0" layoutInCell="1" hidden="0" allowOverlap="1" wp14:anchorId="662F88A0" wp14:editId="6601A2C9">
            <wp:simplePos x="0" y="0"/>
            <wp:positionH relativeFrom="column">
              <wp:posOffset>2375824</wp:posOffset>
            </wp:positionH>
            <wp:positionV relativeFrom="paragraph">
              <wp:posOffset>-271837</wp:posOffset>
            </wp:positionV>
            <wp:extent cx="1052195" cy="1011733"/>
            <wp:effectExtent l="0" t="0" r="0" b="0"/>
            <wp:wrapNone/>
            <wp:docPr id="1766573761" name="Рисунок 176657376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52195" cy="1011733"/>
                    </a:xfrm>
                    <a:prstGeom prst="rect">
                      <a:avLst/>
                    </a:prstGeom>
                    <a:ln/>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744256" behindDoc="0" locked="0" layoutInCell="1" allowOverlap="1" wp14:anchorId="68AF270C" wp14:editId="02023771">
                <wp:simplePos x="0" y="0"/>
                <wp:positionH relativeFrom="column">
                  <wp:posOffset>7207360</wp:posOffset>
                </wp:positionH>
                <wp:positionV relativeFrom="paragraph">
                  <wp:posOffset>-532434</wp:posOffset>
                </wp:positionV>
                <wp:extent cx="746788" cy="10742212"/>
                <wp:effectExtent l="0" t="0" r="15240" b="21590"/>
                <wp:wrapNone/>
                <wp:docPr id="4" name="Прямоугольник 4"/>
                <wp:cNvGraphicFramePr/>
                <a:graphic xmlns:a="http://schemas.openxmlformats.org/drawingml/2006/main">
                  <a:graphicData uri="http://schemas.microsoft.com/office/word/2010/wordprocessingShape">
                    <wps:wsp>
                      <wps:cNvSpPr/>
                      <wps:spPr>
                        <a:xfrm>
                          <a:off x="0" y="0"/>
                          <a:ext cx="746788" cy="10742212"/>
                        </a:xfrm>
                        <a:prstGeom prst="rect">
                          <a:avLst/>
                        </a:prstGeom>
                        <a:solidFill>
                          <a:srgbClr val="B2E6F8"/>
                        </a:solidFill>
                        <a:ln>
                          <a:solidFill>
                            <a:srgbClr val="35AD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2B5D1" id="Прямоугольник 4" o:spid="_x0000_s1026" style="position:absolute;margin-left:567.5pt;margin-top:-41.9pt;width:58.8pt;height:845.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BBiAIAAIkFAAAOAAAAZHJzL2Uyb0RvYy54bWysVEtv2zAMvg/YfxB0X/1Y2mRBnSJrl2FA 0RZrh54VWYoNyKImKXGyX19KfqRrix6G5aBQJvmR/ETy/GLfKLIT1tWgC5qdpJQIzaGs9aagvx5W n2aUOM90yRRoUdCDcPRi8fHDeWvmIocKVCksQRDt5q0paOW9mSeJ45VomDsBIzQqJdiGebzaTVJa 1iJ6o5I8Tc+SFmxpLHDhHH696pR0EfGlFNzfSumEJ6qgmJuPp43nOpzJ4pzNN5aZquZ9GuwfsmhY rTHoCHXFPCNbW7+CampuwYH0JxyaBKSsuYg1YDVZ+qKa+4oZEWtBcpwZaXL/D5bf7O7NnUUaWuPm DsVQxV7aJvxjfmQfyTqMZIm9Jxw/Tidn0xm+LkdVlk4neZ7lgc7k6G6s898FNCQIBbX4GpEktrt2 vjMdTEI0B6ouV7VS8WI360tlyY7hy33Nv52tZj36X2ZKv+/5+XR5tVq99sQsg2tyrDpK/qBEAFT6 p5CkLrHOPKYcG1KMCTHOhfZZp6pYKbo8T1P8DcFCCwePSEkEDMgS6xuxe4DBsgMZsDuCevvgKmI/ j87pe4l1zqNHjAzaj85NrcG+BaCwqj5yZz+Q1FETWFpDebizxEI3Tc7wVY0PfM2cv2MWxwcHDVeC v8VDKmgLCr1ESQX2z1vfgz12NWopaXEcC+p+b5kVlKgfGvv9SzaZhPmNl8npNMeLfa5ZP9fobXMJ 2DcZLh/DoxjsvRpEaaF5xM2xDFFRxTTH2AXl3g6XS9+tCdw9XCyX0Qxn1jB/re8ND+CB1dDAD/tH Zk3f5R4H5AaG0WXzF83e2QZPDcutB1nHSTjy2vON8x4bp99NYaE8v0er4wZdPAEAAP//AwBQSwME FAAGAAgAAAAhALjvLqriAAAADgEAAA8AAABkcnMvZG93bnJldi54bWxMj8FOwzAQRO9I/IO1SNxa p4ka0hCnQkgVgktF6Qe48RJHxOsQu23g69me6G1HO5qZV60n14sTjqHzpGAxT0AgNd501CrYf2xm BYgQNRnde0IFPxhgXd/eVLo0/kzveNrFVnAIhVIrsDEOpZShseh0mPsBiX+ffnQ6shxbaUZ95nDX yzRJcul0R9xg9YDPFpuv3dFxb5FmK7N9+95P8hdftmGwm/iq1P3d9PQIIuIU/81wmc/ToeZNB38k E0TPepEtGSYqmBUZQ1ws6TLNQRz4ypOHFci6ktcY9R8AAAD//wMAUEsBAi0AFAAGAAgAAAAhALaD OJL+AAAA4QEAABMAAAAAAAAAAAAAAAAAAAAAAFtDb250ZW50X1R5cGVzXS54bWxQSwECLQAUAAYA CAAAACEAOP0h/9YAAACUAQAACwAAAAAAAAAAAAAAAAAvAQAAX3JlbHMvLnJlbHNQSwECLQAUAAYA CAAAACEAiP/wQYgCAACJBQAADgAAAAAAAAAAAAAAAAAuAgAAZHJzL2Uyb0RvYy54bWxQSwECLQAU AAYACAAAACEAuO8uquIAAAAOAQAADwAAAAAAAAAAAAAAAADiBAAAZHJzL2Rvd25yZXYueG1sUEsF BgAAAAAEAAQA8wAAAPEFAAAAAA== " fillcolor="#b2e6f8" strokecolor="#35adff" strokeweight=".85pt"/>
            </w:pict>
          </mc:Fallback>
        </mc:AlternateContent>
        <w:drawing>
          <wp:anchor distT="0" distB="0" distL="114300" distR="114300" simplePos="0" relativeHeight="251658239" behindDoc="1" locked="0" layoutInCell="1" allowOverlap="1" wp14:anchorId="2F9AAFA0" wp14:editId="582E9702">
            <wp:simplePos x="0" y="0"/>
            <wp:positionH relativeFrom="column">
              <wp:posOffset>-3947384</wp:posOffset>
            </wp:positionH>
            <wp:positionV relativeFrom="paragraph">
              <wp:posOffset>-1691886</wp:posOffset>
            </wp:positionV>
            <wp:extent cx="11237054" cy="1360073"/>
            <wp:effectExtent l="0" t="0" r="254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11281662" cy="1365472"/>
                    </a:xfrm>
                    <a:prstGeom prst="rect">
                      <a:avLst/>
                    </a:prstGeom>
                    <a:noFill/>
                  </pic:spPr>
                </pic:pic>
              </a:graphicData>
            </a:graphic>
            <wp14:sizeRelH relativeFrom="margin">
              <wp14:pctWidth>0</wp14:pctWidth>
            </wp14:sizeRelH>
            <wp14:sizeRelV relativeFrom="margin">
              <wp14:pctHeight>0</wp14:pctHeight>
            </wp14:sizeRelV>
          </wp:anchor>
        </w:drawing>
      </w:r>
    </w:p>
    <w:p w14:paraId="01FA7509" w14:textId="342632C2" w:rsidR="001D34E1" w:rsidRDefault="001D34E1">
      <w:pPr>
        <w:tabs>
          <w:tab w:val="left" w:pos="6083"/>
        </w:tabs>
      </w:pPr>
    </w:p>
    <w:p w14:paraId="339067CC" w14:textId="6687072F" w:rsidR="008406EE" w:rsidRPr="001047DA" w:rsidRDefault="008406EE" w:rsidP="001047DA">
      <w:pPr>
        <w:tabs>
          <w:tab w:val="left" w:pos="6083"/>
        </w:tabs>
        <w:jc w:val="center"/>
        <w:rPr>
          <w:rFonts w:ascii="Times New Roman" w:hAnsi="Times New Roman" w:cs="Times New Roman"/>
          <w:b/>
          <w:bCs/>
          <w:sz w:val="40"/>
          <w:szCs w:val="40"/>
        </w:rPr>
      </w:pPr>
      <w:r>
        <w:rPr>
          <w:rFonts w:ascii="Times New Roman" w:hAnsi="Times New Roman" w:cs="Times New Roman"/>
          <w:b/>
          <w:bCs/>
          <w:sz w:val="40"/>
          <w:szCs w:val="40"/>
        </w:rPr>
        <w:t>Ассоциация «Партнерская сеть»</w:t>
      </w:r>
    </w:p>
    <w:p w14:paraId="0068862F" w14:textId="1403FC50" w:rsidR="001D34E1" w:rsidRDefault="0096480E">
      <w:pPr>
        <w:tabs>
          <w:tab w:val="left" w:pos="6083"/>
        </w:tabs>
      </w:pPr>
      <w:r>
        <w:rPr>
          <w:noProof/>
        </w:rPr>
        <w:drawing>
          <wp:anchor distT="0" distB="0" distL="114300" distR="114300" simplePos="0" relativeHeight="251652089" behindDoc="1" locked="0" layoutInCell="1" allowOverlap="1" wp14:anchorId="7C96BEAE" wp14:editId="4E4056B9">
            <wp:simplePos x="0" y="0"/>
            <wp:positionH relativeFrom="column">
              <wp:posOffset>-815507</wp:posOffset>
            </wp:positionH>
            <wp:positionV relativeFrom="paragraph">
              <wp:posOffset>121064</wp:posOffset>
            </wp:positionV>
            <wp:extent cx="13537929" cy="9581322"/>
            <wp:effectExtent l="0" t="0" r="6985" b="127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0057" cy="9611137"/>
                    </a:xfrm>
                    <a:prstGeom prst="rect">
                      <a:avLst/>
                    </a:prstGeom>
                    <a:noFill/>
                  </pic:spPr>
                </pic:pic>
              </a:graphicData>
            </a:graphic>
            <wp14:sizeRelH relativeFrom="margin">
              <wp14:pctWidth>0</wp14:pctWidth>
            </wp14:sizeRelH>
            <wp14:sizeRelV relativeFrom="margin">
              <wp14:pctHeight>0</wp14:pctHeight>
            </wp14:sizeRelV>
          </wp:anchor>
        </w:drawing>
      </w:r>
    </w:p>
    <w:p w14:paraId="44F06E1E" w14:textId="2953EEFC" w:rsidR="001D34E1" w:rsidRDefault="001D34E1">
      <w:pPr>
        <w:tabs>
          <w:tab w:val="left" w:pos="6083"/>
        </w:tabs>
      </w:pPr>
    </w:p>
    <w:p w14:paraId="56BD5E30" w14:textId="266252FA" w:rsidR="001D34E1" w:rsidRDefault="001D34E1">
      <w:pPr>
        <w:tabs>
          <w:tab w:val="left" w:pos="6083"/>
        </w:tabs>
      </w:pPr>
    </w:p>
    <w:p w14:paraId="39D33805" w14:textId="7ABAF071" w:rsidR="001D34E1" w:rsidRDefault="001D34E1">
      <w:pPr>
        <w:tabs>
          <w:tab w:val="left" w:pos="6083"/>
        </w:tabs>
      </w:pPr>
    </w:p>
    <w:p w14:paraId="7718F6D3" w14:textId="1BF0A951" w:rsidR="001D34E1" w:rsidRDefault="001D34E1">
      <w:pPr>
        <w:tabs>
          <w:tab w:val="left" w:pos="6083"/>
        </w:tabs>
      </w:pPr>
    </w:p>
    <w:p w14:paraId="13C1E2C8" w14:textId="0F2C7B3E" w:rsidR="001D34E1" w:rsidRDefault="0096480E">
      <w:pPr>
        <w:tabs>
          <w:tab w:val="left" w:pos="6083"/>
        </w:tabs>
      </w:pPr>
      <w:r>
        <w:rPr>
          <w:noProof/>
        </w:rPr>
        <mc:AlternateContent>
          <mc:Choice Requires="wps">
            <w:drawing>
              <wp:anchor distT="0" distB="0" distL="114300" distR="114300" simplePos="0" relativeHeight="251664384" behindDoc="0" locked="0" layoutInCell="1" hidden="0" allowOverlap="1" wp14:anchorId="2320E53F" wp14:editId="57927239">
                <wp:simplePos x="0" y="0"/>
                <wp:positionH relativeFrom="column">
                  <wp:posOffset>-716280</wp:posOffset>
                </wp:positionH>
                <wp:positionV relativeFrom="paragraph">
                  <wp:posOffset>226944</wp:posOffset>
                </wp:positionV>
                <wp:extent cx="7577455" cy="2185166"/>
                <wp:effectExtent l="0" t="0" r="0" b="0"/>
                <wp:wrapNone/>
                <wp:docPr id="64" name="Прямоугольник 64"/>
                <wp:cNvGraphicFramePr/>
                <a:graphic xmlns:a="http://schemas.openxmlformats.org/drawingml/2006/main">
                  <a:graphicData uri="http://schemas.microsoft.com/office/word/2010/wordprocessingShape">
                    <wps:wsp>
                      <wps:cNvSpPr/>
                      <wps:spPr>
                        <a:xfrm>
                          <a:off x="0" y="0"/>
                          <a:ext cx="7577455" cy="2185166"/>
                        </a:xfrm>
                        <a:prstGeom prst="rect">
                          <a:avLst/>
                        </a:prstGeom>
                        <a:noFill/>
                        <a:ln>
                          <a:noFill/>
                        </a:ln>
                      </wps:spPr>
                      <wps:txbx>
                        <w:txbxContent>
                          <w:p w14:paraId="6ECAE3EE" w14:textId="761E8932" w:rsidR="0096480E" w:rsidRPr="00445013" w:rsidRDefault="00EF21E9" w:rsidP="00445013">
                            <w:pPr>
                              <w:spacing w:after="0" w:line="240" w:lineRule="auto"/>
                              <w:jc w:val="center"/>
                              <w:textDirection w:val="btLr"/>
                              <w:rPr>
                                <w:rFonts w:ascii="Akzentica4FExtraBold" w:eastAsia="Akzentica4FExtraBold" w:hAnsi="Akzentica4FExtraBold" w:cs="Akzentica4FExtraBold"/>
                                <w:b/>
                                <w:color w:val="000000" w:themeColor="text1"/>
                                <w:sz w:val="52"/>
                                <w:szCs w:val="52"/>
                              </w:rPr>
                            </w:pPr>
                            <w:r>
                              <w:rPr>
                                <w:rFonts w:ascii="Akzentica4FExtraBold" w:eastAsia="Akzentica4FExtraBold" w:hAnsi="Akzentica4FExtraBold" w:cs="Akzentica4FExtraBold"/>
                                <w:b/>
                                <w:color w:val="000000" w:themeColor="text1"/>
                                <w:sz w:val="52"/>
                                <w:szCs w:val="52"/>
                              </w:rPr>
                              <w:t xml:space="preserve">Обзор по дефициту государственного финансирования программ в связи с ВИЧ в Кыргызской Республике </w:t>
                            </w:r>
                          </w:p>
                        </w:txbxContent>
                      </wps:txbx>
                      <wps:bodyPr spcFirstLastPara="1" wrap="square" lIns="91425" tIns="45700" rIns="91425" bIns="45700" anchor="ctr" anchorCtr="0">
                        <a:noAutofit/>
                      </wps:bodyPr>
                    </wps:wsp>
                  </a:graphicData>
                </a:graphic>
              </wp:anchor>
            </w:drawing>
          </mc:Choice>
          <mc:Fallback>
            <w:pict>
              <v:rect w14:anchorId="2320E53F" id="Прямоугольник 64" o:spid="_x0000_s1026" style="position:absolute;margin-left:-56.4pt;margin-top:17.85pt;width:596.65pt;height:17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Q2VdsAEAAFEDAAAOAAAAZHJzL2Uyb0RvYy54bWysU9uO0zAQfUfiHyy/0yRV0y5R0xViVYS0 gkoLH+A6dmMpsc2M26R/z9gpbWHfVrw4c8vxmTPj9ePYd+ykAI2zNS9mOWfKStcYe6j5zx/bDw+c YRC2EZ2zquZnhfxx8/7devCVmrvWdY0CRiAWq8HXvA3BV1mGslW9wJnzylJSO+hFIBcOWQNiIPS+ y+Z5vswGB40HJxUiRZ+mJN8kfK2VDN+1RhVYV3PiFtIJ6dzHM9usRXUA4VsjLzTEG1j0wli69Ar1 JIJgRzCvoHojwaHTYSZdnzmtjVSpB+qmyP/p5qUVXqVeSBz0V5nw/8HKb6cXvwOSYfBYIZmxi1FD H7/Ej41JrPNVLDUGJim4KlerRVlyJik3Lx7KYrmMcma33z1g+KJcz6JRc6BpJJHE6RnDVPqnJN5m 3dZ0XZpIZ/8KEGaMZDeO0QrjfrwQ37vmvAOGXm4N3fUsMOwE0CQLzgaabs3x11GA4qz7akm+j8Vi TtRDchblKqfdgPvM/j4jrGwdLY0MwNnkfA5piSaWn47BaZM6irwmMhe6NLekyWXH4mLc+6nq9hI2 vwEAAP//AwBQSwMEFAAGAAgAAAAhAKs5l4zgAAAADAEAAA8AAABkcnMvZG93bnJldi54bWxMj8Fu wjAQRO+V+g/WVuqlAjtQSpLGQW0lLr0VInE18ZJEtddR7ED69zUnOO7saOZNsZmsYWccfOdIQjIX wJBqpztqJFT77SwF5oMirYwjlPCHHjbl40Ohcu0u9IPnXWhYDCGfKwltCH3Oua9btMrPXY8Ufyc3 WBXiOTRcD+oSw63hCyHeuFUdxYZW9fjVYv27G60Ed+gOr95kp2yZVHv++TKK7wqlfH6aPt6BBZzC zQxX/IgOZWQ6upG0Z0bCLEkWkT1IWK7WwK4OkYoVsGNU1lkKvCz4/YjyHwAA//8DAFBLAQItABQA BgAIAAAAIQC2gziS/gAAAOEBAAATAAAAAAAAAAAAAAAAAAAAAABbQ29udGVudF9UeXBlc10ueG1s UEsBAi0AFAAGAAgAAAAhADj9If/WAAAAlAEAAAsAAAAAAAAAAAAAAAAALwEAAF9yZWxzLy5yZWxz UEsBAi0AFAAGAAgAAAAhALRDZV2wAQAAUQMAAA4AAAAAAAAAAAAAAAAALgIAAGRycy9lMm9Eb2Mu eG1sUEsBAi0AFAAGAAgAAAAhAKs5l4zgAAAADAEAAA8AAAAAAAAAAAAAAAAACgQAAGRycy9kb3du cmV2LnhtbFBLBQYAAAAABAAEAPMAAAAXBQAAAAA= " filled="f" stroked="f">
                <v:textbox inset="2.53958mm,1.2694mm,2.53958mm,1.2694mm">
                  <w:txbxContent>
                    <w:p w14:paraId="6ECAE3EE" w14:textId="761E8932" w:rsidR="0096480E" w:rsidRPr="00445013" w:rsidRDefault="00EF21E9" w:rsidP="00445013">
                      <w:pPr>
                        <w:spacing w:after="0" w:line="240" w:lineRule="auto"/>
                        <w:jc w:val="center"/>
                        <w:textDirection w:val="btLr"/>
                        <w:rPr>
                          <w:rFonts w:ascii="Akzentica4FExtraBold" w:eastAsia="Akzentica4FExtraBold" w:hAnsi="Akzentica4FExtraBold" w:cs="Akzentica4FExtraBold"/>
                          <w:b/>
                          <w:color w:val="000000" w:themeColor="text1"/>
                          <w:sz w:val="52"/>
                          <w:szCs w:val="52"/>
                        </w:rPr>
                      </w:pPr>
                      <w:r>
                        <w:rPr>
                          <w:rFonts w:ascii="Akzentica4FExtraBold" w:eastAsia="Akzentica4FExtraBold" w:hAnsi="Akzentica4FExtraBold" w:cs="Akzentica4FExtraBold"/>
                          <w:b/>
                          <w:color w:val="000000" w:themeColor="text1"/>
                          <w:sz w:val="52"/>
                          <w:szCs w:val="52"/>
                        </w:rPr>
                        <w:t xml:space="preserve">Обзор по дефициту государственного финансирования программ в связи с ВИЧ в Кыргызской Республике </w:t>
                      </w:r>
                    </w:p>
                  </w:txbxContent>
                </v:textbox>
              </v:rect>
            </w:pict>
          </mc:Fallback>
        </mc:AlternateContent>
      </w:r>
    </w:p>
    <w:p w14:paraId="1025DC50" w14:textId="2F465392" w:rsidR="001D34E1" w:rsidRDefault="001D34E1">
      <w:pPr>
        <w:tabs>
          <w:tab w:val="left" w:pos="6083"/>
        </w:tabs>
      </w:pPr>
    </w:p>
    <w:p w14:paraId="1781B1BF" w14:textId="313320C5" w:rsidR="001D34E1" w:rsidRDefault="001D34E1">
      <w:pPr>
        <w:tabs>
          <w:tab w:val="left" w:pos="6083"/>
        </w:tabs>
      </w:pPr>
    </w:p>
    <w:p w14:paraId="658CA734" w14:textId="5C50FF43" w:rsidR="001D34E1" w:rsidRDefault="001D34E1">
      <w:pPr>
        <w:tabs>
          <w:tab w:val="left" w:pos="6083"/>
        </w:tabs>
      </w:pPr>
    </w:p>
    <w:p w14:paraId="5FF76648" w14:textId="0CDE8F2F" w:rsidR="001D34E1" w:rsidRDefault="001D34E1">
      <w:pPr>
        <w:tabs>
          <w:tab w:val="left" w:pos="6083"/>
        </w:tabs>
      </w:pPr>
    </w:p>
    <w:p w14:paraId="311BC3AE" w14:textId="2A5E225C" w:rsidR="001D34E1" w:rsidRDefault="001D34E1">
      <w:pPr>
        <w:tabs>
          <w:tab w:val="left" w:pos="6083"/>
        </w:tabs>
      </w:pPr>
    </w:p>
    <w:p w14:paraId="112EB6CA" w14:textId="2F825EB3" w:rsidR="001D34E1" w:rsidRDefault="001D34E1">
      <w:pPr>
        <w:tabs>
          <w:tab w:val="left" w:pos="6083"/>
        </w:tabs>
      </w:pPr>
    </w:p>
    <w:p w14:paraId="48272F49" w14:textId="4C4157FA" w:rsidR="001D34E1" w:rsidRDefault="001D34E1">
      <w:pPr>
        <w:tabs>
          <w:tab w:val="left" w:pos="6083"/>
        </w:tabs>
      </w:pPr>
    </w:p>
    <w:p w14:paraId="224DDD70" w14:textId="5AB4F1AA" w:rsidR="001D34E1" w:rsidRDefault="001D34E1">
      <w:pPr>
        <w:tabs>
          <w:tab w:val="left" w:pos="6083"/>
        </w:tabs>
      </w:pPr>
    </w:p>
    <w:p w14:paraId="2034C3F7" w14:textId="34CE025D" w:rsidR="001D34E1" w:rsidRDefault="001D34E1">
      <w:pPr>
        <w:tabs>
          <w:tab w:val="left" w:pos="6083"/>
        </w:tabs>
      </w:pPr>
    </w:p>
    <w:p w14:paraId="234EB000" w14:textId="4C9E341A" w:rsidR="001D34E1" w:rsidRDefault="001D34E1">
      <w:pPr>
        <w:tabs>
          <w:tab w:val="left" w:pos="6083"/>
        </w:tabs>
      </w:pPr>
    </w:p>
    <w:p w14:paraId="1CC2BE9A" w14:textId="094FDE62" w:rsidR="001D34E1" w:rsidRDefault="001D34E1">
      <w:pPr>
        <w:tabs>
          <w:tab w:val="left" w:pos="6083"/>
        </w:tabs>
      </w:pPr>
    </w:p>
    <w:p w14:paraId="7616E22C" w14:textId="33404222" w:rsidR="001D34E1" w:rsidRDefault="001D34E1">
      <w:pPr>
        <w:tabs>
          <w:tab w:val="left" w:pos="6083"/>
        </w:tabs>
      </w:pPr>
    </w:p>
    <w:p w14:paraId="66EFB615" w14:textId="65C1FFB2" w:rsidR="001D34E1" w:rsidRDefault="001D34E1">
      <w:pPr>
        <w:tabs>
          <w:tab w:val="left" w:pos="6083"/>
        </w:tabs>
      </w:pPr>
    </w:p>
    <w:p w14:paraId="15292676" w14:textId="6FE236A8" w:rsidR="001D34E1" w:rsidRDefault="001D34E1">
      <w:pPr>
        <w:tabs>
          <w:tab w:val="left" w:pos="6083"/>
        </w:tabs>
      </w:pPr>
    </w:p>
    <w:p w14:paraId="66B546BF" w14:textId="3C8D30BF" w:rsidR="001D34E1" w:rsidRDefault="001D34E1">
      <w:pPr>
        <w:tabs>
          <w:tab w:val="left" w:pos="6083"/>
        </w:tabs>
      </w:pPr>
    </w:p>
    <w:p w14:paraId="5367EAF9" w14:textId="5470F49D" w:rsidR="001D34E1" w:rsidRDefault="001D34E1">
      <w:pPr>
        <w:tabs>
          <w:tab w:val="left" w:pos="6083"/>
        </w:tabs>
      </w:pPr>
    </w:p>
    <w:p w14:paraId="54AE2746" w14:textId="082F5100" w:rsidR="001D34E1" w:rsidRDefault="001D34E1">
      <w:pPr>
        <w:tabs>
          <w:tab w:val="left" w:pos="6083"/>
        </w:tabs>
      </w:pPr>
    </w:p>
    <w:p w14:paraId="382599F2" w14:textId="304342C0" w:rsidR="001D34E1" w:rsidRDefault="001D34E1">
      <w:pPr>
        <w:tabs>
          <w:tab w:val="left" w:pos="6083"/>
        </w:tabs>
      </w:pPr>
    </w:p>
    <w:p w14:paraId="158FB9E0" w14:textId="72AEFBB2" w:rsidR="001D34E1" w:rsidRDefault="001D34E1">
      <w:pPr>
        <w:tabs>
          <w:tab w:val="left" w:pos="6083"/>
        </w:tabs>
      </w:pPr>
    </w:p>
    <w:p w14:paraId="414CF014" w14:textId="598D2A99" w:rsidR="00994AB1" w:rsidRDefault="00000000" w:rsidP="00994AB1">
      <w:pPr>
        <w:tabs>
          <w:tab w:val="left" w:pos="6083"/>
        </w:tabs>
      </w:pPr>
      <w:sdt>
        <w:sdtPr>
          <w:tag w:val="goog_rdk_0"/>
          <w:id w:val="1968697732"/>
          <w:showingPlcHdr/>
        </w:sdtPr>
        <w:sdtContent>
          <w:r>
            <w:t xml:space="preserve">     </w:t>
          </w:r>
        </w:sdtContent>
      </w:sdt>
    </w:p>
    <w:p w14:paraId="51E0D151" w14:textId="139B26C1" w:rsidR="001D34E1" w:rsidRDefault="0096480E" w:rsidP="00994AB1">
      <w:pPr>
        <w:tabs>
          <w:tab w:val="left" w:pos="6083"/>
        </w:tabs>
      </w:pPr>
      <w:r>
        <w:rPr>
          <w:noProof/>
        </w:rPr>
        <mc:AlternateContent>
          <mc:Choice Requires="wps">
            <w:drawing>
              <wp:anchor distT="0" distB="0" distL="114300" distR="114300" simplePos="0" relativeHeight="251716608" behindDoc="0" locked="0" layoutInCell="1" allowOverlap="1" wp14:anchorId="4EB51374" wp14:editId="44686B19">
                <wp:simplePos x="0" y="0"/>
                <wp:positionH relativeFrom="column">
                  <wp:posOffset>1625544</wp:posOffset>
                </wp:positionH>
                <wp:positionV relativeFrom="paragraph">
                  <wp:posOffset>183210</wp:posOffset>
                </wp:positionV>
                <wp:extent cx="3093057" cy="1152939"/>
                <wp:effectExtent l="0" t="0" r="0" b="9525"/>
                <wp:wrapNone/>
                <wp:docPr id="1" name="Надпись 1"/>
                <wp:cNvGraphicFramePr/>
                <a:graphic xmlns:a="http://schemas.openxmlformats.org/drawingml/2006/main">
                  <a:graphicData uri="http://schemas.microsoft.com/office/word/2010/wordprocessingShape">
                    <wps:wsp>
                      <wps:cNvSpPr txBox="1"/>
                      <wps:spPr>
                        <a:xfrm>
                          <a:off x="0" y="0"/>
                          <a:ext cx="3093057" cy="1152939"/>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20C6D373" w14:textId="77777777" w:rsidR="0096480E" w:rsidRDefault="0096480E" w:rsidP="00DB21BE">
                            <w:pPr>
                              <w:spacing w:after="0"/>
                              <w:jc w:val="center"/>
                              <w:rPr>
                                <w:rFonts w:ascii="Times New Roman" w:hAnsi="Times New Roman" w:cs="Times New Roman"/>
                                <w:color w:val="000000" w:themeColor="text1"/>
                                <w:sz w:val="28"/>
                                <w:szCs w:val="28"/>
                              </w:rPr>
                            </w:pPr>
                          </w:p>
                          <w:p w14:paraId="49541C3F" w14:textId="6DBA01F5" w:rsidR="0096480E" w:rsidRPr="001047DA" w:rsidRDefault="0096480E" w:rsidP="00DB21BE">
                            <w:pPr>
                              <w:spacing w:after="0"/>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2026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51374" id="_x0000_t202" coordsize="21600,21600" o:spt="202" path="m,l,21600r21600,l21600,xe">
                <v:stroke joinstyle="miter"/>
                <v:path gradientshapeok="t" o:connecttype="rect"/>
              </v:shapetype>
              <v:shape id="Надпись 1" o:spid="_x0000_s1027" type="#_x0000_t202" style="position:absolute;margin-left:128pt;margin-top:14.45pt;width:243.55pt;height:9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4mrbEagIAADsFAAAOAAAAZHJzL2Uyb0RvYy54bWysVEtv2zAMvg/YfxB0X5ykzboYdYosRYYB RVusHXpWZCkxIIuaxMTOfv0o2Xms26XDLrbENz9+1PVNWxu2Uz5UYAs+Ggw5U1ZCWdl1wb8/Lz98 4iygsKUwYFXB9yrwm9n7d9eNy9UYNmBK5RkFsSFvXME3iC7PsiA3qhZhAE5ZUmrwtUC6+nVWetFQ 9Npk4+HwY9aAL50HqUIg6W2n5LMUX2sl8UHroJCZglNtmL4+fVfxm82uRb72wm0q2Zch/qGKWlSW kh5D3QoUbOurP0LVlfQQQONAQp2B1pVUqQfqZjR81c3TRjiVeiFwgjvCFP5fWHm/e3KPnmH7GVoa YASkcSEPJIz9tNrX8U+VMtIThPsjbKpFJkl4MZxeDCdXnEnSjUaT8fRiGuNkJ3fnA35RULN4KLin uSS4xO4uYGd6MInZLCwrY9JsjP1NQDGjJDvVmE64NyraGftNaVaVqdQoCNKvVwvjWTdzIiW1cJh8 CkYO0VBTwjf69i7RWyWqvdH/6JTyg8Wjf11Z8AmgtAgqNrATRGEhpbI47tHVnc8Bjg6EiAe2q5ZQ OJvnCso9jdlDtwHByWVFo7gTAR+FJ8oTLLTG+EAfbaApOPQnzjbgf/5NHu2JiaTlrKEVKnj4sRVe cWa+WuLodHR5GXcuXS4nV2O6+HPN6lxjt/UCqMURPRhOpmO0R3M4ag/1C237PGYllbCSchccD8cF dkOm10Kq+TwZ0ZY5gXf2yckYOiIdifbcvgjvejYiEfkeDssm8lek7Gyjp4X5FkFXibER5w7VHn/a 0MT5/jWJT8D5PVmd3rzZLwAAAP//AwBQSwMEFAAGAAgAAAAhAKQcxznfAAAACgEAAA8AAABkcnMv ZG93bnJldi54bWxMj81OwzAQhO9IfQdrkXqjdtqmPyFOhUBcQRSKxM2Nt0nUeB3FbhPenuUEt92d 0ew3+W50rbhiHxpPGpKZAoFUettQpeHj/fluAyJEQ9a0nlDDNwbYFZOb3GTWD/SG132sBIdQyIyG OsYukzKUNToTZr5DYu3ke2cir30lbW8GDnetnCu1ks40xB9q0+FjjeV5f3EaDi+nr8+leq2eXNoN flSS3FZqPb0dH+5BRBzjnxl+8RkdCmY6+gvZIFoN83TFXSIPmy0INqyXiwTEkQ+JSkEWufxfofgB AAD//wMAUEsBAi0AFAAGAAgAAAAhALaDOJL+AAAA4QEAABMAAAAAAAAAAAAAAAAAAAAAAFtDb250 ZW50X1R5cGVzXS54bWxQSwECLQAUAAYACAAAACEAOP0h/9YAAACUAQAACwAAAAAAAAAAAAAAAAAv AQAAX3JlbHMvLnJlbHNQSwECLQAUAAYACAAAACEA+Jq2xGoCAAA7BQAADgAAAAAAAAAAAAAAAAAu AgAAZHJzL2Uyb0RvYy54bWxQSwECLQAUAAYACAAAACEApBzHOd8AAAAKAQAADwAAAAAAAAAAAAAA AADEBAAAZHJzL2Rvd25yZXYueG1sUEsFBgAAAAAEAAQA8wAAANAFAAAAAA== " filled="f" stroked="f">
                <v:textbox>
                  <w:txbxContent>
                    <w:p w14:paraId="20C6D373" w14:textId="77777777" w:rsidR="0096480E" w:rsidRDefault="0096480E" w:rsidP="00DB21BE">
                      <w:pPr>
                        <w:spacing w:after="0"/>
                        <w:jc w:val="center"/>
                        <w:rPr>
                          <w:rFonts w:ascii="Times New Roman" w:hAnsi="Times New Roman" w:cs="Times New Roman"/>
                          <w:color w:val="000000" w:themeColor="text1"/>
                          <w:sz w:val="28"/>
                          <w:szCs w:val="28"/>
                        </w:rPr>
                      </w:pPr>
                    </w:p>
                    <w:p w14:paraId="49541C3F" w14:textId="6DBA01F5" w:rsidR="0096480E" w:rsidRPr="001047DA" w:rsidRDefault="0096480E" w:rsidP="00DB21BE">
                      <w:pPr>
                        <w:spacing w:after="0"/>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2026 г.</w:t>
                      </w:r>
                    </w:p>
                  </w:txbxContent>
                </v:textbox>
              </v:shape>
            </w:pict>
          </mc:Fallback>
        </mc:AlternateContent>
      </w:r>
      <w:r>
        <w:t>\</w:t>
      </w:r>
    </w:p>
    <w:p w14:paraId="60B4E819" w14:textId="1F06EFD8" w:rsidR="00F40DE2" w:rsidRDefault="00F40DE2" w:rsidP="00994AB1">
      <w:pPr>
        <w:tabs>
          <w:tab w:val="left" w:pos="6083"/>
        </w:tabs>
      </w:pPr>
    </w:p>
    <w:p w14:paraId="29FC8B83" w14:textId="77777777" w:rsidR="00F40DE2" w:rsidRDefault="00F40DE2" w:rsidP="00994AB1">
      <w:pPr>
        <w:tabs>
          <w:tab w:val="left" w:pos="6083"/>
        </w:tabs>
      </w:pPr>
    </w:p>
    <w:bookmarkStart w:id="0" w:name="_Toc231542669" w:displacedByCustomXml="next"/>
    <w:sdt>
      <w:sdtPr>
        <w:rPr>
          <w:caps w:val="0"/>
          <w:color w:val="auto"/>
          <w:spacing w:val="0"/>
          <w:sz w:val="20"/>
          <w:szCs w:val="20"/>
        </w:rPr>
        <w:id w:val="577720446"/>
        <w:docPartObj>
          <w:docPartGallery w:val="Table of Contents"/>
          <w:docPartUnique/>
        </w:docPartObj>
      </w:sdtPr>
      <w:sdtEndPr>
        <w:rPr>
          <w:b/>
          <w:bCs/>
        </w:rPr>
      </w:sdtEndPr>
      <w:sdtContent>
        <w:p w14:paraId="14373AFE" w14:textId="3D8E2540" w:rsidR="00637FFC" w:rsidRPr="00637FFC" w:rsidRDefault="00637FFC" w:rsidP="001047DA">
          <w:pPr>
            <w:pStyle w:val="aff5"/>
            <w:outlineLvl w:val="2"/>
            <w:rPr>
              <w:rFonts w:ascii="Times New Roman" w:hAnsi="Times New Roman" w:cs="Times New Roman"/>
              <w:b/>
              <w:color w:val="auto"/>
            </w:rPr>
          </w:pPr>
          <w:r>
            <w:rPr>
              <w:rFonts w:ascii="Times New Roman" w:hAnsi="Times New Roman" w:cs="Times New Roman"/>
              <w:b/>
              <w:color w:val="auto"/>
            </w:rPr>
            <w:t>Оглавление</w:t>
          </w:r>
          <w:bookmarkEnd w:id="0"/>
        </w:p>
        <w:p w14:paraId="0392E4D7" w14:textId="01B16C58" w:rsidR="004F2864" w:rsidRDefault="00541E5A">
          <w:pPr>
            <w:pStyle w:val="33"/>
            <w:tabs>
              <w:tab w:val="right" w:leader="dot" w:pos="9488"/>
            </w:tabs>
            <w:rPr>
              <w:noProof/>
              <w:kern w:val="2"/>
              <w:sz w:val="24"/>
              <w:szCs w:val="24"/>
              <w:lang w:val="en-US" w:eastAsia="en-US"/>
              <w14:ligatures w14:val="standardContextual"/>
            </w:rPr>
          </w:pPr>
          <w:r>
            <w:rPr>
              <w:b/>
              <w:bCs/>
            </w:rPr>
            <w:fldChar w:fldCharType="begin"/>
            <w:instrText xml:space="preserve"> TOC \o "1-3" \h \z \u </w:instrText>
            <w:fldChar w:fldCharType="separate"/>
          </w:r>
          <w:hyperlink w:anchor="_Toc231542669" w:history="1">
            <w:r>
              <w:rPr>
                <w:rStyle w:val="afe"/>
                <w:rFonts w:ascii="Times New Roman" w:hAnsi="Times New Roman" w:cs="Times New Roman"/>
                <w:b/>
                <w:noProof/>
              </w:rPr>
              <w:t>Оглавление</w:t>
            </w:r>
            <w:r>
              <w:rPr>
                <w:noProof/>
                <w:webHidden/>
              </w:rPr>
              <w:tab/>
              <w:fldChar w:fldCharType="begin"/>
              <w:instrText xml:space="preserve"> PAGEREF _Toc231542669 \h </w:instrText>
              <w:fldChar w:fldCharType="separate"/>
              <w:t>1</w:t>
              <w:fldChar w:fldCharType="end"/>
            </w:r>
          </w:hyperlink>
        </w:p>
        <w:p w14:paraId="3561AEB9" w14:textId="2EDF99FF" w:rsidR="004F2864" w:rsidRDefault="004F2864">
          <w:pPr>
            <w:pStyle w:val="1f7"/>
            <w:rPr>
              <w:noProof/>
              <w:kern w:val="2"/>
              <w:sz w:val="24"/>
              <w:szCs w:val="24"/>
              <w:lang w:val="en-US" w:eastAsia="en-US"/>
              <w14:ligatures w14:val="standardContextual"/>
            </w:rPr>
          </w:pPr>
          <w:hyperlink w:anchor="_Toc231542670" w:history="1">
            <w:r>
              <w:rPr>
                <w:rStyle w:val="afe"/>
                <w:rFonts w:ascii="Times New Roman" w:hAnsi="Times New Roman" w:cs="Times New Roman"/>
                <w:b/>
                <w:noProof/>
              </w:rPr>
              <w:t>Благодарность</w:t>
            </w:r>
            <w:r>
              <w:rPr>
                <w:noProof/>
                <w:webHidden/>
              </w:rPr>
              <w:tab/>
              <w:fldChar w:fldCharType="begin"/>
              <w:instrText xml:space="preserve"> PAGEREF _Toc231542670 \h </w:instrText>
              <w:fldChar w:fldCharType="separate"/>
              <w:t>2</w:t>
              <w:fldChar w:fldCharType="end"/>
            </w:r>
          </w:hyperlink>
        </w:p>
        <w:p w14:paraId="7F78C5E5" w14:textId="186AD830" w:rsidR="004F2864" w:rsidRDefault="004F2864">
          <w:pPr>
            <w:pStyle w:val="1f7"/>
            <w:rPr>
              <w:noProof/>
              <w:kern w:val="2"/>
              <w:sz w:val="24"/>
              <w:szCs w:val="24"/>
              <w:lang w:val="en-US" w:eastAsia="en-US"/>
              <w14:ligatures w14:val="standardContextual"/>
            </w:rPr>
          </w:pPr>
          <w:hyperlink w:anchor="_Toc231542671" w:history="1">
            <w:r>
              <w:rPr>
                <w:rStyle w:val="afe"/>
                <w:rFonts w:ascii="Times New Roman" w:hAnsi="Times New Roman" w:cs="Times New Roman"/>
                <w:b/>
                <w:noProof/>
              </w:rPr>
              <w:t>Отказ от ответственности</w:t>
            </w:r>
            <w:r>
              <w:rPr>
                <w:noProof/>
                <w:webHidden/>
              </w:rPr>
              <w:tab/>
              <w:fldChar w:fldCharType="begin"/>
              <w:instrText xml:space="preserve"> PAGEREF _Toc231542671 \h </w:instrText>
              <w:fldChar w:fldCharType="separate"/>
              <w:t>2</w:t>
              <w:fldChar w:fldCharType="end"/>
            </w:r>
          </w:hyperlink>
        </w:p>
        <w:p w14:paraId="574CE876" w14:textId="1A4CD24E" w:rsidR="004F2864" w:rsidRDefault="004F2864">
          <w:pPr>
            <w:pStyle w:val="1f7"/>
            <w:rPr>
              <w:noProof/>
              <w:kern w:val="2"/>
              <w:sz w:val="24"/>
              <w:szCs w:val="24"/>
              <w:lang w:val="en-US" w:eastAsia="en-US"/>
              <w14:ligatures w14:val="standardContextual"/>
            </w:rPr>
          </w:pPr>
          <w:hyperlink w:anchor="_Toc231542672" w:history="1">
            <w:r>
              <w:rPr>
                <w:rStyle w:val="afe"/>
                <w:rFonts w:ascii="Times New Roman" w:hAnsi="Times New Roman" w:cs="Times New Roman"/>
                <w:b/>
                <w:noProof/>
              </w:rPr>
              <w:t>Список сокращений</w:t>
            </w:r>
            <w:r>
              <w:rPr>
                <w:noProof/>
                <w:webHidden/>
              </w:rPr>
              <w:tab/>
              <w:fldChar w:fldCharType="begin"/>
              <w:instrText xml:space="preserve"> PAGEREF _Toc231542672 \h </w:instrText>
              <w:fldChar w:fldCharType="separate"/>
              <w:t>3</w:t>
              <w:fldChar w:fldCharType="end"/>
            </w:r>
          </w:hyperlink>
        </w:p>
        <w:p w14:paraId="3C7EE3E3" w14:textId="1D0F167F" w:rsidR="004F2864" w:rsidRDefault="004F2864">
          <w:pPr>
            <w:pStyle w:val="1f7"/>
            <w:rPr>
              <w:noProof/>
              <w:kern w:val="2"/>
              <w:sz w:val="24"/>
              <w:szCs w:val="24"/>
              <w:lang w:val="en-US" w:eastAsia="en-US"/>
              <w14:ligatures w14:val="standardContextual"/>
            </w:rPr>
          </w:pPr>
          <w:hyperlink w:anchor="_Toc231542673" w:history="1">
            <w:r>
              <w:rPr>
                <w:rStyle w:val="afe"/>
                <w:rFonts w:ascii="Times New Roman" w:hAnsi="Times New Roman" w:cs="Times New Roman"/>
                <w:b/>
                <w:noProof/>
              </w:rPr>
              <w:t>ВВЕДЕНИЕ</w:t>
            </w:r>
            <w:r>
              <w:rPr>
                <w:noProof/>
                <w:webHidden/>
              </w:rPr>
              <w:tab/>
              <w:fldChar w:fldCharType="begin"/>
              <w:instrText xml:space="preserve"> PAGEREF _Toc231542673 \h </w:instrText>
              <w:fldChar w:fldCharType="separate"/>
              <w:t>4</w:t>
              <w:fldChar w:fldCharType="end"/>
            </w:r>
          </w:hyperlink>
        </w:p>
        <w:p w14:paraId="6AF96051" w14:textId="0AAE8043" w:rsidR="004F2864" w:rsidRDefault="004F2864">
          <w:pPr>
            <w:pStyle w:val="1f7"/>
            <w:rPr>
              <w:noProof/>
              <w:kern w:val="2"/>
              <w:sz w:val="24"/>
              <w:szCs w:val="24"/>
              <w:lang w:val="en-US" w:eastAsia="en-US"/>
              <w14:ligatures w14:val="standardContextual"/>
            </w:rPr>
          </w:pPr>
          <w:hyperlink w:anchor="_Toc231542674" w:history="1">
            <w:r>
              <w:rPr>
                <w:rStyle w:val="afe"/>
                <w:rFonts w:ascii="Times New Roman" w:hAnsi="Times New Roman" w:cs="Times New Roman"/>
                <w:b/>
                <w:noProof/>
              </w:rPr>
              <w:t>I.</w:t>
            </w:r>
            <w:r>
              <w:rPr>
                <w:noProof/>
                <w:kern w:val="2"/>
                <w:sz w:val="24"/>
                <w:szCs w:val="24"/>
                <w:lang w:val="en-US" w:eastAsia="en-US"/>
                <w14:ligatures w14:val="standardContextual"/>
              </w:rPr>
              <w:tab/>
            </w:r>
            <w:r>
              <w:rPr>
                <w:rStyle w:val="afe"/>
                <w:rFonts w:ascii="Times New Roman" w:hAnsi="Times New Roman" w:cs="Times New Roman"/>
                <w:b/>
                <w:noProof/>
              </w:rPr>
              <w:t>ЦЕЛИ И ЗАДАЧИ ОБЗОРА</w:t>
            </w:r>
            <w:r>
              <w:rPr>
                <w:noProof/>
                <w:webHidden/>
              </w:rPr>
              <w:tab/>
              <w:fldChar w:fldCharType="begin"/>
              <w:instrText xml:space="preserve"> PAGEREF _Toc231542674 \h </w:instrText>
              <w:fldChar w:fldCharType="separate"/>
              <w:t>5</w:t>
              <w:fldChar w:fldCharType="end"/>
            </w:r>
          </w:hyperlink>
        </w:p>
        <w:p w14:paraId="7BF0EFFE" w14:textId="08F118C2" w:rsidR="004F2864" w:rsidRDefault="004F2864">
          <w:pPr>
            <w:pStyle w:val="1f7"/>
            <w:rPr>
              <w:noProof/>
              <w:kern w:val="2"/>
              <w:sz w:val="24"/>
              <w:szCs w:val="24"/>
              <w:lang w:val="en-US" w:eastAsia="en-US"/>
              <w14:ligatures w14:val="standardContextual"/>
            </w:rPr>
          </w:pPr>
          <w:hyperlink w:anchor="_Toc231542675" w:history="1">
            <w:r>
              <w:rPr>
                <w:rStyle w:val="afe"/>
                <w:rFonts w:ascii="Times New Roman" w:hAnsi="Times New Roman" w:cs="Times New Roman"/>
                <w:b/>
                <w:noProof/>
              </w:rPr>
              <w:t>II.</w:t>
            </w:r>
            <w:r>
              <w:rPr>
                <w:noProof/>
                <w:kern w:val="2"/>
                <w:sz w:val="24"/>
                <w:szCs w:val="24"/>
                <w:lang w:val="en-US" w:eastAsia="en-US"/>
                <w14:ligatures w14:val="standardContextual"/>
              </w:rPr>
              <w:tab/>
            </w:r>
            <w:r>
              <w:rPr>
                <w:rStyle w:val="afe"/>
                <w:rFonts w:ascii="Times New Roman" w:hAnsi="Times New Roman" w:cs="Times New Roman"/>
                <w:b/>
                <w:noProof/>
              </w:rPr>
              <w:t>МЕТОДОЛОГИЯ</w:t>
            </w:r>
            <w:r>
              <w:rPr>
                <w:noProof/>
                <w:webHidden/>
              </w:rPr>
              <w:tab/>
              <w:fldChar w:fldCharType="begin"/>
              <w:instrText xml:space="preserve"> PAGEREF _Toc231542675 \h </w:instrText>
              <w:fldChar w:fldCharType="separate"/>
              <w:t>5</w:t>
              <w:fldChar w:fldCharType="end"/>
            </w:r>
          </w:hyperlink>
        </w:p>
        <w:p w14:paraId="6533EB1E" w14:textId="191E45A0" w:rsidR="004F2864" w:rsidRDefault="004F2864">
          <w:pPr>
            <w:pStyle w:val="1f7"/>
            <w:rPr>
              <w:noProof/>
              <w:kern w:val="2"/>
              <w:sz w:val="24"/>
              <w:szCs w:val="24"/>
              <w:lang w:val="en-US" w:eastAsia="en-US"/>
              <w14:ligatures w14:val="standardContextual"/>
            </w:rPr>
          </w:pPr>
          <w:hyperlink w:anchor="_Toc231542676" w:history="1">
            <w:r>
              <w:rPr>
                <w:rStyle w:val="afe"/>
                <w:rFonts w:ascii="Times New Roman" w:eastAsia="Times New Roman" w:hAnsi="Times New Roman" w:cs="Times New Roman"/>
                <w:b/>
                <w:noProof/>
              </w:rPr>
              <w:t>III.</w:t>
            </w:r>
            <w:r>
              <w:rPr>
                <w:noProof/>
                <w:kern w:val="2"/>
                <w:sz w:val="24"/>
                <w:szCs w:val="24"/>
                <w:lang w:val="en-US" w:eastAsia="en-US"/>
                <w14:ligatures w14:val="standardContextual"/>
              </w:rPr>
              <w:tab/>
            </w:r>
            <w:r>
              <w:rPr>
                <w:rStyle w:val="afe"/>
                <w:rFonts w:ascii="Times New Roman" w:eastAsia="Times New Roman" w:hAnsi="Times New Roman" w:cs="Times New Roman"/>
                <w:b/>
                <w:noProof/>
              </w:rPr>
              <w:t>ЭПИДЕМИОЛОГИЧЕСКАЯ СИТУАЦИЯ В СФЕРЕ ВИЧ В КЫРГЫЗСКОЙ РЕСПУБЛИКЕ</w:t>
            </w:r>
            <w:r>
              <w:rPr>
                <w:noProof/>
                <w:webHidden/>
              </w:rPr>
              <w:tab/>
              <w:fldChar w:fldCharType="begin"/>
              <w:instrText xml:space="preserve"> PAGEREF _Toc231542676 \h </w:instrText>
              <w:fldChar w:fldCharType="separate"/>
              <w:t>6</w:t>
              <w:fldChar w:fldCharType="end"/>
            </w:r>
          </w:hyperlink>
        </w:p>
        <w:p w14:paraId="13CFC3E1" w14:textId="775B1A49" w:rsidR="004F2864" w:rsidRDefault="004F2864">
          <w:pPr>
            <w:pStyle w:val="1f7"/>
            <w:rPr>
              <w:noProof/>
              <w:kern w:val="2"/>
              <w:sz w:val="24"/>
              <w:szCs w:val="24"/>
              <w:lang w:val="en-US" w:eastAsia="en-US"/>
              <w14:ligatures w14:val="standardContextual"/>
            </w:rPr>
          </w:pPr>
          <w:hyperlink w:anchor="_Toc231542677" w:history="1">
            <w:r>
              <w:rPr>
                <w:rStyle w:val="afe"/>
                <w:rFonts w:ascii="Times New Roman" w:eastAsia="Times New Roman" w:hAnsi="Times New Roman" w:cs="Times New Roman"/>
                <w:b/>
                <w:noProof/>
              </w:rPr>
              <w:t>IV.</w:t>
            </w:r>
            <w:r>
              <w:rPr>
                <w:noProof/>
                <w:kern w:val="2"/>
                <w:sz w:val="24"/>
                <w:szCs w:val="24"/>
                <w:lang w:val="en-US" w:eastAsia="en-US"/>
                <w14:ligatures w14:val="standardContextual"/>
              </w:rPr>
              <w:tab/>
            </w:r>
            <w:r>
              <w:rPr>
                <w:rStyle w:val="afe"/>
                <w:rFonts w:ascii="Times New Roman" w:eastAsia="Times New Roman" w:hAnsi="Times New Roman" w:cs="Times New Roman"/>
                <w:b/>
                <w:noProof/>
              </w:rPr>
              <w:t>НОРМАТИВНО-ПРАВОВАЯ БАЗА, РЕГУЛИРУЮЩАЯ ГОСУДАРСТВЕННЫЕ ГАРАНТИИ ПО ПРЕДОСТАВЛЕНИЮ УСЛУГ В СВЯЗИ С ВИЧ И ФИНАНСИРОВАНИЕ ПРОГРАММ.</w:t>
            </w:r>
            <w:r>
              <w:rPr>
                <w:noProof/>
                <w:webHidden/>
              </w:rPr>
              <w:tab/>
              <w:fldChar w:fldCharType="begin"/>
              <w:instrText xml:space="preserve"> PAGEREF _Toc231542677 \h </w:instrText>
              <w:fldChar w:fldCharType="separate"/>
              <w:t>7</w:t>
              <w:fldChar w:fldCharType="end"/>
            </w:r>
          </w:hyperlink>
        </w:p>
        <w:p w14:paraId="249A4A62" w14:textId="5CDE3FDA" w:rsidR="004F2864" w:rsidRDefault="004F2864">
          <w:pPr>
            <w:pStyle w:val="25"/>
            <w:tabs>
              <w:tab w:val="right" w:leader="dot" w:pos="9488"/>
            </w:tabs>
            <w:rPr>
              <w:noProof/>
              <w:kern w:val="2"/>
              <w:sz w:val="24"/>
              <w:szCs w:val="24"/>
              <w:lang w:val="en-US" w:eastAsia="en-US"/>
              <w14:ligatures w14:val="standardContextual"/>
            </w:rPr>
          </w:pPr>
          <w:hyperlink w:anchor="_Toc231542678" w:history="1">
            <w:r>
              <w:rPr>
                <w:rStyle w:val="afe"/>
                <w:rFonts w:ascii="Times New Roman" w:hAnsi="Times New Roman" w:cs="Times New Roman"/>
                <w:b/>
                <w:bCs/>
                <w:noProof/>
              </w:rPr>
              <w:t>4.1. Нормативно-правовые акты, регулирующие доступность услуг в связи с ВИЧ в Кыргызской Республике</w:t>
            </w:r>
            <w:r>
              <w:rPr>
                <w:noProof/>
                <w:webHidden/>
              </w:rPr>
              <w:tab/>
              <w:fldChar w:fldCharType="begin"/>
              <w:instrText xml:space="preserve"> PAGEREF _Toc231542678 \h </w:instrText>
              <w:fldChar w:fldCharType="separate"/>
              <w:t>7</w:t>
              <w:fldChar w:fldCharType="end"/>
            </w:r>
          </w:hyperlink>
        </w:p>
        <w:p w14:paraId="4E245B8E" w14:textId="3F4ED0CD" w:rsidR="004F2864" w:rsidRDefault="004F2864">
          <w:pPr>
            <w:pStyle w:val="25"/>
            <w:tabs>
              <w:tab w:val="right" w:leader="dot" w:pos="9488"/>
            </w:tabs>
            <w:rPr>
              <w:noProof/>
              <w:kern w:val="2"/>
              <w:sz w:val="24"/>
              <w:szCs w:val="24"/>
              <w:lang w:val="en-US" w:eastAsia="en-US"/>
              <w14:ligatures w14:val="standardContextual"/>
            </w:rPr>
          </w:pPr>
          <w:hyperlink w:anchor="_Toc231542679" w:history="1">
            <w:r>
              <w:rPr>
                <w:rStyle w:val="afe"/>
                <w:rFonts w:ascii="Times New Roman" w:hAnsi="Times New Roman" w:cs="Times New Roman"/>
                <w:b/>
                <w:bCs/>
                <w:noProof/>
              </w:rPr>
              <w:t>4.2. Нормативно-правовая база, регулирующая финансирование услуг здравоохранения</w:t>
            </w:r>
            <w:r>
              <w:rPr>
                <w:noProof/>
                <w:webHidden/>
              </w:rPr>
              <w:tab/>
              <w:fldChar w:fldCharType="begin"/>
              <w:instrText xml:space="preserve"> PAGEREF _Toc231542679 \h </w:instrText>
              <w:fldChar w:fldCharType="separate"/>
              <w:t>8</w:t>
              <w:fldChar w:fldCharType="end"/>
            </w:r>
          </w:hyperlink>
        </w:p>
        <w:p w14:paraId="63D93B23" w14:textId="03E8014F" w:rsidR="004F2864" w:rsidRDefault="004F2864">
          <w:pPr>
            <w:pStyle w:val="1f7"/>
            <w:rPr>
              <w:noProof/>
              <w:kern w:val="2"/>
              <w:sz w:val="24"/>
              <w:szCs w:val="24"/>
              <w:lang w:val="en-US" w:eastAsia="en-US"/>
              <w14:ligatures w14:val="standardContextual"/>
            </w:rPr>
          </w:pPr>
          <w:hyperlink w:anchor="_Toc231542680" w:history="1">
            <w:r>
              <w:rPr>
                <w:rStyle w:val="afe"/>
                <w:rFonts w:ascii="Times New Roman" w:eastAsia="Times New Roman" w:hAnsi="Times New Roman" w:cs="Times New Roman"/>
                <w:b/>
                <w:noProof/>
              </w:rPr>
              <w:t>V.</w:t>
            </w:r>
            <w:r>
              <w:rPr>
                <w:noProof/>
                <w:kern w:val="2"/>
                <w:sz w:val="24"/>
                <w:szCs w:val="24"/>
                <w:lang w:val="en-US" w:eastAsia="en-US"/>
                <w14:ligatures w14:val="standardContextual"/>
              </w:rPr>
              <w:tab/>
            </w:r>
            <w:r>
              <w:rPr>
                <w:rStyle w:val="afe"/>
                <w:rFonts w:ascii="Times New Roman" w:eastAsia="Times New Roman" w:hAnsi="Times New Roman" w:cs="Times New Roman"/>
                <w:b/>
                <w:noProof/>
              </w:rPr>
              <w:t>ФАКТИЧЕСКОЕ ФИНАНСИРОВАНИЕ УСЛУГ В СВЯЗИ С ВИЧ НА 2026 ГОД И ПРОГНОЗЫ ФИНАНСИРОВАНИЯ НА 2027-2030 гг.</w:t>
            </w:r>
            <w:r>
              <w:rPr>
                <w:noProof/>
                <w:webHidden/>
              </w:rPr>
              <w:tab/>
              <w:fldChar w:fldCharType="begin"/>
              <w:instrText xml:space="preserve"> PAGEREF _Toc231542680 \h </w:instrText>
              <w:fldChar w:fldCharType="separate"/>
              <w:t>12</w:t>
              <w:fldChar w:fldCharType="end"/>
            </w:r>
          </w:hyperlink>
        </w:p>
        <w:p w14:paraId="1FBEA4C7" w14:textId="32A9E0A3" w:rsidR="004F2864" w:rsidRDefault="004F2864">
          <w:pPr>
            <w:pStyle w:val="25"/>
            <w:tabs>
              <w:tab w:val="right" w:leader="dot" w:pos="9488"/>
            </w:tabs>
            <w:rPr>
              <w:noProof/>
              <w:kern w:val="2"/>
              <w:sz w:val="24"/>
              <w:szCs w:val="24"/>
              <w:lang w:val="en-US" w:eastAsia="en-US"/>
              <w14:ligatures w14:val="standardContextual"/>
            </w:rPr>
          </w:pPr>
          <w:hyperlink w:anchor="_Toc231542681" w:history="1">
            <w:r>
              <w:rPr>
                <w:rStyle w:val="afe"/>
                <w:rFonts w:ascii="Times New Roman" w:hAnsi="Times New Roman" w:cs="Times New Roman"/>
                <w:b/>
                <w:bCs/>
                <w:noProof/>
              </w:rPr>
              <w:t>5.1. Финансирование услуг в связи с ВИЧ из средств республиканского бюджета в 2025 году</w:t>
            </w:r>
            <w:r>
              <w:rPr>
                <w:noProof/>
                <w:webHidden/>
              </w:rPr>
              <w:tab/>
              <w:fldChar w:fldCharType="begin"/>
              <w:instrText xml:space="preserve"> PAGEREF _Toc231542681 \h </w:instrText>
              <w:fldChar w:fldCharType="separate"/>
              <w:t>12</w:t>
              <w:fldChar w:fldCharType="end"/>
            </w:r>
          </w:hyperlink>
        </w:p>
        <w:p w14:paraId="6FC431D1" w14:textId="52579095" w:rsidR="004F2864" w:rsidRDefault="004F2864">
          <w:pPr>
            <w:pStyle w:val="25"/>
            <w:tabs>
              <w:tab w:val="right" w:leader="dot" w:pos="9488"/>
            </w:tabs>
            <w:rPr>
              <w:noProof/>
              <w:kern w:val="2"/>
              <w:sz w:val="24"/>
              <w:szCs w:val="24"/>
              <w:lang w:val="en-US" w:eastAsia="en-US"/>
              <w14:ligatures w14:val="standardContextual"/>
            </w:rPr>
          </w:pPr>
          <w:hyperlink w:anchor="_Toc231542682" w:history="1">
            <w:r>
              <w:rPr>
                <w:rStyle w:val="afe"/>
                <w:rFonts w:ascii="Times New Roman" w:hAnsi="Times New Roman" w:cs="Times New Roman"/>
                <w:b/>
                <w:bCs/>
                <w:noProof/>
              </w:rPr>
              <w:t>5.2. Финансирование услуг в связи с ВИЧ из средств Глобального Фонда в 2025 году</w:t>
            </w:r>
            <w:r>
              <w:rPr>
                <w:noProof/>
                <w:webHidden/>
              </w:rPr>
              <w:tab/>
              <w:fldChar w:fldCharType="begin"/>
              <w:instrText xml:space="preserve"> PAGEREF _Toc231542682 \h </w:instrText>
              <w:fldChar w:fldCharType="separate"/>
              <w:t>13</w:t>
              <w:fldChar w:fldCharType="end"/>
            </w:r>
          </w:hyperlink>
        </w:p>
        <w:p w14:paraId="54B822B9" w14:textId="6FB0F6FB" w:rsidR="004F2864" w:rsidRDefault="004F2864">
          <w:pPr>
            <w:pStyle w:val="25"/>
            <w:tabs>
              <w:tab w:val="right" w:leader="dot" w:pos="9488"/>
            </w:tabs>
            <w:rPr>
              <w:noProof/>
              <w:kern w:val="2"/>
              <w:sz w:val="24"/>
              <w:szCs w:val="24"/>
              <w:lang w:val="en-US" w:eastAsia="en-US"/>
              <w14:ligatures w14:val="standardContextual"/>
            </w:rPr>
          </w:pPr>
          <w:hyperlink w:anchor="_Toc231542683" w:history="1">
            <w:r>
              <w:rPr>
                <w:rStyle w:val="afe"/>
                <w:rFonts w:ascii="Times New Roman" w:hAnsi="Times New Roman" w:cs="Times New Roman"/>
                <w:b/>
                <w:bCs/>
                <w:noProof/>
              </w:rPr>
              <w:t>5.3. Общие прямые расходы на ключевые услуги в связи с ВИЧ в 2025 году</w:t>
            </w:r>
            <w:r>
              <w:rPr>
                <w:noProof/>
                <w:webHidden/>
              </w:rPr>
              <w:tab/>
              <w:fldChar w:fldCharType="begin"/>
              <w:instrText xml:space="preserve"> PAGEREF _Toc231542683 \h </w:instrText>
              <w:fldChar w:fldCharType="separate"/>
              <w:t>16</w:t>
              <w:fldChar w:fldCharType="end"/>
            </w:r>
          </w:hyperlink>
        </w:p>
        <w:p w14:paraId="37190087" w14:textId="6122594C" w:rsidR="004F2864" w:rsidRDefault="004F2864">
          <w:pPr>
            <w:pStyle w:val="25"/>
            <w:tabs>
              <w:tab w:val="right" w:leader="dot" w:pos="9488"/>
            </w:tabs>
            <w:rPr>
              <w:noProof/>
              <w:kern w:val="2"/>
              <w:sz w:val="24"/>
              <w:szCs w:val="24"/>
              <w:lang w:val="en-US" w:eastAsia="en-US"/>
              <w14:ligatures w14:val="standardContextual"/>
            </w:rPr>
          </w:pPr>
          <w:hyperlink w:anchor="_Toc231542684" w:history="1">
            <w:r>
              <w:rPr>
                <w:rStyle w:val="afe"/>
                <w:rFonts w:ascii="Times New Roman" w:hAnsi="Times New Roman" w:cs="Times New Roman"/>
                <w:b/>
                <w:bCs/>
                <w:noProof/>
              </w:rPr>
              <w:t>5.4. Финансирование услуг в связи с ВИЧ в соответствии с проектом Программы КМ КР на 2026-2030 гг.</w:t>
            </w:r>
            <w:r>
              <w:rPr>
                <w:noProof/>
                <w:webHidden/>
              </w:rPr>
              <w:tab/>
              <w:fldChar w:fldCharType="begin"/>
              <w:instrText xml:space="preserve"> PAGEREF _Toc231542684 \h </w:instrText>
              <w:fldChar w:fldCharType="separate"/>
              <w:t>17</w:t>
              <w:fldChar w:fldCharType="end"/>
            </w:r>
          </w:hyperlink>
        </w:p>
        <w:p w14:paraId="55361568" w14:textId="147E823E" w:rsidR="004F2864" w:rsidRDefault="004F2864">
          <w:pPr>
            <w:pStyle w:val="25"/>
            <w:tabs>
              <w:tab w:val="right" w:leader="dot" w:pos="9488"/>
            </w:tabs>
            <w:rPr>
              <w:noProof/>
              <w:kern w:val="2"/>
              <w:sz w:val="24"/>
              <w:szCs w:val="24"/>
              <w:lang w:val="en-US" w:eastAsia="en-US"/>
              <w14:ligatures w14:val="standardContextual"/>
            </w:rPr>
          </w:pPr>
          <w:hyperlink w:anchor="_Toc231542685" w:history="1">
            <w:r>
              <w:rPr>
                <w:rStyle w:val="afe"/>
                <w:rFonts w:ascii="Times New Roman" w:hAnsi="Times New Roman" w:cs="Times New Roman"/>
                <w:b/>
                <w:bCs/>
                <w:noProof/>
              </w:rPr>
              <w:t>5.5. Потребности в финансировании программ в связи с ВИЧ</w:t>
            </w:r>
            <w:r>
              <w:rPr>
                <w:noProof/>
                <w:webHidden/>
              </w:rPr>
              <w:tab/>
              <w:fldChar w:fldCharType="begin"/>
              <w:instrText xml:space="preserve"> PAGEREF _Toc231542685 \h </w:instrText>
              <w:fldChar w:fldCharType="separate"/>
              <w:t>0</w:t>
              <w:fldChar w:fldCharType="end"/>
            </w:r>
          </w:hyperlink>
        </w:p>
        <w:p w14:paraId="16E012DF" w14:textId="333410D8" w:rsidR="004F2864" w:rsidRDefault="004F2864">
          <w:pPr>
            <w:pStyle w:val="1f7"/>
            <w:rPr>
              <w:noProof/>
              <w:kern w:val="2"/>
              <w:sz w:val="24"/>
              <w:szCs w:val="24"/>
              <w:lang w:val="en-US" w:eastAsia="en-US"/>
              <w14:ligatures w14:val="standardContextual"/>
            </w:rPr>
          </w:pPr>
          <w:hyperlink w:anchor="_Toc231542686" w:history="1">
            <w:r>
              <w:rPr>
                <w:rStyle w:val="afe"/>
                <w:rFonts w:ascii="Times New Roman" w:eastAsia="Times New Roman" w:hAnsi="Times New Roman" w:cs="Times New Roman"/>
                <w:b/>
                <w:noProof/>
              </w:rPr>
              <w:t>VI.</w:t>
            </w:r>
            <w:r>
              <w:rPr>
                <w:noProof/>
                <w:kern w:val="2"/>
                <w:sz w:val="24"/>
                <w:szCs w:val="24"/>
                <w:lang w:val="en-US" w:eastAsia="en-US"/>
                <w14:ligatures w14:val="standardContextual"/>
              </w:rPr>
              <w:tab/>
            </w:r>
            <w:r>
              <w:rPr>
                <w:rStyle w:val="afe"/>
                <w:rFonts w:ascii="Times New Roman" w:eastAsia="Times New Roman" w:hAnsi="Times New Roman" w:cs="Times New Roman"/>
                <w:b/>
                <w:noProof/>
              </w:rPr>
              <w:t>ВЫВОДЫ И РЕКОМЕНДАЦИИ</w:t>
            </w:r>
            <w:r>
              <w:rPr>
                <w:noProof/>
                <w:webHidden/>
              </w:rPr>
              <w:tab/>
              <w:fldChar w:fldCharType="begin"/>
              <w:instrText xml:space="preserve"> PAGEREF _Toc231542686 \h </w:instrText>
              <w:fldChar w:fldCharType="separate"/>
              <w:t>1</w:t>
              <w:fldChar w:fldCharType="end"/>
            </w:r>
          </w:hyperlink>
        </w:p>
        <w:p w14:paraId="2D40B18E" w14:textId="40DD7A88" w:rsidR="004F2864" w:rsidRDefault="004F2864">
          <w:pPr>
            <w:pStyle w:val="25"/>
            <w:tabs>
              <w:tab w:val="right" w:leader="dot" w:pos="9488"/>
            </w:tabs>
            <w:rPr>
              <w:noProof/>
              <w:kern w:val="2"/>
              <w:sz w:val="24"/>
              <w:szCs w:val="24"/>
              <w:lang w:val="en-US" w:eastAsia="en-US"/>
              <w14:ligatures w14:val="standardContextual"/>
            </w:rPr>
          </w:pPr>
          <w:hyperlink w:anchor="_Toc231542687" w:history="1">
            <w:r>
              <w:rPr>
                <w:rStyle w:val="afe"/>
                <w:rFonts w:ascii="Times New Roman" w:hAnsi="Times New Roman" w:cs="Times New Roman"/>
                <w:b/>
                <w:bCs/>
                <w:noProof/>
              </w:rPr>
              <w:t>Выводы</w:t>
            </w:r>
            <w:r>
              <w:rPr>
                <w:noProof/>
                <w:webHidden/>
              </w:rPr>
              <w:tab/>
              <w:fldChar w:fldCharType="begin"/>
              <w:instrText xml:space="preserve"> PAGEREF _Toc231542687 \h </w:instrText>
              <w:fldChar w:fldCharType="separate"/>
              <w:t>1</w:t>
              <w:fldChar w:fldCharType="end"/>
            </w:r>
          </w:hyperlink>
        </w:p>
        <w:p w14:paraId="25E8656F" w14:textId="5BECFB0A" w:rsidR="004F2864" w:rsidRDefault="004F2864">
          <w:pPr>
            <w:pStyle w:val="25"/>
            <w:tabs>
              <w:tab w:val="right" w:leader="dot" w:pos="9488"/>
            </w:tabs>
            <w:rPr>
              <w:noProof/>
              <w:kern w:val="2"/>
              <w:sz w:val="24"/>
              <w:szCs w:val="24"/>
              <w:lang w:val="en-US" w:eastAsia="en-US"/>
              <w14:ligatures w14:val="standardContextual"/>
            </w:rPr>
          </w:pPr>
          <w:hyperlink w:anchor="_Toc231542688" w:history="1">
            <w:r>
              <w:rPr>
                <w:rStyle w:val="afe"/>
                <w:b/>
                <w:bCs/>
                <w:noProof/>
              </w:rPr>
              <w:t>Рекомендации</w:t>
            </w:r>
            <w:r>
              <w:rPr>
                <w:noProof/>
                <w:webHidden/>
              </w:rPr>
              <w:tab/>
              <w:fldChar w:fldCharType="begin"/>
              <w:instrText xml:space="preserve"> PAGEREF _Toc231542688 \h </w:instrText>
              <w:fldChar w:fldCharType="separate"/>
              <w:t>2</w:t>
              <w:fldChar w:fldCharType="end"/>
            </w:r>
          </w:hyperlink>
        </w:p>
        <w:p w14:paraId="05B3753B" w14:textId="5F882CC9" w:rsidR="005F5AC8" w:rsidRDefault="00541E5A" w:rsidP="005F5AC8">
          <w:pPr>
            <w:rPr>
              <w:b/>
              <w:bCs/>
            </w:rPr>
          </w:pPr>
          <w:r>
            <w:rPr>
              <w:b/>
              <w:bCs/>
            </w:rPr>
            <w:fldChar w:fldCharType="end"/>
          </w:r>
        </w:p>
      </w:sdtContent>
    </w:sdt>
    <w:p w14:paraId="46D25E8B" w14:textId="0F10770A" w:rsidR="00B17E52" w:rsidRDefault="00DB3665" w:rsidP="005F5AC8">
      <w:pPr>
        <w:rPr>
          <w:rFonts w:eastAsia="Times New Roman"/>
        </w:rPr>
      </w:pPr>
      <w:r>
        <w:rPr>
          <w:rFonts w:eastAsia="Times New Roman"/>
        </w:rPr>
        <w:br w:type="page"/>
      </w:r>
    </w:p>
    <w:p w14:paraId="76CEB74B" w14:textId="13594C2A" w:rsidR="00365049" w:rsidRPr="005F5AC8" w:rsidRDefault="00365049">
      <w:pPr>
        <w:pStyle w:val="1"/>
        <w:rPr>
          <w:rFonts w:ascii="Times New Roman" w:hAnsi="Times New Roman" w:cs="Times New Roman"/>
          <w:b/>
          <w:color w:val="auto"/>
          <w:sz w:val="24"/>
        </w:rPr>
      </w:pPr>
      <w:bookmarkStart w:id="1" w:name="_Toc231542670"/>
      <w:r>
        <w:rPr>
          <w:rFonts w:ascii="Times New Roman" w:hAnsi="Times New Roman" w:cs="Times New Roman"/>
          <w:b/>
          <w:color w:val="auto"/>
          <w:sz w:val="24"/>
        </w:rPr>
        <w:lastRenderedPageBreak/>
        <w:t>Благодарность</w:t>
      </w:r>
      <w:bookmarkEnd w:id="1"/>
      <w:r>
        <w:rPr>
          <w:rFonts w:ascii="Times New Roman" w:hAnsi="Times New Roman" w:cs="Times New Roman"/>
          <w:b/>
          <w:color w:val="auto"/>
          <w:sz w:val="24"/>
        </w:rPr>
        <w:t xml:space="preserve"> </w:t>
      </w:r>
    </w:p>
    <w:p w14:paraId="203BDCA7" w14:textId="7EDC374C" w:rsidR="00B53016" w:rsidRPr="008A78C5" w:rsidRDefault="008355D8" w:rsidP="00B53016">
      <w:pPr>
        <w:jc w:val="both"/>
        <w:rPr>
          <w:rFonts w:ascii="Times New Roman" w:eastAsia="Times New Roman" w:hAnsi="Times New Roman" w:cs="Times New Roman"/>
          <w:sz w:val="24"/>
          <w:szCs w:val="24"/>
        </w:rPr>
      </w:pPr>
      <w:bookmarkStart w:id="2" w:name="_Hlk164153597"/>
      <w:r>
        <w:rPr>
          <w:rFonts w:ascii="Times New Roman" w:eastAsia="Times New Roman" w:hAnsi="Times New Roman" w:cs="Times New Roman"/>
          <w:sz w:val="24"/>
          <w:szCs w:val="24"/>
        </w:rPr>
        <w:t xml:space="preserve">Ассоциация «Партнерская сеть» выражает благодарность Министерству здравоохранения Кыргызской Республики, Республиканскому центру по контролю за гемоконтактными вирусными гепатитами и ВИЧ, ГФ-ПРООН, Центру развития здравоохранения и медицинской техники при МЗ КР Кыргызской Республики за оказанное содействие и предоставленные данные. </w:t>
      </w:r>
    </w:p>
    <w:p w14:paraId="37E85932" w14:textId="4819CC4C" w:rsidR="001D34E1" w:rsidRPr="003B576A" w:rsidRDefault="00BC103D">
      <w:pPr>
        <w:pStyle w:val="1"/>
        <w:rPr>
          <w:rFonts w:ascii="Times New Roman" w:hAnsi="Times New Roman" w:cs="Times New Roman"/>
          <w:b/>
          <w:color w:val="auto"/>
          <w:sz w:val="24"/>
          <w:szCs w:val="24"/>
        </w:rPr>
      </w:pPr>
      <w:bookmarkStart w:id="3" w:name="_Toc231542671"/>
      <w:bookmarkEnd w:id="2"/>
      <w:r>
        <w:rPr>
          <w:rFonts w:ascii="Times New Roman" w:hAnsi="Times New Roman" w:cs="Times New Roman"/>
          <w:b/>
          <w:color w:val="auto"/>
          <w:sz w:val="24"/>
        </w:rPr>
        <w:t>Отказ от ответственности</w:t>
      </w:r>
      <w:bookmarkEnd w:id="3"/>
    </w:p>
    <w:p w14:paraId="7795C79C" w14:textId="1B5A56C4" w:rsidR="00271C64" w:rsidRPr="008A78C5" w:rsidRDefault="000A3747" w:rsidP="00271C64">
      <w:pPr>
        <w:jc w:val="both"/>
        <w:rPr>
          <w:rFonts w:ascii="Times New Roman" w:eastAsia="Times New Roman" w:hAnsi="Times New Roman" w:cs="Times New Roman"/>
          <w:sz w:val="24"/>
          <w:szCs w:val="24"/>
        </w:rPr>
      </w:pPr>
      <w:bookmarkStart w:id="4" w:name="_Hlk164153634"/>
      <w:r>
        <w:rPr>
          <w:rFonts w:ascii="Times New Roman" w:eastAsia="Times New Roman" w:hAnsi="Times New Roman" w:cs="Times New Roman"/>
          <w:sz w:val="24"/>
          <w:szCs w:val="24"/>
        </w:rPr>
        <w:t>Ассоциация «Партнерская сеть» не несет ответственности за использование и трактовку данных, выводов и рекомендаций, представленных в настоящем обзоре, третьими сторонами.</w:t>
      </w:r>
    </w:p>
    <w:p w14:paraId="4817AA4D" w14:textId="62093D99" w:rsidR="00271C64" w:rsidRPr="008A78C5" w:rsidRDefault="00271C64" w:rsidP="00271C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Выводы и рекомендации, содержащиеся в данном документе, отражают точку зрения авторов документа, которые могут не совпадать с мнениями других заинтересованных лиц. </w:t>
      </w:r>
    </w:p>
    <w:p w14:paraId="4EED24E9" w14:textId="4FD180EC" w:rsidR="00271C64" w:rsidRPr="008A78C5" w:rsidRDefault="00271C64" w:rsidP="00271C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содержащаяся в настоящем обзоре, получена из открытых источников, официальных ответов государственных учреждений Кыргызской Республики и проекта ГФ-ПРООН.</w:t>
      </w:r>
    </w:p>
    <w:p w14:paraId="7AADEFC8" w14:textId="4A8E0B35" w:rsidR="00271C64" w:rsidRPr="008A78C5" w:rsidRDefault="000A3747" w:rsidP="00271C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Ассоциация «Партнерская сеть» не гарантирует стопроцентную достоверность данных, предоставленных третьими сторонами, а также может не разделять мнения третьих сторон, цитируемых в документе.</w:t>
      </w:r>
    </w:p>
    <w:p w14:paraId="6935B64D" w14:textId="553EBAAB" w:rsidR="00271C64" w:rsidRPr="009F0FBE" w:rsidRDefault="00271C64" w:rsidP="00271C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Авторский коллектив: Султангазиев А., Башмакова Л., Атакулов М.  </w:t>
      </w:r>
    </w:p>
    <w:bookmarkEnd w:id="4"/>
    <w:p w14:paraId="7A068A0F" w14:textId="77777777" w:rsidR="00FC00AD" w:rsidRPr="00BF045E" w:rsidRDefault="00FC00AD" w:rsidP="00F62ADB">
      <w:pPr>
        <w:spacing w:line="240" w:lineRule="auto"/>
        <w:jc w:val="both"/>
        <w:rPr>
          <w:rFonts w:ascii="Times New Roman" w:eastAsia="Times New Roman" w:hAnsi="Times New Roman" w:cs="Times New Roman"/>
          <w:sz w:val="24"/>
          <w:szCs w:val="24"/>
        </w:rPr>
      </w:pPr>
    </w:p>
    <w:p w14:paraId="320EDCFD" w14:textId="77777777" w:rsidR="00F62ADB" w:rsidRPr="00BF045E" w:rsidRDefault="00F62ADB" w:rsidP="00F62ADB">
      <w:pPr>
        <w:spacing w:line="240" w:lineRule="auto"/>
        <w:jc w:val="both"/>
        <w:rPr>
          <w:rFonts w:ascii="Times New Roman" w:eastAsia="Times New Roman" w:hAnsi="Times New Roman" w:cs="Times New Roman"/>
          <w:sz w:val="24"/>
          <w:szCs w:val="24"/>
        </w:rPr>
      </w:pPr>
    </w:p>
    <w:p w14:paraId="517BE98A" w14:textId="77777777" w:rsidR="00F62ADB" w:rsidRPr="00BF045E" w:rsidRDefault="00F62ADB" w:rsidP="00F62ADB">
      <w:pPr>
        <w:spacing w:line="240" w:lineRule="auto"/>
        <w:jc w:val="both"/>
        <w:rPr>
          <w:rFonts w:ascii="Times New Roman" w:eastAsia="Times New Roman" w:hAnsi="Times New Roman" w:cs="Times New Roman"/>
          <w:sz w:val="24"/>
          <w:szCs w:val="24"/>
        </w:rPr>
      </w:pPr>
    </w:p>
    <w:p w14:paraId="0C510D86" w14:textId="77777777" w:rsidR="00F62ADB" w:rsidRPr="00BF045E" w:rsidRDefault="00F62ADB" w:rsidP="00F62ADB">
      <w:pPr>
        <w:spacing w:line="240" w:lineRule="auto"/>
        <w:jc w:val="both"/>
        <w:rPr>
          <w:rFonts w:ascii="Times New Roman" w:eastAsia="Times New Roman" w:hAnsi="Times New Roman" w:cs="Times New Roman"/>
          <w:sz w:val="24"/>
          <w:szCs w:val="24"/>
        </w:rPr>
      </w:pPr>
    </w:p>
    <w:p w14:paraId="735F246C" w14:textId="77777777" w:rsidR="00F62ADB" w:rsidRDefault="00F62ADB" w:rsidP="00F62ADB">
      <w:pPr>
        <w:spacing w:line="240" w:lineRule="auto"/>
        <w:jc w:val="both"/>
        <w:rPr>
          <w:rFonts w:ascii="Times New Roman" w:eastAsia="Times New Roman" w:hAnsi="Times New Roman" w:cs="Times New Roman"/>
          <w:sz w:val="24"/>
          <w:szCs w:val="24"/>
        </w:rPr>
      </w:pPr>
    </w:p>
    <w:p w14:paraId="3609BE99" w14:textId="77777777" w:rsidR="00FC4ABE" w:rsidRDefault="00FC4ABE" w:rsidP="00F62ADB">
      <w:pPr>
        <w:spacing w:line="240" w:lineRule="auto"/>
        <w:jc w:val="both"/>
        <w:rPr>
          <w:rFonts w:ascii="Times New Roman" w:eastAsia="Times New Roman" w:hAnsi="Times New Roman" w:cs="Times New Roman"/>
          <w:sz w:val="24"/>
          <w:szCs w:val="24"/>
        </w:rPr>
      </w:pPr>
    </w:p>
    <w:p w14:paraId="7EBC9249" w14:textId="77777777" w:rsidR="00FC4ABE" w:rsidRDefault="00FC4ABE" w:rsidP="00F62ADB">
      <w:pPr>
        <w:spacing w:line="240" w:lineRule="auto"/>
        <w:jc w:val="both"/>
        <w:rPr>
          <w:rFonts w:ascii="Times New Roman" w:eastAsia="Times New Roman" w:hAnsi="Times New Roman" w:cs="Times New Roman"/>
          <w:sz w:val="24"/>
          <w:szCs w:val="24"/>
        </w:rPr>
      </w:pPr>
    </w:p>
    <w:p w14:paraId="470F4C5A" w14:textId="77777777" w:rsidR="00FC4ABE" w:rsidRDefault="00FC4ABE" w:rsidP="00F62ADB">
      <w:pPr>
        <w:spacing w:line="240" w:lineRule="auto"/>
        <w:jc w:val="both"/>
        <w:rPr>
          <w:rFonts w:ascii="Times New Roman" w:eastAsia="Times New Roman" w:hAnsi="Times New Roman" w:cs="Times New Roman"/>
          <w:sz w:val="24"/>
          <w:szCs w:val="24"/>
        </w:rPr>
      </w:pPr>
    </w:p>
    <w:p w14:paraId="319D37DB" w14:textId="77777777" w:rsidR="00FC4ABE" w:rsidRDefault="00FC4ABE" w:rsidP="00F62ADB">
      <w:pPr>
        <w:spacing w:line="240" w:lineRule="auto"/>
        <w:jc w:val="both"/>
        <w:rPr>
          <w:rFonts w:ascii="Times New Roman" w:eastAsia="Times New Roman" w:hAnsi="Times New Roman" w:cs="Times New Roman"/>
          <w:sz w:val="24"/>
          <w:szCs w:val="24"/>
        </w:rPr>
      </w:pPr>
    </w:p>
    <w:p w14:paraId="24D49AF9" w14:textId="77777777" w:rsidR="00FC4ABE" w:rsidRDefault="00FC4ABE" w:rsidP="00F62ADB">
      <w:pPr>
        <w:spacing w:line="240" w:lineRule="auto"/>
        <w:jc w:val="both"/>
        <w:rPr>
          <w:rFonts w:ascii="Times New Roman" w:eastAsia="Times New Roman" w:hAnsi="Times New Roman" w:cs="Times New Roman"/>
          <w:sz w:val="24"/>
          <w:szCs w:val="24"/>
        </w:rPr>
      </w:pPr>
    </w:p>
    <w:p w14:paraId="6645422B" w14:textId="77777777" w:rsidR="00FC4ABE" w:rsidRPr="00BF045E" w:rsidRDefault="00FC4ABE" w:rsidP="00F62ADB">
      <w:pPr>
        <w:spacing w:line="240" w:lineRule="auto"/>
        <w:jc w:val="both"/>
        <w:rPr>
          <w:rFonts w:ascii="Times New Roman" w:eastAsia="Times New Roman" w:hAnsi="Times New Roman" w:cs="Times New Roman"/>
          <w:sz w:val="24"/>
          <w:szCs w:val="24"/>
        </w:rPr>
      </w:pPr>
    </w:p>
    <w:p w14:paraId="626587D3" w14:textId="236A0084" w:rsidR="00F62ADB" w:rsidRDefault="00F62ADB" w:rsidP="00F62ADB">
      <w:pPr>
        <w:spacing w:line="240" w:lineRule="auto"/>
        <w:jc w:val="both"/>
        <w:rPr>
          <w:rFonts w:ascii="Times New Roman" w:eastAsia="Times New Roman" w:hAnsi="Times New Roman" w:cs="Times New Roman"/>
          <w:sz w:val="24"/>
          <w:szCs w:val="24"/>
        </w:rPr>
      </w:pPr>
    </w:p>
    <w:p w14:paraId="25D13B31" w14:textId="77777777" w:rsidR="00656997" w:rsidRDefault="00656997" w:rsidP="00F62ADB">
      <w:pPr>
        <w:spacing w:line="240" w:lineRule="auto"/>
        <w:jc w:val="both"/>
        <w:rPr>
          <w:rFonts w:ascii="Times New Roman" w:eastAsia="Times New Roman" w:hAnsi="Times New Roman" w:cs="Times New Roman"/>
          <w:sz w:val="24"/>
          <w:szCs w:val="24"/>
        </w:rPr>
      </w:pPr>
    </w:p>
    <w:p w14:paraId="1D1961F6" w14:textId="77777777" w:rsidR="00656997" w:rsidRDefault="00656997" w:rsidP="00F62ADB">
      <w:pPr>
        <w:spacing w:line="240" w:lineRule="auto"/>
        <w:jc w:val="both"/>
        <w:rPr>
          <w:rFonts w:ascii="Times New Roman" w:eastAsia="Times New Roman" w:hAnsi="Times New Roman" w:cs="Times New Roman"/>
          <w:sz w:val="24"/>
          <w:szCs w:val="24"/>
        </w:rPr>
      </w:pPr>
    </w:p>
    <w:p w14:paraId="1035D55A" w14:textId="57D3EF32" w:rsidR="0014010C" w:rsidRPr="00CD2CFD" w:rsidRDefault="00541E5A" w:rsidP="00CD2CFD">
      <w:pPr>
        <w:pStyle w:val="1"/>
        <w:rPr>
          <w:rFonts w:ascii="Times New Roman" w:hAnsi="Times New Roman" w:cs="Times New Roman"/>
          <w:b/>
          <w:color w:val="auto"/>
          <w:sz w:val="24"/>
        </w:rPr>
      </w:pPr>
      <w:bookmarkStart w:id="5" w:name="_Toc231542672"/>
      <w:r>
        <w:rPr>
          <w:rFonts w:ascii="Times New Roman" w:hAnsi="Times New Roman" w:cs="Times New Roman"/>
          <w:b/>
          <w:color w:val="auto"/>
          <w:sz w:val="24"/>
        </w:rPr>
        <w:lastRenderedPageBreak/>
        <w:t>Список сокращений</w:t>
      </w:r>
      <w:bookmarkEnd w:id="5"/>
    </w:p>
    <w:tbl>
      <w:tblPr>
        <w:tblStyle w:val="1f8"/>
        <w:tblpPr w:leftFromText="180" w:rightFromText="180" w:vertAnchor="text" w:tblpY="1"/>
        <w:tblW w:w="9693" w:type="dxa"/>
        <w:tblInd w:w="0" w:type="dxa"/>
        <w:tblLook w:val="04A0" w:firstRow="1" w:lastRow="0" w:firstColumn="1" w:lastColumn="0" w:noHBand="0" w:noVBand="1"/>
      </w:tblPr>
      <w:tblGrid>
        <w:gridCol w:w="2571"/>
        <w:gridCol w:w="7122"/>
      </w:tblGrid>
      <w:tr w:rsidR="0014010C" w14:paraId="711BC828" w14:textId="77777777" w:rsidTr="0057644E">
        <w:trPr>
          <w:trHeight w:val="291"/>
        </w:trPr>
        <w:tc>
          <w:tcPr>
            <w:tcW w:w="2571" w:type="dxa"/>
          </w:tcPr>
          <w:p w14:paraId="27AE9DAE" w14:textId="46D708DB" w:rsidR="0014010C" w:rsidRPr="00FE28FE" w:rsidRDefault="00F16744" w:rsidP="0057644E">
            <w:pPr>
              <w:spacing w:before="0"/>
              <w:jc w:val="both"/>
              <w:rPr>
                <w:rFonts w:eastAsia="Calibri"/>
                <w:sz w:val="24"/>
                <w:szCs w:val="24"/>
              </w:rPr>
            </w:pPr>
            <w:r>
              <w:rPr>
                <w:rFonts w:eastAsia="Calibri"/>
                <w:sz w:val="24"/>
                <w:szCs w:val="24"/>
              </w:rPr>
              <w:t>АРВП</w:t>
            </w:r>
          </w:p>
        </w:tc>
        <w:tc>
          <w:tcPr>
            <w:tcW w:w="7122" w:type="dxa"/>
          </w:tcPr>
          <w:p w14:paraId="70E3E02B" w14:textId="0EF1EFB4" w:rsidR="0014010C" w:rsidRPr="00FE28FE" w:rsidRDefault="0014010C" w:rsidP="0057644E">
            <w:pPr>
              <w:spacing w:before="0"/>
              <w:jc w:val="both"/>
              <w:rPr>
                <w:rFonts w:eastAsia="Calibri"/>
                <w:sz w:val="24"/>
                <w:szCs w:val="24"/>
              </w:rPr>
            </w:pPr>
            <w:r>
              <w:rPr>
                <w:rFonts w:eastAsia="Calibri"/>
                <w:sz w:val="24"/>
                <w:szCs w:val="24"/>
              </w:rPr>
              <w:t>Антиретровирусные препараты</w:t>
            </w:r>
          </w:p>
        </w:tc>
      </w:tr>
      <w:tr w:rsidR="0014010C" w14:paraId="1153B374" w14:textId="77777777" w:rsidTr="0057644E">
        <w:trPr>
          <w:trHeight w:val="285"/>
        </w:trPr>
        <w:tc>
          <w:tcPr>
            <w:tcW w:w="2571" w:type="dxa"/>
          </w:tcPr>
          <w:p w14:paraId="39328018" w14:textId="3AD354C8" w:rsidR="0014010C" w:rsidRPr="00FE28FE" w:rsidRDefault="0014010C" w:rsidP="0057644E">
            <w:pPr>
              <w:spacing w:before="0"/>
              <w:jc w:val="both"/>
              <w:rPr>
                <w:rFonts w:eastAsia="Calibri"/>
                <w:sz w:val="24"/>
                <w:szCs w:val="24"/>
              </w:rPr>
            </w:pPr>
            <w:r>
              <w:rPr>
                <w:rFonts w:eastAsia="Calibri"/>
                <w:sz w:val="24"/>
                <w:szCs w:val="24"/>
              </w:rPr>
              <w:t>АРТ</w:t>
            </w:r>
          </w:p>
        </w:tc>
        <w:tc>
          <w:tcPr>
            <w:tcW w:w="7122" w:type="dxa"/>
          </w:tcPr>
          <w:p w14:paraId="6168ECDD" w14:textId="7E01CAFC" w:rsidR="0014010C" w:rsidRPr="00FE28FE" w:rsidRDefault="0014010C" w:rsidP="0057644E">
            <w:pPr>
              <w:spacing w:before="0"/>
              <w:jc w:val="both"/>
              <w:rPr>
                <w:rFonts w:eastAsia="Calibri"/>
                <w:sz w:val="24"/>
                <w:szCs w:val="24"/>
              </w:rPr>
            </w:pPr>
            <w:r>
              <w:rPr>
                <w:rFonts w:eastAsia="Calibri"/>
                <w:sz w:val="24"/>
                <w:szCs w:val="24"/>
              </w:rPr>
              <w:t>Антиретровирусная терапия</w:t>
            </w:r>
          </w:p>
        </w:tc>
      </w:tr>
      <w:tr w:rsidR="00B243F0" w14:paraId="65390A19" w14:textId="77777777" w:rsidTr="0057644E">
        <w:trPr>
          <w:trHeight w:val="165"/>
        </w:trPr>
        <w:tc>
          <w:tcPr>
            <w:tcW w:w="2571" w:type="dxa"/>
          </w:tcPr>
          <w:p w14:paraId="31C66BB9" w14:textId="4255C897" w:rsidR="00B243F0" w:rsidRPr="00FE28FE" w:rsidRDefault="00B243F0" w:rsidP="0057644E">
            <w:pPr>
              <w:spacing w:before="0"/>
              <w:jc w:val="both"/>
              <w:rPr>
                <w:rFonts w:eastAsia="Calibri"/>
                <w:sz w:val="24"/>
                <w:szCs w:val="24"/>
              </w:rPr>
            </w:pPr>
            <w:r>
              <w:rPr>
                <w:rFonts w:eastAsia="Calibri"/>
                <w:sz w:val="24"/>
                <w:szCs w:val="24"/>
              </w:rPr>
              <w:t>БПИ</w:t>
            </w:r>
          </w:p>
        </w:tc>
        <w:tc>
          <w:tcPr>
            <w:tcW w:w="7122" w:type="dxa"/>
          </w:tcPr>
          <w:p w14:paraId="241F70D9" w14:textId="26ECF5A2" w:rsidR="00B243F0" w:rsidRPr="00FE28FE" w:rsidRDefault="00B243F0" w:rsidP="0057644E">
            <w:pPr>
              <w:spacing w:before="0"/>
              <w:jc w:val="both"/>
              <w:rPr>
                <w:rFonts w:eastAsia="Calibri"/>
                <w:sz w:val="24"/>
                <w:szCs w:val="24"/>
              </w:rPr>
            </w:pPr>
            <w:r>
              <w:rPr>
                <w:rFonts w:eastAsia="Calibri"/>
                <w:sz w:val="24"/>
                <w:szCs w:val="24"/>
              </w:rPr>
              <w:t>Биоповеденческое исследование</w:t>
            </w:r>
          </w:p>
        </w:tc>
      </w:tr>
      <w:tr w:rsidR="0014010C" w14:paraId="2E04C589" w14:textId="77777777" w:rsidTr="0057644E">
        <w:trPr>
          <w:trHeight w:val="173"/>
        </w:trPr>
        <w:tc>
          <w:tcPr>
            <w:tcW w:w="2571" w:type="dxa"/>
          </w:tcPr>
          <w:p w14:paraId="3C77EC64" w14:textId="62B21B1C" w:rsidR="0014010C" w:rsidRPr="00FE28FE" w:rsidRDefault="0014010C" w:rsidP="0057644E">
            <w:pPr>
              <w:spacing w:before="0"/>
              <w:jc w:val="both"/>
              <w:rPr>
                <w:rFonts w:eastAsia="Calibri"/>
                <w:sz w:val="24"/>
                <w:szCs w:val="24"/>
              </w:rPr>
            </w:pPr>
            <w:r>
              <w:rPr>
                <w:rFonts w:eastAsia="Calibri"/>
                <w:sz w:val="24"/>
                <w:szCs w:val="24"/>
              </w:rPr>
              <w:t>ВИЧ</w:t>
            </w:r>
          </w:p>
        </w:tc>
        <w:tc>
          <w:tcPr>
            <w:tcW w:w="7122" w:type="dxa"/>
          </w:tcPr>
          <w:p w14:paraId="5FB496A9" w14:textId="6C8A7419" w:rsidR="0014010C" w:rsidRPr="00FE28FE" w:rsidRDefault="0014010C" w:rsidP="0057644E">
            <w:pPr>
              <w:spacing w:before="0"/>
              <w:jc w:val="both"/>
              <w:rPr>
                <w:rFonts w:eastAsia="Calibri"/>
                <w:sz w:val="24"/>
                <w:szCs w:val="24"/>
              </w:rPr>
            </w:pPr>
            <w:r>
              <w:rPr>
                <w:rFonts w:eastAsia="Calibri"/>
                <w:sz w:val="24"/>
                <w:szCs w:val="24"/>
              </w:rPr>
              <w:t>Вирус иммунодефицита человека</w:t>
            </w:r>
          </w:p>
        </w:tc>
      </w:tr>
      <w:tr w:rsidR="0014010C" w14:paraId="41D59C57" w14:textId="77777777" w:rsidTr="0057644E">
        <w:trPr>
          <w:trHeight w:val="336"/>
        </w:trPr>
        <w:tc>
          <w:tcPr>
            <w:tcW w:w="2571" w:type="dxa"/>
          </w:tcPr>
          <w:p w14:paraId="40021514" w14:textId="05446B59" w:rsidR="0014010C" w:rsidRPr="00FE28FE" w:rsidRDefault="0014010C" w:rsidP="0057644E">
            <w:pPr>
              <w:spacing w:before="0"/>
              <w:jc w:val="both"/>
              <w:rPr>
                <w:rFonts w:eastAsia="Calibri"/>
                <w:sz w:val="24"/>
                <w:szCs w:val="24"/>
              </w:rPr>
            </w:pPr>
            <w:r>
              <w:rPr>
                <w:rFonts w:eastAsia="Calibri"/>
                <w:sz w:val="24"/>
                <w:szCs w:val="24"/>
              </w:rPr>
              <w:t>ВГС</w:t>
            </w:r>
          </w:p>
        </w:tc>
        <w:tc>
          <w:tcPr>
            <w:tcW w:w="7122" w:type="dxa"/>
          </w:tcPr>
          <w:p w14:paraId="2AEF8532" w14:textId="45AA6084" w:rsidR="0014010C" w:rsidRPr="00FE28FE" w:rsidRDefault="0014010C" w:rsidP="0057644E">
            <w:pPr>
              <w:spacing w:before="0"/>
              <w:jc w:val="both"/>
              <w:rPr>
                <w:rFonts w:eastAsia="Calibri"/>
                <w:sz w:val="24"/>
                <w:szCs w:val="24"/>
              </w:rPr>
            </w:pPr>
            <w:r>
              <w:rPr>
                <w:rFonts w:eastAsia="Calibri"/>
                <w:sz w:val="24"/>
                <w:szCs w:val="24"/>
              </w:rPr>
              <w:t>Вирусный гепатит С</w:t>
            </w:r>
          </w:p>
        </w:tc>
      </w:tr>
      <w:tr w:rsidR="0014010C" w14:paraId="690EE61F" w14:textId="77777777" w:rsidTr="0057644E">
        <w:trPr>
          <w:trHeight w:val="344"/>
        </w:trPr>
        <w:tc>
          <w:tcPr>
            <w:tcW w:w="2571" w:type="dxa"/>
          </w:tcPr>
          <w:p w14:paraId="7A5B3CEF" w14:textId="56C192E2" w:rsidR="0014010C" w:rsidRPr="00FE28FE" w:rsidRDefault="0014010C" w:rsidP="0057644E">
            <w:pPr>
              <w:spacing w:before="0"/>
              <w:jc w:val="both"/>
              <w:rPr>
                <w:rFonts w:eastAsia="Calibri"/>
                <w:sz w:val="24"/>
                <w:szCs w:val="24"/>
              </w:rPr>
            </w:pPr>
            <w:r>
              <w:rPr>
                <w:rFonts w:eastAsia="Calibri"/>
                <w:sz w:val="24"/>
                <w:szCs w:val="24"/>
              </w:rPr>
              <w:t>ВОЗ</w:t>
            </w:r>
          </w:p>
        </w:tc>
        <w:tc>
          <w:tcPr>
            <w:tcW w:w="7122" w:type="dxa"/>
          </w:tcPr>
          <w:p w14:paraId="193D8B1F" w14:textId="1AB47AA0" w:rsidR="0014010C" w:rsidRPr="00FE28FE" w:rsidRDefault="0014010C" w:rsidP="0057644E">
            <w:pPr>
              <w:spacing w:before="0"/>
              <w:jc w:val="both"/>
              <w:rPr>
                <w:rFonts w:eastAsia="Calibri"/>
                <w:sz w:val="24"/>
                <w:szCs w:val="24"/>
              </w:rPr>
            </w:pPr>
            <w:r>
              <w:rPr>
                <w:rFonts w:eastAsia="Calibri"/>
                <w:sz w:val="24"/>
                <w:szCs w:val="24"/>
              </w:rPr>
              <w:t>Всемирная организация здравоохранения</w:t>
            </w:r>
          </w:p>
        </w:tc>
      </w:tr>
      <w:tr w:rsidR="0014010C" w14:paraId="04138484" w14:textId="77777777" w:rsidTr="0057644E">
        <w:trPr>
          <w:trHeight w:val="210"/>
        </w:trPr>
        <w:tc>
          <w:tcPr>
            <w:tcW w:w="2571" w:type="dxa"/>
          </w:tcPr>
          <w:p w14:paraId="5DD38331" w14:textId="11C1703D" w:rsidR="0014010C" w:rsidRPr="00FE28FE" w:rsidRDefault="0014010C" w:rsidP="0057644E">
            <w:pPr>
              <w:spacing w:before="0"/>
              <w:jc w:val="both"/>
              <w:rPr>
                <w:rFonts w:eastAsia="Calibri"/>
                <w:sz w:val="24"/>
                <w:szCs w:val="24"/>
              </w:rPr>
            </w:pPr>
            <w:r>
              <w:rPr>
                <w:rFonts w:eastAsia="Calibri"/>
                <w:sz w:val="24"/>
                <w:szCs w:val="24"/>
              </w:rPr>
              <w:t>ВТО</w:t>
            </w:r>
          </w:p>
        </w:tc>
        <w:tc>
          <w:tcPr>
            <w:tcW w:w="7122" w:type="dxa"/>
          </w:tcPr>
          <w:p w14:paraId="165CE03F" w14:textId="5235D3E0" w:rsidR="0014010C" w:rsidRPr="00FE28FE" w:rsidRDefault="0014010C" w:rsidP="0057644E">
            <w:pPr>
              <w:spacing w:before="0"/>
              <w:jc w:val="both"/>
              <w:rPr>
                <w:rFonts w:eastAsia="Calibri"/>
                <w:sz w:val="24"/>
                <w:szCs w:val="24"/>
              </w:rPr>
            </w:pPr>
            <w:r>
              <w:rPr>
                <w:rFonts w:eastAsia="Calibri"/>
                <w:sz w:val="24"/>
                <w:szCs w:val="24"/>
              </w:rPr>
              <w:t>Всемирная торговая организация</w:t>
            </w:r>
          </w:p>
        </w:tc>
      </w:tr>
      <w:tr w:rsidR="0014010C" w14:paraId="48783255" w14:textId="77777777" w:rsidTr="0057644E">
        <w:trPr>
          <w:trHeight w:val="350"/>
        </w:trPr>
        <w:tc>
          <w:tcPr>
            <w:tcW w:w="2571" w:type="dxa"/>
          </w:tcPr>
          <w:p w14:paraId="61423C28" w14:textId="73E780C6" w:rsidR="0014010C" w:rsidRPr="00FE28FE" w:rsidRDefault="0014010C" w:rsidP="0057644E">
            <w:pPr>
              <w:spacing w:before="0"/>
              <w:jc w:val="both"/>
              <w:rPr>
                <w:rFonts w:eastAsia="Calibri"/>
                <w:sz w:val="24"/>
                <w:szCs w:val="24"/>
              </w:rPr>
            </w:pPr>
            <w:r>
              <w:rPr>
                <w:rFonts w:eastAsia="Calibri"/>
                <w:sz w:val="24"/>
                <w:szCs w:val="24"/>
              </w:rPr>
              <w:t>ГВГ</w:t>
            </w:r>
          </w:p>
        </w:tc>
        <w:tc>
          <w:tcPr>
            <w:tcW w:w="7122" w:type="dxa"/>
          </w:tcPr>
          <w:p w14:paraId="450AC018" w14:textId="08C6C48D" w:rsidR="0014010C" w:rsidRPr="00FE28FE" w:rsidRDefault="0014010C" w:rsidP="0057644E">
            <w:pPr>
              <w:spacing w:before="0"/>
              <w:jc w:val="both"/>
              <w:rPr>
                <w:rFonts w:eastAsia="Calibri"/>
                <w:sz w:val="24"/>
                <w:szCs w:val="24"/>
              </w:rPr>
            </w:pPr>
            <w:r>
              <w:rPr>
                <w:rFonts w:eastAsia="Calibri"/>
                <w:sz w:val="24"/>
                <w:szCs w:val="24"/>
              </w:rPr>
              <w:t>Гемоконтактные вирусные гепатиты</w:t>
            </w:r>
          </w:p>
        </w:tc>
      </w:tr>
      <w:tr w:rsidR="00B243F0" w14:paraId="77A54D40" w14:textId="77777777" w:rsidTr="0057644E">
        <w:trPr>
          <w:trHeight w:val="270"/>
        </w:trPr>
        <w:tc>
          <w:tcPr>
            <w:tcW w:w="2571" w:type="dxa"/>
          </w:tcPr>
          <w:p w14:paraId="2DC1A9B9" w14:textId="7985B3B1" w:rsidR="00B243F0" w:rsidRPr="00FE28FE" w:rsidRDefault="00B243F0" w:rsidP="0057644E">
            <w:pPr>
              <w:spacing w:before="0"/>
              <w:jc w:val="both"/>
              <w:rPr>
                <w:rFonts w:eastAsia="Calibri"/>
                <w:sz w:val="24"/>
                <w:szCs w:val="24"/>
              </w:rPr>
            </w:pPr>
            <w:r>
              <w:rPr>
                <w:rFonts w:eastAsia="Calibri"/>
                <w:sz w:val="24"/>
                <w:szCs w:val="24"/>
              </w:rPr>
              <w:t xml:space="preserve">ГП </w:t>
            </w:r>
          </w:p>
        </w:tc>
        <w:tc>
          <w:tcPr>
            <w:tcW w:w="7122" w:type="dxa"/>
          </w:tcPr>
          <w:p w14:paraId="7998D80C" w14:textId="57A834CB" w:rsidR="00B243F0" w:rsidRPr="00FE28FE" w:rsidRDefault="00B243F0" w:rsidP="0057644E">
            <w:pPr>
              <w:spacing w:before="0"/>
              <w:jc w:val="both"/>
              <w:rPr>
                <w:rFonts w:eastAsia="Calibri"/>
                <w:sz w:val="24"/>
                <w:szCs w:val="24"/>
              </w:rPr>
            </w:pPr>
            <w:r>
              <w:rPr>
                <w:rFonts w:eastAsia="Calibri"/>
                <w:sz w:val="24"/>
                <w:szCs w:val="24"/>
              </w:rPr>
              <w:t>Государственное предприятие</w:t>
            </w:r>
          </w:p>
        </w:tc>
      </w:tr>
      <w:tr w:rsidR="00CD2CFD" w14:paraId="219A9F15" w14:textId="77777777" w:rsidTr="0057644E">
        <w:trPr>
          <w:trHeight w:val="260"/>
        </w:trPr>
        <w:tc>
          <w:tcPr>
            <w:tcW w:w="2571" w:type="dxa"/>
          </w:tcPr>
          <w:p w14:paraId="6D58C9AE" w14:textId="41573535" w:rsidR="00CD2CFD" w:rsidRDefault="00CD2CFD" w:rsidP="0057644E">
            <w:pPr>
              <w:spacing w:before="0"/>
              <w:jc w:val="both"/>
              <w:rPr>
                <w:rFonts w:eastAsia="Calibri"/>
                <w:sz w:val="24"/>
                <w:szCs w:val="24"/>
              </w:rPr>
            </w:pPr>
            <w:r>
              <w:rPr>
                <w:rFonts w:eastAsia="Calibri"/>
                <w:sz w:val="24"/>
                <w:szCs w:val="24"/>
              </w:rPr>
              <w:t>ГСЗ</w:t>
            </w:r>
          </w:p>
        </w:tc>
        <w:tc>
          <w:tcPr>
            <w:tcW w:w="7122" w:type="dxa"/>
          </w:tcPr>
          <w:p w14:paraId="023E0D8E" w14:textId="329D2E6C" w:rsidR="00CD2CFD" w:rsidRDefault="00CD2CFD" w:rsidP="0057644E">
            <w:pPr>
              <w:spacing w:before="0"/>
              <w:jc w:val="both"/>
              <w:rPr>
                <w:rFonts w:eastAsia="Calibri"/>
                <w:sz w:val="24"/>
                <w:szCs w:val="24"/>
              </w:rPr>
            </w:pPr>
            <w:r>
              <w:rPr>
                <w:rFonts w:eastAsia="Calibri"/>
                <w:sz w:val="24"/>
                <w:szCs w:val="24"/>
              </w:rPr>
              <w:t>Государственный социальный заказ</w:t>
            </w:r>
          </w:p>
        </w:tc>
      </w:tr>
      <w:tr w:rsidR="0016717F" w14:paraId="2998C7B2" w14:textId="77777777" w:rsidTr="0057644E">
        <w:trPr>
          <w:trHeight w:val="260"/>
        </w:trPr>
        <w:tc>
          <w:tcPr>
            <w:tcW w:w="2571" w:type="dxa"/>
          </w:tcPr>
          <w:p w14:paraId="03B144D8" w14:textId="7CDC3D75" w:rsidR="0016717F" w:rsidRDefault="0016717F" w:rsidP="0057644E">
            <w:pPr>
              <w:spacing w:before="0"/>
              <w:jc w:val="both"/>
              <w:rPr>
                <w:rFonts w:eastAsia="Calibri"/>
                <w:sz w:val="24"/>
                <w:szCs w:val="24"/>
              </w:rPr>
            </w:pPr>
            <w:r>
              <w:rPr>
                <w:rFonts w:eastAsia="Calibri"/>
                <w:sz w:val="24"/>
                <w:szCs w:val="24"/>
              </w:rPr>
              <w:t>ГСМ</w:t>
            </w:r>
          </w:p>
        </w:tc>
        <w:tc>
          <w:tcPr>
            <w:tcW w:w="7122" w:type="dxa"/>
          </w:tcPr>
          <w:p w14:paraId="42AAB2C3" w14:textId="7809F682" w:rsidR="0016717F" w:rsidRDefault="0016717F" w:rsidP="0057644E">
            <w:pPr>
              <w:spacing w:before="0"/>
              <w:jc w:val="both"/>
              <w:rPr>
                <w:rFonts w:eastAsia="Calibri"/>
                <w:sz w:val="24"/>
                <w:szCs w:val="24"/>
              </w:rPr>
            </w:pPr>
            <w:r>
              <w:rPr>
                <w:rFonts w:eastAsia="Calibri"/>
                <w:sz w:val="24"/>
                <w:szCs w:val="24"/>
              </w:rPr>
              <w:t>Горюче-смазочные материалы</w:t>
            </w:r>
          </w:p>
        </w:tc>
      </w:tr>
      <w:tr w:rsidR="0014010C" w14:paraId="38C39A4A" w14:textId="77777777" w:rsidTr="0057644E">
        <w:trPr>
          <w:trHeight w:val="264"/>
        </w:trPr>
        <w:tc>
          <w:tcPr>
            <w:tcW w:w="2571" w:type="dxa"/>
          </w:tcPr>
          <w:p w14:paraId="4CBBE172" w14:textId="71EDC04F" w:rsidR="0014010C" w:rsidRPr="00FE28FE" w:rsidRDefault="0014010C" w:rsidP="0057644E">
            <w:pPr>
              <w:spacing w:before="0"/>
              <w:jc w:val="both"/>
              <w:rPr>
                <w:rFonts w:eastAsia="Calibri"/>
                <w:sz w:val="24"/>
                <w:szCs w:val="24"/>
              </w:rPr>
            </w:pPr>
            <w:r>
              <w:rPr>
                <w:rFonts w:eastAsia="Calibri"/>
                <w:sz w:val="24"/>
                <w:szCs w:val="24"/>
              </w:rPr>
              <w:t>ГФ</w:t>
            </w:r>
          </w:p>
        </w:tc>
        <w:tc>
          <w:tcPr>
            <w:tcW w:w="7122" w:type="dxa"/>
          </w:tcPr>
          <w:p w14:paraId="5EC4A38F" w14:textId="54D9AC68" w:rsidR="0014010C" w:rsidRPr="00FE28FE" w:rsidRDefault="0014010C" w:rsidP="0057644E">
            <w:pPr>
              <w:spacing w:before="0"/>
              <w:jc w:val="both"/>
              <w:rPr>
                <w:rFonts w:eastAsia="Calibri"/>
                <w:sz w:val="24"/>
                <w:szCs w:val="24"/>
              </w:rPr>
            </w:pPr>
            <w:r>
              <w:rPr>
                <w:rFonts w:eastAsia="Calibri"/>
                <w:sz w:val="24"/>
                <w:szCs w:val="24"/>
              </w:rPr>
              <w:t>Глобальный Фонд</w:t>
            </w:r>
          </w:p>
        </w:tc>
      </w:tr>
      <w:tr w:rsidR="008406EE" w14:paraId="3F0E4C1C" w14:textId="77777777" w:rsidTr="0057644E">
        <w:trPr>
          <w:trHeight w:val="565"/>
        </w:trPr>
        <w:tc>
          <w:tcPr>
            <w:tcW w:w="2571" w:type="dxa"/>
          </w:tcPr>
          <w:p w14:paraId="1DADAF51" w14:textId="68C7269D" w:rsidR="008406EE" w:rsidRPr="00FE28FE" w:rsidRDefault="008406EE" w:rsidP="0057644E">
            <w:pPr>
              <w:spacing w:before="0"/>
              <w:jc w:val="both"/>
              <w:rPr>
                <w:rFonts w:eastAsia="Calibri"/>
                <w:sz w:val="24"/>
                <w:szCs w:val="24"/>
              </w:rPr>
            </w:pPr>
            <w:r>
              <w:rPr>
                <w:rFonts w:eastAsia="Calibri"/>
                <w:sz w:val="24"/>
                <w:szCs w:val="24"/>
              </w:rPr>
              <w:t>ГФ-ПРООН</w:t>
            </w:r>
          </w:p>
        </w:tc>
        <w:tc>
          <w:tcPr>
            <w:tcW w:w="7122" w:type="dxa"/>
          </w:tcPr>
          <w:p w14:paraId="2B2B815B" w14:textId="2F6F90DB" w:rsidR="008406EE" w:rsidRPr="00CD2CFD" w:rsidRDefault="00A3034D" w:rsidP="0057644E">
            <w:pPr>
              <w:spacing w:before="0"/>
              <w:jc w:val="both"/>
              <w:rPr>
                <w:rFonts w:eastAsia="Calibri"/>
                <w:sz w:val="24"/>
                <w:szCs w:val="24"/>
              </w:rPr>
            </w:pPr>
            <w:r>
              <w:rPr>
                <w:rFonts w:cs="Calibri"/>
                <w:color w:val="1C1C1C"/>
                <w:sz w:val="24"/>
                <w:szCs w:val="24"/>
              </w:rPr>
              <w:t xml:space="preserve">Проект ГФ в ПРООН в Кыргызской Республике «Эффективный контроль за ВИЧ и туберкулезом в Кыргызской Республике» </w:t>
            </w:r>
          </w:p>
        </w:tc>
      </w:tr>
      <w:tr w:rsidR="00DB59C6" w14:paraId="0C912B5F" w14:textId="77777777" w:rsidTr="0057644E">
        <w:trPr>
          <w:trHeight w:val="405"/>
        </w:trPr>
        <w:tc>
          <w:tcPr>
            <w:tcW w:w="2571" w:type="dxa"/>
          </w:tcPr>
          <w:p w14:paraId="7E01A7AF" w14:textId="55A78C8C" w:rsidR="00DB59C6" w:rsidRDefault="00DB59C6" w:rsidP="00DB59C6">
            <w:pPr>
              <w:spacing w:before="0"/>
              <w:jc w:val="both"/>
              <w:rPr>
                <w:rFonts w:eastAsia="Calibri"/>
                <w:sz w:val="24"/>
                <w:szCs w:val="24"/>
              </w:rPr>
            </w:pPr>
            <w:r>
              <w:rPr>
                <w:rFonts w:eastAsia="Calibri"/>
                <w:sz w:val="24"/>
                <w:szCs w:val="24"/>
              </w:rPr>
              <w:t>ДКП</w:t>
            </w:r>
          </w:p>
        </w:tc>
        <w:tc>
          <w:tcPr>
            <w:tcW w:w="7122" w:type="dxa"/>
          </w:tcPr>
          <w:p w14:paraId="208AEC1F" w14:textId="106F499B" w:rsidR="00DB59C6" w:rsidRPr="00E03683" w:rsidRDefault="00DB59C6" w:rsidP="00DB59C6">
            <w:pPr>
              <w:spacing w:before="0"/>
              <w:jc w:val="both"/>
              <w:rPr>
                <w:rFonts w:cs="Calibri"/>
                <w:color w:val="1C1C1C"/>
                <w:sz w:val="24"/>
                <w:szCs w:val="24"/>
              </w:rPr>
            </w:pPr>
            <w:r>
              <w:rPr>
                <w:rFonts w:cs="Calibri"/>
                <w:color w:val="1C1C1C"/>
                <w:sz w:val="24"/>
                <w:szCs w:val="24"/>
              </w:rPr>
              <w:t>Доконтактная профилактика ВИЧ-инфекции</w:t>
            </w:r>
          </w:p>
        </w:tc>
      </w:tr>
      <w:tr w:rsidR="00DB59C6" w14:paraId="5F3EC03F" w14:textId="77777777" w:rsidTr="0057644E">
        <w:trPr>
          <w:trHeight w:val="390"/>
        </w:trPr>
        <w:tc>
          <w:tcPr>
            <w:tcW w:w="2571" w:type="dxa"/>
          </w:tcPr>
          <w:p w14:paraId="29EC15E6" w14:textId="625912F1" w:rsidR="00DB59C6" w:rsidRDefault="00DB59C6" w:rsidP="0057644E">
            <w:pPr>
              <w:spacing w:before="0"/>
              <w:jc w:val="both"/>
              <w:rPr>
                <w:rFonts w:eastAsia="Calibri"/>
                <w:sz w:val="24"/>
                <w:szCs w:val="24"/>
              </w:rPr>
            </w:pPr>
            <w:r>
              <w:rPr>
                <w:rFonts w:eastAsia="Calibri"/>
                <w:sz w:val="24"/>
                <w:szCs w:val="24"/>
              </w:rPr>
              <w:t>ИМН</w:t>
            </w:r>
          </w:p>
        </w:tc>
        <w:tc>
          <w:tcPr>
            <w:tcW w:w="7122" w:type="dxa"/>
          </w:tcPr>
          <w:p w14:paraId="6110DEC3" w14:textId="3BE61C1F" w:rsidR="00DB59C6" w:rsidRPr="00E03683" w:rsidRDefault="00DB59C6" w:rsidP="0057644E">
            <w:pPr>
              <w:spacing w:before="0"/>
              <w:jc w:val="both"/>
              <w:rPr>
                <w:rFonts w:cs="Calibri"/>
                <w:color w:val="1C1C1C"/>
                <w:sz w:val="24"/>
                <w:szCs w:val="24"/>
              </w:rPr>
            </w:pPr>
            <w:r>
              <w:rPr>
                <w:rFonts w:cs="Calibri"/>
                <w:color w:val="1C1C1C"/>
                <w:sz w:val="24"/>
                <w:szCs w:val="24"/>
              </w:rPr>
              <w:t>Изделия медицинского назначения</w:t>
            </w:r>
          </w:p>
        </w:tc>
      </w:tr>
      <w:tr w:rsidR="00E03683" w14:paraId="20F590E1" w14:textId="77777777" w:rsidTr="0057644E">
        <w:trPr>
          <w:trHeight w:val="390"/>
        </w:trPr>
        <w:tc>
          <w:tcPr>
            <w:tcW w:w="2571" w:type="dxa"/>
          </w:tcPr>
          <w:p w14:paraId="1A57F397" w14:textId="5B00AA3A" w:rsidR="00E03683" w:rsidRDefault="00E03683" w:rsidP="0057644E">
            <w:pPr>
              <w:spacing w:before="0"/>
              <w:jc w:val="both"/>
              <w:rPr>
                <w:rFonts w:eastAsia="Calibri"/>
                <w:sz w:val="24"/>
                <w:szCs w:val="24"/>
              </w:rPr>
            </w:pPr>
            <w:r>
              <w:rPr>
                <w:rFonts w:eastAsia="Calibri"/>
                <w:sz w:val="24"/>
                <w:szCs w:val="24"/>
              </w:rPr>
              <w:t>КГН</w:t>
            </w:r>
          </w:p>
        </w:tc>
        <w:tc>
          <w:tcPr>
            <w:tcW w:w="7122" w:type="dxa"/>
          </w:tcPr>
          <w:p w14:paraId="3B28A2AD" w14:textId="0D4658B1" w:rsidR="00E03683" w:rsidRPr="00E03683" w:rsidRDefault="00E03683" w:rsidP="0057644E">
            <w:pPr>
              <w:spacing w:before="0"/>
              <w:jc w:val="both"/>
              <w:rPr>
                <w:rFonts w:cs="Calibri"/>
                <w:color w:val="1C1C1C"/>
                <w:sz w:val="24"/>
                <w:szCs w:val="24"/>
              </w:rPr>
            </w:pPr>
            <w:r>
              <w:rPr>
                <w:rFonts w:cs="Calibri"/>
                <w:color w:val="1C1C1C"/>
                <w:sz w:val="24"/>
                <w:szCs w:val="24"/>
              </w:rPr>
              <w:t>Ключевые группы населения</w:t>
            </w:r>
          </w:p>
        </w:tc>
      </w:tr>
      <w:tr w:rsidR="00CD2CFD" w14:paraId="062FE002" w14:textId="77777777" w:rsidTr="0057644E">
        <w:trPr>
          <w:trHeight w:val="390"/>
        </w:trPr>
        <w:tc>
          <w:tcPr>
            <w:tcW w:w="2571" w:type="dxa"/>
          </w:tcPr>
          <w:p w14:paraId="07B42CD6" w14:textId="20142776" w:rsidR="00CD2CFD" w:rsidRDefault="00CD2CFD" w:rsidP="0057644E">
            <w:pPr>
              <w:spacing w:before="0"/>
              <w:jc w:val="both"/>
              <w:rPr>
                <w:rFonts w:eastAsia="Calibri"/>
                <w:sz w:val="24"/>
                <w:szCs w:val="24"/>
              </w:rPr>
            </w:pPr>
            <w:r>
              <w:rPr>
                <w:rFonts w:eastAsia="Calibri"/>
                <w:sz w:val="24"/>
                <w:szCs w:val="24"/>
              </w:rPr>
              <w:t>КП/КР</w:t>
            </w:r>
          </w:p>
        </w:tc>
        <w:tc>
          <w:tcPr>
            <w:tcW w:w="7122" w:type="dxa"/>
          </w:tcPr>
          <w:p w14:paraId="2628CC3C" w14:textId="642384F4" w:rsidR="00CD2CFD" w:rsidRPr="00E03683" w:rsidRDefault="00CD2CFD" w:rsidP="0057644E">
            <w:pPr>
              <w:spacing w:before="0"/>
              <w:jc w:val="both"/>
              <w:rPr>
                <w:rFonts w:cs="Calibri"/>
                <w:color w:val="1C1C1C"/>
                <w:sz w:val="24"/>
                <w:szCs w:val="24"/>
              </w:rPr>
            </w:pPr>
            <w:r>
              <w:rPr>
                <w:rFonts w:cs="Calibri"/>
                <w:color w:val="1C1C1C"/>
                <w:sz w:val="24"/>
                <w:szCs w:val="24"/>
              </w:rPr>
              <w:t>Клинический протокол / клиническое руководство</w:t>
            </w:r>
          </w:p>
        </w:tc>
      </w:tr>
      <w:tr w:rsidR="00DB59C6" w14:paraId="5F23CDF6" w14:textId="77777777" w:rsidTr="0057644E">
        <w:trPr>
          <w:trHeight w:val="565"/>
        </w:trPr>
        <w:tc>
          <w:tcPr>
            <w:tcW w:w="2571" w:type="dxa"/>
          </w:tcPr>
          <w:p w14:paraId="024E6291" w14:textId="1CAFBEC0" w:rsidR="00DB59C6" w:rsidRDefault="00DB59C6" w:rsidP="0057644E">
            <w:pPr>
              <w:spacing w:before="0"/>
              <w:jc w:val="both"/>
              <w:rPr>
                <w:rFonts w:eastAsia="Calibri"/>
                <w:sz w:val="24"/>
                <w:szCs w:val="24"/>
              </w:rPr>
            </w:pPr>
            <w:r>
              <w:rPr>
                <w:rFonts w:eastAsia="Calibri"/>
                <w:sz w:val="24"/>
                <w:szCs w:val="24"/>
              </w:rPr>
              <w:t>ЛУН/ЛУИН</w:t>
            </w:r>
          </w:p>
        </w:tc>
        <w:tc>
          <w:tcPr>
            <w:tcW w:w="7122" w:type="dxa"/>
          </w:tcPr>
          <w:p w14:paraId="14280A67" w14:textId="29D35DAA" w:rsidR="00DB59C6" w:rsidRPr="00E03683" w:rsidRDefault="00DB59C6" w:rsidP="0057644E">
            <w:pPr>
              <w:spacing w:before="0"/>
              <w:jc w:val="both"/>
              <w:rPr>
                <w:rFonts w:cs="Calibri"/>
                <w:color w:val="1C1C1C"/>
                <w:sz w:val="24"/>
                <w:szCs w:val="24"/>
              </w:rPr>
            </w:pPr>
            <w:r>
              <w:rPr>
                <w:rFonts w:cs="Calibri"/>
                <w:color w:val="1C1C1C"/>
                <w:sz w:val="24"/>
                <w:szCs w:val="24"/>
              </w:rPr>
              <w:t>Люди, потребляющие наркотики / Люди, потребляющие инъекционные наркотики</w:t>
            </w:r>
          </w:p>
        </w:tc>
      </w:tr>
      <w:tr w:rsidR="00E03683" w14:paraId="70E19B68" w14:textId="77777777" w:rsidTr="0057644E">
        <w:trPr>
          <w:trHeight w:val="565"/>
        </w:trPr>
        <w:tc>
          <w:tcPr>
            <w:tcW w:w="2571" w:type="dxa"/>
          </w:tcPr>
          <w:p w14:paraId="4FE05C74" w14:textId="7BC31FDB" w:rsidR="00E03683" w:rsidRDefault="00E03683" w:rsidP="0057644E">
            <w:pPr>
              <w:spacing w:before="0"/>
              <w:jc w:val="both"/>
              <w:rPr>
                <w:rFonts w:eastAsia="Calibri"/>
                <w:sz w:val="24"/>
                <w:szCs w:val="24"/>
              </w:rPr>
            </w:pPr>
            <w:r>
              <w:rPr>
                <w:rFonts w:eastAsia="Calibri"/>
                <w:sz w:val="24"/>
                <w:szCs w:val="24"/>
              </w:rPr>
              <w:t>ЛЖВ</w:t>
            </w:r>
          </w:p>
        </w:tc>
        <w:tc>
          <w:tcPr>
            <w:tcW w:w="7122" w:type="dxa"/>
          </w:tcPr>
          <w:p w14:paraId="6D47A714" w14:textId="1934F1E2" w:rsidR="00E03683" w:rsidRPr="00E03683" w:rsidRDefault="00E03683" w:rsidP="0057644E">
            <w:pPr>
              <w:spacing w:before="0"/>
              <w:jc w:val="both"/>
              <w:rPr>
                <w:rFonts w:cs="Calibri"/>
                <w:color w:val="1C1C1C"/>
                <w:sz w:val="24"/>
                <w:szCs w:val="24"/>
              </w:rPr>
            </w:pPr>
            <w:r>
              <w:rPr>
                <w:rFonts w:cs="Calibri"/>
                <w:color w:val="1C1C1C"/>
                <w:sz w:val="24"/>
                <w:szCs w:val="24"/>
              </w:rPr>
              <w:t xml:space="preserve">Люди, живущие с ВИЧ </w:t>
            </w:r>
          </w:p>
        </w:tc>
      </w:tr>
      <w:tr w:rsidR="00DB59C6" w14:paraId="7D17F6C0" w14:textId="77777777" w:rsidTr="0057644E">
        <w:trPr>
          <w:trHeight w:val="275"/>
        </w:trPr>
        <w:tc>
          <w:tcPr>
            <w:tcW w:w="2571" w:type="dxa"/>
          </w:tcPr>
          <w:p w14:paraId="73FA5C47" w14:textId="4CC32C23" w:rsidR="00DB59C6" w:rsidRDefault="00DB59C6" w:rsidP="0057644E">
            <w:pPr>
              <w:spacing w:before="0"/>
              <w:jc w:val="both"/>
              <w:rPr>
                <w:rFonts w:eastAsia="Calibri"/>
                <w:sz w:val="24"/>
                <w:szCs w:val="24"/>
              </w:rPr>
            </w:pPr>
            <w:r>
              <w:rPr>
                <w:rFonts w:eastAsia="Calibri"/>
                <w:sz w:val="24"/>
                <w:szCs w:val="24"/>
              </w:rPr>
              <w:t>МСМ</w:t>
            </w:r>
          </w:p>
        </w:tc>
        <w:tc>
          <w:tcPr>
            <w:tcW w:w="7122" w:type="dxa"/>
          </w:tcPr>
          <w:p w14:paraId="66B306C7" w14:textId="1B2BA5ED" w:rsidR="00DB59C6" w:rsidRDefault="00DB59C6" w:rsidP="0057644E">
            <w:pPr>
              <w:spacing w:before="0"/>
              <w:jc w:val="both"/>
              <w:rPr>
                <w:rFonts w:cs="Calibri"/>
                <w:color w:val="1C1C1C"/>
                <w:sz w:val="22"/>
                <w:szCs w:val="22"/>
              </w:rPr>
            </w:pPr>
            <w:r>
              <w:rPr>
                <w:rFonts w:cs="Calibri"/>
                <w:color w:val="1C1C1C"/>
                <w:sz w:val="22"/>
                <w:szCs w:val="22"/>
              </w:rPr>
              <w:t>Мужчины, имеющие сексуальные отношения с мужчинами</w:t>
            </w:r>
          </w:p>
        </w:tc>
      </w:tr>
      <w:tr w:rsidR="00DB59C6" w14:paraId="613E06E6" w14:textId="77777777" w:rsidTr="0057644E">
        <w:trPr>
          <w:trHeight w:val="266"/>
        </w:trPr>
        <w:tc>
          <w:tcPr>
            <w:tcW w:w="2571" w:type="dxa"/>
          </w:tcPr>
          <w:p w14:paraId="5E2BC3BF" w14:textId="578D71AE" w:rsidR="00DB59C6" w:rsidRDefault="00DB59C6" w:rsidP="0057644E">
            <w:pPr>
              <w:spacing w:before="0"/>
              <w:jc w:val="both"/>
              <w:rPr>
                <w:rFonts w:eastAsia="Calibri"/>
                <w:sz w:val="24"/>
                <w:szCs w:val="24"/>
              </w:rPr>
            </w:pPr>
            <w:r>
              <w:rPr>
                <w:rFonts w:eastAsia="Calibri"/>
                <w:sz w:val="24"/>
                <w:szCs w:val="24"/>
              </w:rPr>
              <w:t>НПА</w:t>
            </w:r>
          </w:p>
        </w:tc>
        <w:tc>
          <w:tcPr>
            <w:tcW w:w="7122" w:type="dxa"/>
          </w:tcPr>
          <w:p w14:paraId="500169A0" w14:textId="1A571813" w:rsidR="00DB59C6" w:rsidRPr="00FE28FE" w:rsidRDefault="00DB59C6" w:rsidP="0057644E">
            <w:pPr>
              <w:spacing w:before="0"/>
              <w:jc w:val="both"/>
              <w:rPr>
                <w:rFonts w:eastAsia="Calibri"/>
                <w:sz w:val="24"/>
                <w:szCs w:val="24"/>
              </w:rPr>
            </w:pPr>
            <w:r>
              <w:rPr>
                <w:rFonts w:eastAsia="Calibri"/>
                <w:sz w:val="24"/>
                <w:szCs w:val="24"/>
              </w:rPr>
              <w:t>Нормативные правовые акты</w:t>
            </w:r>
          </w:p>
        </w:tc>
      </w:tr>
      <w:tr w:rsidR="00E03683" w14:paraId="2E01A39A" w14:textId="77777777" w:rsidTr="0057644E">
        <w:trPr>
          <w:trHeight w:val="266"/>
        </w:trPr>
        <w:tc>
          <w:tcPr>
            <w:tcW w:w="2571" w:type="dxa"/>
          </w:tcPr>
          <w:p w14:paraId="64C43151" w14:textId="493A7F9E" w:rsidR="00E03683" w:rsidRDefault="00E03683" w:rsidP="0057644E">
            <w:pPr>
              <w:spacing w:before="0"/>
              <w:jc w:val="both"/>
              <w:rPr>
                <w:rFonts w:eastAsia="Calibri"/>
                <w:sz w:val="24"/>
                <w:szCs w:val="24"/>
              </w:rPr>
            </w:pPr>
            <w:r>
              <w:rPr>
                <w:rFonts w:eastAsia="Calibri"/>
                <w:sz w:val="24"/>
                <w:szCs w:val="24"/>
              </w:rPr>
              <w:t>ОЗТ</w:t>
            </w:r>
          </w:p>
        </w:tc>
        <w:tc>
          <w:tcPr>
            <w:tcW w:w="7122" w:type="dxa"/>
          </w:tcPr>
          <w:p w14:paraId="55A4CAB7" w14:textId="5B86B63C" w:rsidR="00E03683" w:rsidRDefault="00E03683" w:rsidP="0057644E">
            <w:pPr>
              <w:spacing w:before="0"/>
              <w:jc w:val="both"/>
              <w:rPr>
                <w:rFonts w:eastAsia="Calibri"/>
                <w:sz w:val="24"/>
                <w:szCs w:val="24"/>
              </w:rPr>
            </w:pPr>
            <w:r>
              <w:rPr>
                <w:rFonts w:eastAsia="Calibri"/>
                <w:sz w:val="24"/>
                <w:szCs w:val="24"/>
              </w:rPr>
              <w:t>Опиоидная заместительная терапия</w:t>
            </w:r>
          </w:p>
        </w:tc>
      </w:tr>
      <w:tr w:rsidR="00DB59C6" w14:paraId="6A7DD037" w14:textId="77777777" w:rsidTr="0057644E">
        <w:trPr>
          <w:trHeight w:val="269"/>
        </w:trPr>
        <w:tc>
          <w:tcPr>
            <w:tcW w:w="2571" w:type="dxa"/>
          </w:tcPr>
          <w:p w14:paraId="634CB68D" w14:textId="54E22397" w:rsidR="00DB59C6" w:rsidRDefault="00DB59C6" w:rsidP="0057644E">
            <w:pPr>
              <w:spacing w:before="0"/>
              <w:jc w:val="both"/>
              <w:rPr>
                <w:rFonts w:eastAsia="Calibri"/>
                <w:sz w:val="24"/>
                <w:szCs w:val="24"/>
              </w:rPr>
            </w:pPr>
            <w:r>
              <w:rPr>
                <w:rFonts w:eastAsia="Calibri"/>
                <w:sz w:val="24"/>
                <w:szCs w:val="24"/>
              </w:rPr>
              <w:t>ПГГ</w:t>
            </w:r>
          </w:p>
        </w:tc>
        <w:tc>
          <w:tcPr>
            <w:tcW w:w="7122" w:type="dxa"/>
          </w:tcPr>
          <w:p w14:paraId="11043BFB" w14:textId="5C312AE5" w:rsidR="00DB59C6" w:rsidRPr="00FE28FE" w:rsidRDefault="00DB59C6" w:rsidP="0057644E">
            <w:pPr>
              <w:spacing w:before="0"/>
              <w:jc w:val="both"/>
              <w:rPr>
                <w:rFonts w:eastAsia="Calibri"/>
                <w:sz w:val="24"/>
                <w:szCs w:val="24"/>
              </w:rPr>
            </w:pPr>
            <w:r>
              <w:rPr>
                <w:rFonts w:eastAsia="Calibri"/>
                <w:sz w:val="24"/>
                <w:szCs w:val="24"/>
              </w:rPr>
              <w:t>Программа государственных гарантий</w:t>
            </w:r>
          </w:p>
        </w:tc>
      </w:tr>
      <w:tr w:rsidR="00DB59C6" w14:paraId="650D0AC6" w14:textId="77777777" w:rsidTr="0057644E">
        <w:trPr>
          <w:trHeight w:val="565"/>
        </w:trPr>
        <w:tc>
          <w:tcPr>
            <w:tcW w:w="2571" w:type="dxa"/>
          </w:tcPr>
          <w:p w14:paraId="4564E7D3" w14:textId="36CFF1D2" w:rsidR="00DB59C6" w:rsidRDefault="00DB59C6" w:rsidP="0057644E">
            <w:pPr>
              <w:spacing w:before="0"/>
              <w:jc w:val="both"/>
              <w:rPr>
                <w:rFonts w:eastAsia="Calibri"/>
                <w:sz w:val="24"/>
                <w:szCs w:val="24"/>
              </w:rPr>
            </w:pPr>
            <w:r>
              <w:rPr>
                <w:rFonts w:eastAsia="Calibri"/>
                <w:sz w:val="24"/>
                <w:szCs w:val="24"/>
              </w:rPr>
              <w:t>ПЖВЛСиМИ</w:t>
            </w:r>
          </w:p>
        </w:tc>
        <w:tc>
          <w:tcPr>
            <w:tcW w:w="7122" w:type="dxa"/>
          </w:tcPr>
          <w:p w14:paraId="4B1E50C2" w14:textId="2C80F688" w:rsidR="00DB59C6" w:rsidRPr="006725EA" w:rsidRDefault="00DB59C6" w:rsidP="0057644E">
            <w:pPr>
              <w:spacing w:before="0"/>
              <w:jc w:val="both"/>
              <w:rPr>
                <w:rFonts w:eastAsia="Calibri"/>
                <w:bCs/>
                <w:sz w:val="24"/>
                <w:szCs w:val="24"/>
              </w:rPr>
            </w:pPr>
            <w:r>
              <w:rPr>
                <w:rFonts w:eastAsia="Calibri"/>
                <w:bCs/>
                <w:sz w:val="24"/>
                <w:szCs w:val="24"/>
              </w:rPr>
              <w:t>Перечень жизненно важных лекарственных средств и медицинских изделий</w:t>
            </w:r>
          </w:p>
        </w:tc>
      </w:tr>
      <w:tr w:rsidR="00571BC1" w14:paraId="3CFD0B55" w14:textId="77777777" w:rsidTr="0057644E">
        <w:trPr>
          <w:trHeight w:val="289"/>
        </w:trPr>
        <w:tc>
          <w:tcPr>
            <w:tcW w:w="2571" w:type="dxa"/>
          </w:tcPr>
          <w:p w14:paraId="1819C385" w14:textId="110B262F" w:rsidR="00571BC1" w:rsidRDefault="00571BC1" w:rsidP="00DB59C6">
            <w:pPr>
              <w:spacing w:before="0"/>
              <w:jc w:val="both"/>
              <w:rPr>
                <w:rFonts w:eastAsia="Calibri"/>
                <w:sz w:val="24"/>
                <w:szCs w:val="24"/>
              </w:rPr>
            </w:pPr>
            <w:r>
              <w:rPr>
                <w:rFonts w:eastAsia="Calibri"/>
                <w:sz w:val="24"/>
                <w:szCs w:val="24"/>
              </w:rPr>
              <w:t>ПКП</w:t>
            </w:r>
          </w:p>
        </w:tc>
        <w:tc>
          <w:tcPr>
            <w:tcW w:w="7122" w:type="dxa"/>
          </w:tcPr>
          <w:p w14:paraId="2F6E7EA3" w14:textId="0AA1C3DB" w:rsidR="00571BC1" w:rsidRPr="00571BC1" w:rsidRDefault="00571BC1" w:rsidP="00DB59C6">
            <w:pPr>
              <w:spacing w:before="0"/>
              <w:jc w:val="both"/>
              <w:rPr>
                <w:rFonts w:eastAsia="Calibri"/>
                <w:bCs/>
                <w:sz w:val="24"/>
                <w:szCs w:val="24"/>
              </w:rPr>
            </w:pPr>
            <w:r>
              <w:rPr>
                <w:rFonts w:cs="Calibri"/>
                <w:color w:val="1C1C1C"/>
                <w:sz w:val="22"/>
                <w:szCs w:val="22"/>
              </w:rPr>
              <w:t>Постконтактная профилактика ВИЧ-инфекции</w:t>
            </w:r>
          </w:p>
        </w:tc>
      </w:tr>
      <w:tr w:rsidR="00571BC1" w14:paraId="257F6254" w14:textId="77777777" w:rsidTr="0057644E">
        <w:trPr>
          <w:trHeight w:val="289"/>
        </w:trPr>
        <w:tc>
          <w:tcPr>
            <w:tcW w:w="2571" w:type="dxa"/>
          </w:tcPr>
          <w:p w14:paraId="11A2C4CC" w14:textId="0B8EA6FF" w:rsidR="00571BC1" w:rsidRDefault="00571BC1" w:rsidP="00571BC1">
            <w:pPr>
              <w:spacing w:before="0"/>
              <w:jc w:val="both"/>
              <w:rPr>
                <w:rFonts w:eastAsia="Calibri"/>
                <w:sz w:val="24"/>
                <w:szCs w:val="24"/>
              </w:rPr>
            </w:pPr>
            <w:r>
              <w:rPr>
                <w:rFonts w:eastAsia="Calibri"/>
                <w:sz w:val="24"/>
                <w:szCs w:val="24"/>
              </w:rPr>
              <w:t>ППМР</w:t>
            </w:r>
          </w:p>
        </w:tc>
        <w:tc>
          <w:tcPr>
            <w:tcW w:w="7122" w:type="dxa"/>
          </w:tcPr>
          <w:p w14:paraId="2C6478EA" w14:textId="2842C2FD" w:rsidR="00571BC1" w:rsidRDefault="00571BC1" w:rsidP="00571BC1">
            <w:pPr>
              <w:spacing w:before="0"/>
              <w:jc w:val="both"/>
              <w:rPr>
                <w:rFonts w:cs="Calibri"/>
                <w:color w:val="1C1C1C"/>
                <w:sz w:val="22"/>
                <w:szCs w:val="22"/>
              </w:rPr>
            </w:pPr>
            <w:r>
              <w:rPr>
                <w:rFonts w:eastAsia="Calibri"/>
                <w:sz w:val="24"/>
                <w:szCs w:val="24"/>
              </w:rPr>
              <w:t>Профилактика передачи ВИЧ от матери к ребенку</w:t>
            </w:r>
          </w:p>
        </w:tc>
      </w:tr>
      <w:tr w:rsidR="00571BC1" w14:paraId="09112CD1" w14:textId="77777777" w:rsidTr="0057644E">
        <w:trPr>
          <w:trHeight w:val="382"/>
        </w:trPr>
        <w:tc>
          <w:tcPr>
            <w:tcW w:w="2571" w:type="dxa"/>
          </w:tcPr>
          <w:p w14:paraId="4777E214" w14:textId="4622B2DF" w:rsidR="00571BC1" w:rsidRDefault="00571BC1" w:rsidP="00571BC1">
            <w:pPr>
              <w:spacing w:before="0"/>
              <w:jc w:val="both"/>
              <w:rPr>
                <w:rFonts w:eastAsia="Calibri"/>
                <w:sz w:val="24"/>
                <w:szCs w:val="24"/>
              </w:rPr>
            </w:pPr>
            <w:r>
              <w:rPr>
                <w:rFonts w:eastAsia="Calibri"/>
                <w:sz w:val="24"/>
                <w:szCs w:val="24"/>
              </w:rPr>
              <w:t>ПРООН</w:t>
            </w:r>
          </w:p>
        </w:tc>
        <w:tc>
          <w:tcPr>
            <w:tcW w:w="7122" w:type="dxa"/>
          </w:tcPr>
          <w:p w14:paraId="5D2900D1" w14:textId="07445A23" w:rsidR="00571BC1" w:rsidRPr="0016717F" w:rsidRDefault="00571BC1" w:rsidP="00571BC1">
            <w:pPr>
              <w:spacing w:before="0"/>
              <w:jc w:val="both"/>
              <w:rPr>
                <w:rFonts w:eastAsia="Calibri"/>
                <w:bCs/>
                <w:sz w:val="24"/>
                <w:szCs w:val="24"/>
              </w:rPr>
            </w:pPr>
            <w:r>
              <w:rPr>
                <w:rFonts w:eastAsia="Calibri"/>
                <w:bCs/>
                <w:sz w:val="24"/>
                <w:szCs w:val="24"/>
              </w:rPr>
              <w:t>Программа развития ООН</w:t>
            </w:r>
          </w:p>
        </w:tc>
      </w:tr>
      <w:tr w:rsidR="00571BC1" w14:paraId="58A7A2FC" w14:textId="77777777" w:rsidTr="0057644E">
        <w:trPr>
          <w:trHeight w:val="382"/>
        </w:trPr>
        <w:tc>
          <w:tcPr>
            <w:tcW w:w="2571" w:type="dxa"/>
          </w:tcPr>
          <w:p w14:paraId="16A984F9" w14:textId="217A85E3" w:rsidR="00571BC1" w:rsidRDefault="00571BC1" w:rsidP="0057644E">
            <w:pPr>
              <w:spacing w:before="0"/>
              <w:jc w:val="both"/>
              <w:rPr>
                <w:rFonts w:eastAsia="Calibri"/>
                <w:sz w:val="24"/>
                <w:szCs w:val="24"/>
              </w:rPr>
            </w:pPr>
            <w:r>
              <w:rPr>
                <w:rFonts w:eastAsia="Calibri"/>
                <w:sz w:val="24"/>
                <w:szCs w:val="24"/>
              </w:rPr>
              <w:t>ПТАО</w:t>
            </w:r>
          </w:p>
        </w:tc>
        <w:tc>
          <w:tcPr>
            <w:tcW w:w="7122" w:type="dxa"/>
          </w:tcPr>
          <w:p w14:paraId="005F074C" w14:textId="75A26166" w:rsidR="00571BC1" w:rsidRPr="00093DFE" w:rsidRDefault="00571BC1" w:rsidP="0057644E">
            <w:pPr>
              <w:spacing w:before="0"/>
              <w:jc w:val="both"/>
              <w:rPr>
                <w:rFonts w:eastAsia="Calibri"/>
                <w:bCs/>
                <w:sz w:val="24"/>
                <w:szCs w:val="24"/>
              </w:rPr>
            </w:pPr>
            <w:r>
              <w:rPr>
                <w:rFonts w:eastAsia="Calibri"/>
                <w:bCs/>
                <w:sz w:val="24"/>
                <w:szCs w:val="24"/>
              </w:rPr>
              <w:t>Поддерживающая терапия агонистами опиоидов</w:t>
            </w:r>
          </w:p>
        </w:tc>
      </w:tr>
      <w:tr w:rsidR="00E03683" w14:paraId="5EABF966" w14:textId="77777777" w:rsidTr="0057644E">
        <w:trPr>
          <w:trHeight w:val="382"/>
        </w:trPr>
        <w:tc>
          <w:tcPr>
            <w:tcW w:w="2571" w:type="dxa"/>
          </w:tcPr>
          <w:p w14:paraId="5A318477" w14:textId="3CA8F2DE" w:rsidR="00E03683" w:rsidRDefault="00E03683" w:rsidP="0057644E">
            <w:pPr>
              <w:spacing w:before="0"/>
              <w:jc w:val="both"/>
              <w:rPr>
                <w:rFonts w:eastAsia="Calibri"/>
                <w:sz w:val="24"/>
                <w:szCs w:val="24"/>
              </w:rPr>
            </w:pPr>
            <w:r>
              <w:rPr>
                <w:rFonts w:eastAsia="Calibri"/>
                <w:sz w:val="24"/>
                <w:szCs w:val="24"/>
              </w:rPr>
              <w:t>ПЦР</w:t>
            </w:r>
          </w:p>
        </w:tc>
        <w:tc>
          <w:tcPr>
            <w:tcW w:w="7122" w:type="dxa"/>
          </w:tcPr>
          <w:p w14:paraId="38B3A41F" w14:textId="54A2D6DD" w:rsidR="00E03683" w:rsidRDefault="00E03683" w:rsidP="0057644E">
            <w:pPr>
              <w:spacing w:before="0"/>
              <w:jc w:val="both"/>
              <w:rPr>
                <w:rFonts w:eastAsia="Calibri"/>
                <w:bCs/>
                <w:sz w:val="24"/>
                <w:szCs w:val="24"/>
              </w:rPr>
            </w:pPr>
            <w:r>
              <w:rPr>
                <w:rFonts w:eastAsia="Calibri"/>
                <w:bCs/>
                <w:sz w:val="24"/>
                <w:szCs w:val="24"/>
              </w:rPr>
              <w:t>Полимеразная цепная реакция</w:t>
            </w:r>
          </w:p>
        </w:tc>
      </w:tr>
      <w:tr w:rsidR="00571BC1" w14:paraId="366C68AE" w14:textId="77777777" w:rsidTr="0057644E">
        <w:trPr>
          <w:trHeight w:val="565"/>
        </w:trPr>
        <w:tc>
          <w:tcPr>
            <w:tcW w:w="2571" w:type="dxa"/>
          </w:tcPr>
          <w:p w14:paraId="0AD4214A" w14:textId="3097AF01" w:rsidR="00571BC1" w:rsidRDefault="00571BC1" w:rsidP="0057644E">
            <w:pPr>
              <w:spacing w:before="0"/>
              <w:jc w:val="both"/>
              <w:rPr>
                <w:rFonts w:eastAsia="Calibri"/>
                <w:sz w:val="24"/>
                <w:szCs w:val="24"/>
              </w:rPr>
            </w:pPr>
            <w:r>
              <w:rPr>
                <w:rFonts w:eastAsia="Calibri"/>
                <w:sz w:val="24"/>
                <w:szCs w:val="24"/>
              </w:rPr>
              <w:t>РЦКГВГиВИЧ</w:t>
            </w:r>
          </w:p>
        </w:tc>
        <w:tc>
          <w:tcPr>
            <w:tcW w:w="7122" w:type="dxa"/>
          </w:tcPr>
          <w:p w14:paraId="070DC5DD" w14:textId="588FF0F7" w:rsidR="00571BC1" w:rsidRDefault="00571BC1" w:rsidP="0057644E">
            <w:pPr>
              <w:spacing w:before="0"/>
              <w:jc w:val="both"/>
              <w:rPr>
                <w:rFonts w:eastAsia="Calibri"/>
                <w:bCs/>
                <w:sz w:val="24"/>
                <w:szCs w:val="24"/>
              </w:rPr>
            </w:pPr>
            <w:r>
              <w:rPr>
                <w:rFonts w:eastAsia="Calibri"/>
                <w:bCs/>
                <w:sz w:val="24"/>
                <w:szCs w:val="24"/>
              </w:rPr>
              <w:t>Республиканский центр по контролю за гемоконтактными вирусными гепатитами и ВИЧ</w:t>
            </w:r>
          </w:p>
        </w:tc>
      </w:tr>
      <w:tr w:rsidR="00571BC1" w14:paraId="6910E093" w14:textId="77777777" w:rsidTr="0057644E">
        <w:trPr>
          <w:trHeight w:val="424"/>
        </w:trPr>
        <w:tc>
          <w:tcPr>
            <w:tcW w:w="2571" w:type="dxa"/>
          </w:tcPr>
          <w:p w14:paraId="0CC1ED03" w14:textId="004E58F3" w:rsidR="00571BC1" w:rsidRDefault="00571BC1" w:rsidP="0057644E">
            <w:pPr>
              <w:spacing w:before="0"/>
              <w:jc w:val="both"/>
              <w:rPr>
                <w:rFonts w:eastAsia="Calibri"/>
                <w:sz w:val="24"/>
                <w:szCs w:val="24"/>
              </w:rPr>
            </w:pPr>
            <w:r>
              <w:rPr>
                <w:sz w:val="24"/>
                <w:szCs w:val="24"/>
              </w:rPr>
              <w:t>РЦПЗиН</w:t>
            </w:r>
          </w:p>
        </w:tc>
        <w:tc>
          <w:tcPr>
            <w:tcW w:w="7122" w:type="dxa"/>
          </w:tcPr>
          <w:p w14:paraId="06AE5573" w14:textId="1A8FAF39" w:rsidR="00571BC1" w:rsidRDefault="00571BC1" w:rsidP="0057644E">
            <w:pPr>
              <w:spacing w:before="0"/>
              <w:jc w:val="both"/>
              <w:rPr>
                <w:rFonts w:eastAsia="Calibri"/>
                <w:bCs/>
                <w:sz w:val="24"/>
                <w:szCs w:val="24"/>
              </w:rPr>
            </w:pPr>
            <w:r>
              <w:rPr>
                <w:rFonts w:eastAsia="Calibri"/>
                <w:bCs/>
                <w:sz w:val="24"/>
                <w:szCs w:val="24"/>
              </w:rPr>
              <w:t>Республиканский центр психического здоровья и наркологии</w:t>
            </w:r>
          </w:p>
        </w:tc>
      </w:tr>
      <w:tr w:rsidR="00571BC1" w14:paraId="7BDC5656" w14:textId="77777777" w:rsidTr="0057644E">
        <w:trPr>
          <w:trHeight w:val="259"/>
        </w:trPr>
        <w:tc>
          <w:tcPr>
            <w:tcW w:w="2571" w:type="dxa"/>
          </w:tcPr>
          <w:p w14:paraId="4E7002AC" w14:textId="1C7E3BCC" w:rsidR="00571BC1" w:rsidRDefault="00571BC1" w:rsidP="0057644E">
            <w:pPr>
              <w:spacing w:before="0"/>
              <w:jc w:val="both"/>
              <w:rPr>
                <w:rFonts w:eastAsia="Calibri"/>
                <w:sz w:val="24"/>
                <w:szCs w:val="24"/>
              </w:rPr>
            </w:pPr>
            <w:r>
              <w:rPr>
                <w:rFonts w:eastAsia="Calibri"/>
                <w:sz w:val="24"/>
                <w:szCs w:val="24"/>
              </w:rPr>
              <w:t>СР</w:t>
            </w:r>
          </w:p>
        </w:tc>
        <w:tc>
          <w:tcPr>
            <w:tcW w:w="7122" w:type="dxa"/>
          </w:tcPr>
          <w:p w14:paraId="3A236B68" w14:textId="4C7F6FB2" w:rsidR="00571BC1" w:rsidRPr="00093DFE" w:rsidRDefault="00571BC1" w:rsidP="0057644E">
            <w:pPr>
              <w:spacing w:before="0"/>
              <w:jc w:val="both"/>
              <w:rPr>
                <w:rFonts w:eastAsia="Calibri"/>
                <w:bCs/>
                <w:sz w:val="24"/>
                <w:szCs w:val="24"/>
              </w:rPr>
            </w:pPr>
            <w:r>
              <w:rPr>
                <w:rFonts w:eastAsia="Calibri"/>
                <w:bCs/>
                <w:sz w:val="24"/>
                <w:szCs w:val="24"/>
              </w:rPr>
              <w:t>Секс-работники</w:t>
            </w:r>
          </w:p>
        </w:tc>
      </w:tr>
      <w:tr w:rsidR="00571BC1" w14:paraId="71969E7E" w14:textId="77777777" w:rsidTr="0057644E">
        <w:trPr>
          <w:trHeight w:val="259"/>
        </w:trPr>
        <w:tc>
          <w:tcPr>
            <w:tcW w:w="2571" w:type="dxa"/>
          </w:tcPr>
          <w:p w14:paraId="64E5B0F4" w14:textId="22085A3B" w:rsidR="00571BC1" w:rsidRDefault="00571BC1" w:rsidP="00571BC1">
            <w:pPr>
              <w:spacing w:before="0"/>
              <w:jc w:val="both"/>
              <w:rPr>
                <w:rFonts w:eastAsia="Calibri"/>
                <w:sz w:val="24"/>
                <w:szCs w:val="24"/>
              </w:rPr>
            </w:pPr>
            <w:r>
              <w:rPr>
                <w:rFonts w:eastAsia="Calibri"/>
                <w:sz w:val="24"/>
                <w:szCs w:val="24"/>
              </w:rPr>
              <w:t>СРЗ</w:t>
            </w:r>
          </w:p>
        </w:tc>
        <w:tc>
          <w:tcPr>
            <w:tcW w:w="7122" w:type="dxa"/>
          </w:tcPr>
          <w:p w14:paraId="5AC27886" w14:textId="42DC6C92" w:rsidR="00571BC1" w:rsidRDefault="00571BC1" w:rsidP="00571BC1">
            <w:pPr>
              <w:spacing w:before="0"/>
              <w:jc w:val="both"/>
              <w:rPr>
                <w:rFonts w:eastAsia="Calibri"/>
                <w:bCs/>
                <w:sz w:val="24"/>
                <w:szCs w:val="24"/>
              </w:rPr>
            </w:pPr>
            <w:r>
              <w:rPr>
                <w:rFonts w:eastAsia="Calibri"/>
                <w:bCs/>
                <w:sz w:val="24"/>
                <w:szCs w:val="24"/>
              </w:rPr>
              <w:t>Сексуальное и репродуктивное здоровье</w:t>
            </w:r>
          </w:p>
        </w:tc>
      </w:tr>
      <w:tr w:rsidR="00E03683" w14:paraId="77A21DCF" w14:textId="77777777" w:rsidTr="0057644E">
        <w:trPr>
          <w:trHeight w:val="259"/>
        </w:trPr>
        <w:tc>
          <w:tcPr>
            <w:tcW w:w="2571" w:type="dxa"/>
          </w:tcPr>
          <w:p w14:paraId="1A184E01" w14:textId="6F91A8B6" w:rsidR="00E03683" w:rsidRDefault="00E03683" w:rsidP="00571BC1">
            <w:pPr>
              <w:spacing w:before="0"/>
              <w:jc w:val="both"/>
              <w:rPr>
                <w:rFonts w:eastAsia="Calibri"/>
                <w:sz w:val="24"/>
                <w:szCs w:val="24"/>
              </w:rPr>
            </w:pPr>
            <w:r>
              <w:rPr>
                <w:rFonts w:eastAsia="Calibri"/>
                <w:sz w:val="24"/>
                <w:szCs w:val="24"/>
              </w:rPr>
              <w:t>ТБ</w:t>
            </w:r>
          </w:p>
        </w:tc>
        <w:tc>
          <w:tcPr>
            <w:tcW w:w="7122" w:type="dxa"/>
          </w:tcPr>
          <w:p w14:paraId="31752F3E" w14:textId="5D53D4A7" w:rsidR="00E03683" w:rsidRDefault="00E03683" w:rsidP="00571BC1">
            <w:pPr>
              <w:spacing w:before="0"/>
              <w:jc w:val="both"/>
              <w:rPr>
                <w:rFonts w:eastAsia="Calibri"/>
                <w:bCs/>
                <w:sz w:val="24"/>
                <w:szCs w:val="24"/>
              </w:rPr>
            </w:pPr>
            <w:r>
              <w:rPr>
                <w:rFonts w:eastAsia="Calibri"/>
                <w:bCs/>
                <w:sz w:val="24"/>
                <w:szCs w:val="24"/>
              </w:rPr>
              <w:t>Туберкулез</w:t>
            </w:r>
          </w:p>
        </w:tc>
      </w:tr>
      <w:tr w:rsidR="00571BC1" w14:paraId="36508F5F" w14:textId="77777777" w:rsidTr="0057644E">
        <w:trPr>
          <w:trHeight w:val="259"/>
        </w:trPr>
        <w:tc>
          <w:tcPr>
            <w:tcW w:w="2571" w:type="dxa"/>
          </w:tcPr>
          <w:p w14:paraId="6CDFBF08" w14:textId="15593F85" w:rsidR="00571BC1" w:rsidRDefault="00571BC1" w:rsidP="00571BC1">
            <w:pPr>
              <w:spacing w:before="0"/>
              <w:jc w:val="both"/>
              <w:rPr>
                <w:rFonts w:eastAsia="Calibri"/>
                <w:sz w:val="24"/>
                <w:szCs w:val="24"/>
              </w:rPr>
            </w:pPr>
            <w:r>
              <w:rPr>
                <w:rFonts w:eastAsia="Calibri"/>
                <w:sz w:val="24"/>
                <w:szCs w:val="24"/>
              </w:rPr>
              <w:t>ФОМС</w:t>
            </w:r>
          </w:p>
        </w:tc>
        <w:tc>
          <w:tcPr>
            <w:tcW w:w="7122" w:type="dxa"/>
          </w:tcPr>
          <w:p w14:paraId="5EB08E51" w14:textId="50865A8E" w:rsidR="00571BC1" w:rsidRDefault="00571BC1" w:rsidP="00571BC1">
            <w:pPr>
              <w:spacing w:before="0"/>
              <w:jc w:val="both"/>
              <w:rPr>
                <w:rFonts w:eastAsia="Calibri"/>
                <w:bCs/>
                <w:sz w:val="24"/>
                <w:szCs w:val="24"/>
              </w:rPr>
            </w:pPr>
            <w:r>
              <w:rPr>
                <w:rFonts w:eastAsia="Calibri"/>
                <w:bCs/>
                <w:sz w:val="24"/>
                <w:szCs w:val="24"/>
              </w:rPr>
              <w:t>Фонд обязательного медицинского страхования КР</w:t>
            </w:r>
          </w:p>
        </w:tc>
      </w:tr>
      <w:tr w:rsidR="00571BC1" w14:paraId="2D9DF7F9" w14:textId="77777777" w:rsidTr="0057644E">
        <w:trPr>
          <w:trHeight w:val="259"/>
        </w:trPr>
        <w:tc>
          <w:tcPr>
            <w:tcW w:w="2571" w:type="dxa"/>
          </w:tcPr>
          <w:p w14:paraId="786AEED4" w14:textId="7011CD08" w:rsidR="00571BC1" w:rsidRDefault="00571BC1" w:rsidP="00571BC1">
            <w:pPr>
              <w:spacing w:before="0"/>
              <w:jc w:val="both"/>
              <w:rPr>
                <w:rFonts w:eastAsia="Calibri"/>
                <w:sz w:val="24"/>
                <w:szCs w:val="24"/>
              </w:rPr>
            </w:pPr>
            <w:r>
              <w:rPr>
                <w:rFonts w:eastAsia="Calibri"/>
                <w:sz w:val="24"/>
                <w:szCs w:val="24"/>
              </w:rPr>
              <w:t>ЮНЭЙДС</w:t>
            </w:r>
          </w:p>
        </w:tc>
        <w:tc>
          <w:tcPr>
            <w:tcW w:w="7122" w:type="dxa"/>
          </w:tcPr>
          <w:p w14:paraId="39593047" w14:textId="244B97E9" w:rsidR="00571BC1" w:rsidRDefault="00571BC1" w:rsidP="00571BC1">
            <w:pPr>
              <w:spacing w:before="0"/>
              <w:jc w:val="both"/>
              <w:rPr>
                <w:rFonts w:eastAsia="Calibri"/>
                <w:bCs/>
                <w:sz w:val="24"/>
                <w:szCs w:val="24"/>
              </w:rPr>
            </w:pPr>
            <w:r>
              <w:rPr>
                <w:rFonts w:eastAsia="Calibri"/>
                <w:bCs/>
                <w:sz w:val="24"/>
                <w:szCs w:val="24"/>
              </w:rPr>
              <w:t>Объединенная программа ООН по ВИЧ и СПИДу</w:t>
            </w:r>
          </w:p>
        </w:tc>
      </w:tr>
      <w:tr w:rsidR="00CD2CFD" w14:paraId="64EE8507" w14:textId="77777777" w:rsidTr="0057644E">
        <w:trPr>
          <w:trHeight w:val="259"/>
        </w:trPr>
        <w:tc>
          <w:tcPr>
            <w:tcW w:w="2571" w:type="dxa"/>
          </w:tcPr>
          <w:p w14:paraId="65A9977F" w14:textId="6BE2569D" w:rsidR="00CD2CFD" w:rsidRPr="00CD2CFD" w:rsidRDefault="00CD2CFD" w:rsidP="00571BC1">
            <w:pPr>
              <w:spacing w:before="0"/>
              <w:jc w:val="both"/>
              <w:rPr>
                <w:rFonts w:eastAsia="Calibri"/>
                <w:sz w:val="24"/>
                <w:szCs w:val="24"/>
              </w:rPr>
            </w:pPr>
            <w:r>
              <w:rPr>
                <w:rFonts w:eastAsia="Calibri"/>
                <w:sz w:val="24"/>
                <w:szCs w:val="24"/>
                <w:lang w:val="en-US"/>
              </w:rPr>
              <w:t>CDC</w:t>
            </w:r>
          </w:p>
        </w:tc>
        <w:tc>
          <w:tcPr>
            <w:tcW w:w="7122" w:type="dxa"/>
          </w:tcPr>
          <w:p w14:paraId="3625D87A" w14:textId="6CDC162B" w:rsidR="00CD2CFD" w:rsidRDefault="00CD2CFD" w:rsidP="00571BC1">
            <w:pPr>
              <w:spacing w:before="0"/>
              <w:jc w:val="both"/>
              <w:rPr>
                <w:rFonts w:eastAsia="Calibri"/>
                <w:bCs/>
                <w:sz w:val="24"/>
                <w:szCs w:val="24"/>
              </w:rPr>
            </w:pPr>
            <w:r>
              <w:rPr>
                <w:rFonts w:eastAsia="Calibri"/>
                <w:bCs/>
                <w:sz w:val="24"/>
                <w:szCs w:val="24"/>
              </w:rPr>
              <w:t>Centers for Disease Control and Prevention (Центры по контролю и профилактике заболеваний США)</w:t>
            </w:r>
          </w:p>
        </w:tc>
      </w:tr>
      <w:tr w:rsidR="00CD2CFD" w14:paraId="66E0CAC0" w14:textId="77777777" w:rsidTr="0057644E">
        <w:trPr>
          <w:trHeight w:val="259"/>
        </w:trPr>
        <w:tc>
          <w:tcPr>
            <w:tcW w:w="2571" w:type="dxa"/>
          </w:tcPr>
          <w:p w14:paraId="642E44B2" w14:textId="38586083" w:rsidR="00CD2CFD" w:rsidRPr="00CD2CFD" w:rsidRDefault="00CD2CFD" w:rsidP="00571BC1">
            <w:pPr>
              <w:spacing w:before="0"/>
              <w:jc w:val="both"/>
              <w:rPr>
                <w:rFonts w:eastAsia="Calibri"/>
                <w:sz w:val="24"/>
                <w:szCs w:val="24"/>
              </w:rPr>
            </w:pPr>
            <w:r>
              <w:rPr>
                <w:rFonts w:eastAsia="Calibri"/>
                <w:sz w:val="24"/>
                <w:szCs w:val="24"/>
                <w:lang w:val="en-US"/>
              </w:rPr>
              <w:t>PSM</w:t>
            </w:r>
          </w:p>
        </w:tc>
        <w:tc>
          <w:tcPr>
            <w:tcW w:w="7122" w:type="dxa"/>
          </w:tcPr>
          <w:p w14:paraId="5E0E5507" w14:textId="6E9CC2C4" w:rsidR="00CD2CFD" w:rsidRPr="00CD2CFD" w:rsidRDefault="00CD2CFD" w:rsidP="00571BC1">
            <w:pPr>
              <w:spacing w:before="0"/>
              <w:jc w:val="both"/>
              <w:rPr>
                <w:rFonts w:eastAsia="Calibri"/>
                <w:bCs/>
                <w:sz w:val="24"/>
                <w:szCs w:val="24"/>
              </w:rPr>
            </w:pPr>
            <w:r>
              <w:rPr>
                <w:rFonts w:eastAsia="Calibri"/>
                <w:bCs/>
                <w:sz w:val="24"/>
                <w:szCs w:val="24"/>
              </w:rPr>
              <w:t>Procurement and Supply Management (управление закупками и поставками)</w:t>
            </w:r>
          </w:p>
        </w:tc>
      </w:tr>
    </w:tbl>
    <w:p w14:paraId="55BECFF9" w14:textId="7C449EBC" w:rsidR="00C16AC4" w:rsidRPr="00C209D8" w:rsidRDefault="005C78D4" w:rsidP="00C209D8">
      <w:pPr>
        <w:pStyle w:val="1"/>
        <w:rPr>
          <w:rFonts w:ascii="Times New Roman" w:hAnsi="Times New Roman" w:cs="Times New Roman"/>
          <w:b/>
          <w:color w:val="auto"/>
          <w:sz w:val="24"/>
        </w:rPr>
      </w:pPr>
      <w:bookmarkStart w:id="6" w:name="_Toc231542673"/>
      <w:r>
        <w:rPr>
          <w:rFonts w:ascii="Times New Roman" w:hAnsi="Times New Roman" w:cs="Times New Roman"/>
          <w:b/>
          <w:color w:val="auto"/>
          <w:sz w:val="24"/>
        </w:rPr>
        <w:lastRenderedPageBreak/>
        <w:t>ВВЕДЕНИЕ</w:t>
      </w:r>
      <w:bookmarkEnd w:id="6"/>
    </w:p>
    <w:p w14:paraId="3330E2EC" w14:textId="0E162DF2" w:rsidR="00272828" w:rsidRPr="00394268" w:rsidRDefault="00272828" w:rsidP="00272828">
      <w:pPr>
        <w:jc w:val="both"/>
        <w:rPr>
          <w:rFonts w:ascii="Times New Roman" w:hAnsi="Times New Roman" w:cs="Times New Roman"/>
          <w:sz w:val="24"/>
          <w:szCs w:val="24"/>
        </w:rPr>
      </w:pPr>
      <w:r>
        <w:rPr>
          <w:rFonts w:ascii="Times New Roman" w:hAnsi="Times New Roman" w:cs="Times New Roman"/>
          <w:color w:val="343434"/>
          <w:sz w:val="24"/>
          <w:szCs w:val="24"/>
          <w:shd w:val="clear" w:color="auto" w:fill="FFFFFF"/>
        </w:rPr>
        <w:t xml:space="preserve">Ликвидация ВИЧ-инфекции является одной из целей стратегии устойчивого развития Кыргызской Республики до 2030 года. </w:t>
      </w:r>
      <w:r>
        <w:rPr>
          <w:rFonts w:ascii="Times New Roman" w:hAnsi="Times New Roman" w:cs="Times New Roman"/>
          <w:sz w:val="24"/>
          <w:szCs w:val="24"/>
        </w:rPr>
        <w:t>Ее реализация предусмотрена законодательством Кыргызской Республики и иными нормативными правовыми актами, которые гарантируют доступность услуг для всех; регламентируют условия, объем и порядок оказания помощи в связи с ВИЧ. Государством предусмотрено бесплатное или на льготных условиях финансирование программ по ВИЧ и СПИДу. Программы Кабинета Министров КР; приказы Министерства здравоохранения и других ведомств определяют конкретные действия в области ВИЧ-инфекции; вовлеченность сообществ, затронутых эпидемией; определяют индикаторы и порядок мониторинга по их достижению.</w:t>
      </w:r>
    </w:p>
    <w:p w14:paraId="757E3506" w14:textId="6BD6AACD" w:rsidR="00272828" w:rsidRPr="00394268" w:rsidRDefault="00272828" w:rsidP="00272828">
      <w:pPr>
        <w:jc w:val="both"/>
        <w:rPr>
          <w:rFonts w:ascii="Times New Roman" w:hAnsi="Times New Roman" w:cs="Times New Roman"/>
          <w:sz w:val="24"/>
          <w:szCs w:val="24"/>
        </w:rPr>
      </w:pPr>
      <w:r>
        <w:rPr>
          <w:rFonts w:ascii="Times New Roman" w:hAnsi="Times New Roman" w:cs="Times New Roman"/>
          <w:sz w:val="24"/>
          <w:szCs w:val="24"/>
        </w:rPr>
        <w:t>Несмотря на несомненные успехи и расширение мер по противодействию эпидемии ВИЧ, в стране продолжается рост числа новых случаев ВИЧ-инфекции.  Сохраняется низкая настороженность по раннему выявлению ВИЧ-инфекции</w:t>
      </w:r>
      <w:r>
        <w:rPr>
          <w:rFonts w:ascii="Times New Roman" w:eastAsia="Arial" w:hAnsi="Times New Roman" w:cs="Times New Roman"/>
          <w:sz w:val="24"/>
          <w:szCs w:val="24"/>
        </w:rPr>
        <w:t>, отказ от лечения. Побочные явления при применении АРВП снижают эффективность лечения, приводя к нарушению режима приема препаратов и отказу от лечения. Все это приводит к дальнейшему распространению заболевания, инвалидизации и смертности, связанной с ВИЧ и СПИДом</w:t>
      </w:r>
      <w:r>
        <w:rPr>
          <w:rFonts w:ascii="Times New Roman" w:hAnsi="Times New Roman" w:cs="Times New Roman"/>
          <w:sz w:val="24"/>
          <w:szCs w:val="24"/>
        </w:rPr>
        <w:t>.</w:t>
      </w:r>
    </w:p>
    <w:p w14:paraId="340CEF04" w14:textId="70719742" w:rsidR="00272828" w:rsidRPr="00394268" w:rsidRDefault="00272828" w:rsidP="00272828">
      <w:pPr>
        <w:tabs>
          <w:tab w:val="num" w:pos="720"/>
          <w:tab w:val="num" w:pos="1440"/>
        </w:tabs>
        <w:spacing w:line="256" w:lineRule="auto"/>
        <w:ind w:right="-141"/>
        <w:jc w:val="both"/>
        <w:rPr>
          <w:rFonts w:ascii="Times New Roman" w:eastAsia="Tahoma" w:hAnsi="Times New Roman" w:cs="Times New Roman"/>
          <w:sz w:val="24"/>
          <w:szCs w:val="24"/>
        </w:rPr>
      </w:pPr>
      <w:r>
        <w:rPr>
          <w:rFonts w:ascii="Times New Roman" w:eastAsia="Tahoma" w:hAnsi="Times New Roman" w:cs="Times New Roman"/>
          <w:sz w:val="24"/>
          <w:szCs w:val="24"/>
        </w:rPr>
        <w:t xml:space="preserve">В целях достижения целей по ликвидации эпидемии ВИЧ Кыргызская Республика предпринимает комплекс мер, включая совершенствование законодательства в сфере обеспечения доступа к услугам в связи с ВИЧ, расширение государственного финансирования программ, повышение потенциала медицинских работников, внедрение государственного социального заказа и т.д. Руководствуясь актуальными рекомендациями ВОЗ и ЮНЭЙДС, пересматриваются клинические протоколы в сфере профилактики, диагностики и лечения, ухода и поддержки в связи с ВИЧ и туберкулезом. С 2020 года начато программное внедрение современных режимов АРТ, на основе ингибиторов интегразы. В 2022 году обновлены клинические руководства и протоколы по лечению, наблюдению, уходу и поддержке ЛЖВ. С этого же периода закупка АРВП проводится за счет государственного бюджета с охватом до 80% потребностей страны. </w:t>
      </w:r>
    </w:p>
    <w:p w14:paraId="6F3A2AF1" w14:textId="16C6AB82" w:rsidR="00272828" w:rsidRPr="00394268" w:rsidRDefault="00272828" w:rsidP="00272828">
      <w:pPr>
        <w:tabs>
          <w:tab w:val="num" w:pos="720"/>
          <w:tab w:val="num" w:pos="1440"/>
        </w:tabs>
        <w:spacing w:line="256" w:lineRule="auto"/>
        <w:ind w:right="-141"/>
        <w:jc w:val="both"/>
        <w:rPr>
          <w:rFonts w:ascii="Times New Roman" w:eastAsia="Tahoma" w:hAnsi="Times New Roman" w:cs="Times New Roman"/>
          <w:sz w:val="24"/>
          <w:szCs w:val="24"/>
        </w:rPr>
      </w:pPr>
      <w:r>
        <w:rPr>
          <w:rFonts w:ascii="Times New Roman" w:eastAsia="Tahoma" w:hAnsi="Times New Roman" w:cs="Times New Roman"/>
          <w:sz w:val="24"/>
          <w:szCs w:val="24"/>
        </w:rPr>
        <w:t>Несмотря на расширение государственного финансирования программ по ВИЧ-инфекции, страна все еще зависит от донорского финансирования, которым покрывается 73,3% от расходов на профилактику, тестирование, лечение, уход и поддержку в связи с ВИЧ. Отсутствие регистрации некоторых препаратов в стране, небольшая потребность в отдельных из них, несовершенство механизмов закупок через международные платформы, высокая стоимость препаратов, создают барьеры для возможности закупок из государственных средств на местном рынке. Так, отдельные препараты 2-го ряда, а также препараты для детей закупаются за счет средств Глобального фонда и поставляются в страну в рамках гуманитарной помощи. Кроме того, в настоящее время реактивы для лабораторного контроля за эффективностью АРТ также закупаются за счет Глобального Фонда. Помимо этого, профилактические программы для ключевых групп населения практически в полном объеме финансируются международными донорами. Исключение составляют только программы терапии агонистами опиоидов (ПТАО), которые практически перешли на государственное финансирование за исключением закупки препаратов.</w:t>
      </w:r>
    </w:p>
    <w:p w14:paraId="5F0B22BE" w14:textId="2FD064AF" w:rsidR="00272828" w:rsidRPr="00394268" w:rsidRDefault="00272828" w:rsidP="00394268">
      <w:pPr>
        <w:shd w:val="clear" w:color="auto" w:fill="FFFFFF" w:themeFill="background1"/>
        <w:jc w:val="both"/>
        <w:rPr>
          <w:rFonts w:ascii="Times New Roman" w:eastAsia="Tahoma" w:hAnsi="Times New Roman" w:cs="Times New Roman"/>
          <w:sz w:val="24"/>
          <w:szCs w:val="24"/>
        </w:rPr>
      </w:pPr>
      <w:r>
        <w:rPr>
          <w:rFonts w:ascii="Times New Roman" w:eastAsia="Tahoma" w:hAnsi="Times New Roman" w:cs="Times New Roman"/>
          <w:sz w:val="24"/>
          <w:szCs w:val="24"/>
        </w:rPr>
        <w:t xml:space="preserve"> Глобальный Фонд и другие международные доноры оказывали существенную финансовую и техническую помощь в реализации национального ответа на ВИЧ. Однако мировой </w:t>
        <w:lastRenderedPageBreak/>
        <w:t xml:space="preserve">финансовый кризис привел к сокращению донорского финансирования. Многие доноры уже свернули свои программы, а грант ГФ завершается в 2026 году. Несмотря на то, что КР получила приглашение для участия в 8 цикле подачи заявок на грант ГФ, объем финансирования сократился на 30% по сравнению с предыдущим грантовым циклом. Государственное предприятие «Кыргызфармация», которому передана ответственность за закупки лекарственных препаратов, реактивов и изделий медицинского назначения, находится на этапе становления своей деятельности, не имеет устойчивых связей с поставщиками продукции для решения возникающих логистических проблем. Это сопровождается некоторыми перебоями и задержками поставок. Все это требует принятия неотложных мер по поиску источников финансирования, в том числе и альтернативных; внедрения гибких подходов по закупкам через международные институты; ускоренной регистрации препаратов; мотивирования производителей на вход в ограниченный рынок препаратов в стране и др. </w:t>
      </w:r>
    </w:p>
    <w:p w14:paraId="53033722" w14:textId="020E8A54" w:rsidR="00272828" w:rsidRPr="00394268" w:rsidRDefault="00272828" w:rsidP="00394268">
      <w:pPr>
        <w:tabs>
          <w:tab w:val="num" w:pos="720"/>
          <w:tab w:val="num" w:pos="1440"/>
        </w:tabs>
        <w:spacing w:line="256" w:lineRule="auto"/>
        <w:ind w:right="-141"/>
        <w:jc w:val="both"/>
        <w:rPr>
          <w:rFonts w:ascii="Times New Roman" w:eastAsia="Tahoma" w:hAnsi="Times New Roman" w:cs="Times New Roman"/>
          <w:sz w:val="24"/>
          <w:szCs w:val="24"/>
        </w:rPr>
      </w:pPr>
      <w:r>
        <w:rPr>
          <w:rFonts w:ascii="Times New Roman" w:eastAsia="Tahoma" w:hAnsi="Times New Roman" w:cs="Times New Roman"/>
          <w:sz w:val="24"/>
          <w:szCs w:val="24"/>
        </w:rPr>
        <w:t>В этой связи, проведение исследования по потребностям в услугах и расчета дефицита, анализ возможных перебоев в поставках и предоставлении услуг, позволит определить меры, которые обеспечат, в первую очередь, снижение стоимости, повышение качества закупок, бесперебойность закупок и снизят риски перебоев в предоставлении услуг в связи с ВИЧ-инфекцией.</w:t>
      </w:r>
    </w:p>
    <w:p w14:paraId="4B0650B2" w14:textId="0D51A5B9" w:rsidR="00BC103D" w:rsidRPr="00BC103D" w:rsidRDefault="00BC103D" w:rsidP="009E53B0">
      <w:pPr>
        <w:pStyle w:val="1"/>
        <w:numPr>
          <w:ilvl w:val="0"/>
          <w:numId w:val="4"/>
        </w:numPr>
        <w:ind w:left="284" w:hanging="212"/>
        <w:rPr>
          <w:rFonts w:ascii="Times New Roman" w:hAnsi="Times New Roman" w:cs="Times New Roman"/>
          <w:b/>
          <w:color w:val="auto"/>
          <w:sz w:val="24"/>
        </w:rPr>
      </w:pPr>
      <w:bookmarkStart w:id="7" w:name="_Toc229906266"/>
      <w:bookmarkStart w:id="8" w:name="_Toc231542674"/>
      <w:bookmarkEnd w:id="7"/>
      <w:r>
        <w:rPr>
          <w:rFonts w:ascii="Times New Roman" w:hAnsi="Times New Roman" w:cs="Times New Roman"/>
          <w:b/>
          <w:color w:val="auto"/>
          <w:sz w:val="24"/>
        </w:rPr>
        <w:t>ЦЕЛИ И ЗАДАЧИ ОБЗОРА</w:t>
      </w:r>
      <w:bookmarkEnd w:id="8"/>
    </w:p>
    <w:p w14:paraId="11B0CAD2" w14:textId="58728B36" w:rsidR="00C16AC4" w:rsidRPr="008A78C5" w:rsidRDefault="00C16AC4" w:rsidP="00201D6B">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Цель:</w:t>
      </w:r>
      <w:r>
        <w:rPr>
          <w:rFonts w:ascii="Times New Roman" w:eastAsia="Times New Roman" w:hAnsi="Times New Roman" w:cs="Times New Roman"/>
          <w:sz w:val="24"/>
          <w:szCs w:val="24"/>
        </w:rPr>
        <w:t xml:space="preserve"> анализ ситуации, связанной с финансированием программ в связи с ВИЧ, с целью выработки рекомендаций и мер по увеличению государственного финансирования программ по преодолению ВИЧ-инфекции в Кыргызской Республике.</w:t>
      </w:r>
    </w:p>
    <w:p w14:paraId="46618453" w14:textId="77777777" w:rsidR="00C16AC4" w:rsidRPr="008A78C5" w:rsidRDefault="00C16AC4" w:rsidP="00C16AC4">
      <w:pPr>
        <w:tabs>
          <w:tab w:val="left" w:pos="142"/>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Задачи анализа:</w:t>
      </w:r>
    </w:p>
    <w:p w14:paraId="4D6E78C9" w14:textId="77777777" w:rsidR="003A010F" w:rsidRDefault="003A010F" w:rsidP="009E53B0">
      <w:pPr>
        <w:pStyle w:val="af3"/>
        <w:numPr>
          <w:ilvl w:val="0"/>
          <w:numId w:val="7"/>
        </w:numPr>
        <w:spacing w:after="120" w:line="264" w:lineRule="auto"/>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Обзор эпидемиологической ситуации в связи с ВИЧ в Кыргызской Республике.</w:t>
      </w:r>
    </w:p>
    <w:p w14:paraId="6DB360B4" w14:textId="3782E0F2" w:rsidR="00C16AC4" w:rsidRDefault="008378EB" w:rsidP="009E53B0">
      <w:pPr>
        <w:pStyle w:val="af3"/>
        <w:numPr>
          <w:ilvl w:val="0"/>
          <w:numId w:val="7"/>
        </w:numPr>
        <w:spacing w:after="120" w:line="264" w:lineRule="auto"/>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Обзор национального законодательства, определяющего государственные гарантии предоставления услуг в связи с ВИЧ и регулирующего финансирование услуг.</w:t>
      </w:r>
    </w:p>
    <w:p w14:paraId="2346F627" w14:textId="527F3003" w:rsidR="00A23F9B" w:rsidRPr="00201D6B" w:rsidRDefault="001A6F2E" w:rsidP="009E53B0">
      <w:pPr>
        <w:pStyle w:val="af3"/>
        <w:numPr>
          <w:ilvl w:val="0"/>
          <w:numId w:val="7"/>
        </w:numPr>
        <w:spacing w:after="120" w:line="264" w:lineRule="auto"/>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 данных о финансировании услуг в связи с ВИЧ из различных источников, в том числе по закупкам тестов, реагентов, лекарств для диагностики и лечения ВИЧ, предоставления профилактических услуг, мер по лечению, уходу и поддержке в связи с ВИЧ.</w:t>
      </w:r>
    </w:p>
    <w:p w14:paraId="043FC550" w14:textId="7797AF37" w:rsidR="00DB16CE" w:rsidRPr="00864580" w:rsidRDefault="00D73AC6" w:rsidP="003269EC">
      <w:pPr>
        <w:pStyle w:val="af3"/>
        <w:numPr>
          <w:ilvl w:val="0"/>
          <w:numId w:val="7"/>
        </w:numPr>
        <w:tabs>
          <w:tab w:val="left" w:pos="993"/>
        </w:tabs>
        <w:spacing w:after="0" w:line="240" w:lineRule="auto"/>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анализа дефицита финансирования программ в связи с ВИЧ на 2027-2029 гг. и разработка практических рекомендаций для снижения дефицита финансирования.</w:t>
      </w:r>
    </w:p>
    <w:p w14:paraId="060104FF" w14:textId="6FB9514F" w:rsidR="00C16AC4" w:rsidRPr="00DB16CE" w:rsidRDefault="00BC103D" w:rsidP="009E53B0">
      <w:pPr>
        <w:pStyle w:val="1"/>
        <w:numPr>
          <w:ilvl w:val="0"/>
          <w:numId w:val="4"/>
        </w:numPr>
        <w:ind w:left="284" w:hanging="212"/>
        <w:rPr>
          <w:rFonts w:ascii="Times New Roman" w:hAnsi="Times New Roman" w:cs="Times New Roman"/>
          <w:b/>
          <w:color w:val="auto"/>
          <w:sz w:val="24"/>
        </w:rPr>
      </w:pPr>
      <w:bookmarkStart w:id="9" w:name="_Toc231542675"/>
      <w:r>
        <w:rPr>
          <w:rFonts w:ascii="Times New Roman" w:hAnsi="Times New Roman" w:cs="Times New Roman"/>
          <w:b/>
          <w:color w:val="auto"/>
          <w:sz w:val="24"/>
        </w:rPr>
        <w:t>МЕТОДОЛОГИЯ</w:t>
      </w:r>
      <w:bookmarkEnd w:id="9"/>
    </w:p>
    <w:p w14:paraId="0EF59229" w14:textId="0F51C78F" w:rsidR="00C16AC4" w:rsidRPr="008A78C5" w:rsidRDefault="00C16AC4" w:rsidP="00201D6B">
      <w:pPr>
        <w:spacing w:after="120" w:line="264" w:lineRule="auto"/>
        <w:jc w:val="both"/>
        <w:rPr>
          <w:rFonts w:ascii="Times New Roman" w:eastAsia="Times New Roman" w:hAnsi="Times New Roman" w:cs="Times New Roman"/>
          <w:sz w:val="24"/>
          <w:szCs w:val="24"/>
        </w:rPr>
      </w:pPr>
      <w:bookmarkStart w:id="10" w:name="_Hlk164153810"/>
      <w:r>
        <w:rPr>
          <w:rFonts w:ascii="Times New Roman" w:eastAsia="Times New Roman" w:hAnsi="Times New Roman" w:cs="Times New Roman"/>
          <w:sz w:val="24"/>
          <w:szCs w:val="24"/>
        </w:rPr>
        <w:t>При подготовке обзора был проведен анализ национального законодательства в сфере предоставления услуг в связи с ВИЧ, включая нормативно-правовую базу, регулирующую финансирование услуг здравоохранения, проанализирована информация, полученная из открытых источников и ответов на официальные запросы по объему финансирования услуг в связи с ВИЧ из государственного бюджета и за счет донорских средств, в первую очередь гранта ГФ-ПРООН.</w:t>
      </w:r>
    </w:p>
    <w:p w14:paraId="7DF4DB53" w14:textId="4ED42FA6" w:rsidR="00C16AC4" w:rsidRPr="008A78C5" w:rsidRDefault="003446D2" w:rsidP="00201D6B">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Помимо этого, авторы обзора изучили международные исследования в сфере финансирования услуг в связи с ВИЧ за последний период, национальные стратегии в сфере борьбы с эпидемией ВИЧ-инфекции, клинические руководства, нормативно-правовую базу, регулирующую вопросы обеспечения доступности лекарственных средств и изделий </w:t>
        <w:lastRenderedPageBreak/>
        <w:t xml:space="preserve">медицинского назначения, порядка формирования ПЖВЛС. Были изучены новые законы в сфере здравоохранения, изменения в НПА, связанные с диагностикой и лечением ВИЧ-инфекции. </w:t>
      </w:r>
    </w:p>
    <w:p w14:paraId="353FAB1F" w14:textId="6E42C6CF" w:rsidR="00834C02" w:rsidRPr="008A78C5" w:rsidRDefault="00C16AC4" w:rsidP="00201D6B">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Проведенные обсуждения с представителями международных организаций, проекта ПРООН/ГФ в Кыргызстане, сотрудниками Республиканского центра по контролю за гемоконтактными вирусными гепатитами и ВИЧ позволили сформировать более полную картину в сфере финансирования услуг в связи с ВИЧ.</w:t>
      </w:r>
    </w:p>
    <w:bookmarkEnd w:id="10"/>
    <w:p w14:paraId="336B9016" w14:textId="3EB9DDCD" w:rsidR="00C16AC4" w:rsidRDefault="00C16AC4" w:rsidP="00C46C91">
      <w:pPr>
        <w:spacing w:after="120" w:line="264" w:lineRule="auto"/>
        <w:jc w:val="both"/>
        <w:rPr>
          <w:rFonts w:ascii="Times New Roman" w:eastAsia="Times New Roman" w:hAnsi="Times New Roman" w:cs="Times New Roman"/>
          <w:sz w:val="24"/>
          <w:szCs w:val="24"/>
        </w:rPr>
      </w:pPr>
    </w:p>
    <w:p w14:paraId="04CB7FB6" w14:textId="4ED023AE" w:rsidR="00D858DF" w:rsidRPr="005F5AC8" w:rsidRDefault="00BC103D" w:rsidP="00031F07">
      <w:pPr>
        <w:pStyle w:val="1"/>
        <w:numPr>
          <w:ilvl w:val="0"/>
          <w:numId w:val="4"/>
        </w:numPr>
        <w:ind w:left="284" w:hanging="284"/>
        <w:rPr>
          <w:rFonts w:ascii="Times New Roman" w:eastAsia="Times New Roman" w:hAnsi="Times New Roman" w:cs="Times New Roman"/>
          <w:b/>
          <w:color w:val="auto"/>
          <w:sz w:val="24"/>
          <w:szCs w:val="24"/>
        </w:rPr>
      </w:pPr>
      <w:bookmarkStart w:id="11" w:name="_Toc231542676"/>
      <w:r>
        <w:rPr>
          <w:rFonts w:ascii="Times New Roman" w:eastAsia="Times New Roman" w:hAnsi="Times New Roman" w:cs="Times New Roman"/>
          <w:b/>
          <w:color w:val="auto"/>
          <w:sz w:val="24"/>
          <w:szCs w:val="24"/>
        </w:rPr>
        <w:t>ЭПИДЕМИОЛОГИЧЕСКАЯ СИТУАЦИЯ В СФЕРЕ ВИЧ В КЫРГЫЗСКОЙ РЕСПУБЛИКЕ</w:t>
      </w:r>
      <w:bookmarkEnd w:id="11"/>
    </w:p>
    <w:p w14:paraId="04B891C3" w14:textId="77777777" w:rsidR="00C16AC4" w:rsidRDefault="00C16AC4" w:rsidP="00EA12E6">
      <w:pPr>
        <w:widowControl w:val="0"/>
        <w:tabs>
          <w:tab w:val="left" w:pos="9639"/>
          <w:tab w:val="left" w:pos="10773"/>
        </w:tabs>
        <w:autoSpaceDE w:val="0"/>
        <w:autoSpaceDN w:val="0"/>
        <w:adjustRightInd w:val="0"/>
        <w:spacing w:after="0" w:line="240" w:lineRule="auto"/>
        <w:ind w:right="-2"/>
        <w:jc w:val="both"/>
        <w:rPr>
          <w:rFonts w:ascii="Times New Roman" w:hAnsi="Times New Roman" w:cs="Times New Roman"/>
          <w:b/>
          <w:bCs/>
          <w:color w:val="000000"/>
          <w:sz w:val="24"/>
          <w:szCs w:val="24"/>
        </w:rPr>
      </w:pPr>
    </w:p>
    <w:p w14:paraId="32F662FD" w14:textId="1DCFE1E9" w:rsidR="00C121F7" w:rsidRPr="00201D6B" w:rsidRDefault="00C121F7" w:rsidP="00201D6B">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Кыргызской Республике число новых случаев ВИЧ-инфекции остается стабильным в течение десятилетия, а оценочное число ЛЖВ в соответствии с данными программы СПЕКТРУМ составило 13000 в 2025 году. </w:t>
      </w:r>
    </w:p>
    <w:p w14:paraId="0828FCD3" w14:textId="39D6BE33" w:rsidR="00D04427" w:rsidRDefault="005009DC" w:rsidP="00201D6B">
      <w:pPr>
        <w:spacing w:after="120" w:line="264" w:lineRule="auto"/>
        <w:jc w:val="both"/>
        <w:rPr>
          <w:rFonts w:ascii="Times New Roman" w:eastAsia="Times New Roman" w:hAnsi="Times New Roman" w:cs="Times New Roman"/>
          <w:sz w:val="24"/>
          <w:szCs w:val="24"/>
        </w:rPr>
      </w:pPr>
      <w:bookmarkStart w:id="12" w:name="_Hlk154219837"/>
      <w:r>
        <w:rPr>
          <w:rFonts w:ascii="Times New Roman" w:eastAsia="Times New Roman" w:hAnsi="Times New Roman" w:cs="Times New Roman"/>
          <w:sz w:val="24"/>
          <w:szCs w:val="24"/>
        </w:rPr>
        <w:t>По состоянию на 1 января 2026 года в Кыргызстане зарегистрировано 15479 случаев ВИЧ, из которых 14558 — граждане страны, 3 831 человек умер за весь период наблюдения</w:t>
      </w:r>
      <w:bookmarkEnd w:id="12"/>
      <w:r>
        <w:rPr>
          <w:rFonts w:ascii="Times New Roman" w:eastAsia="Times New Roman" w:hAnsi="Times New Roman" w:cs="Times New Roman"/>
          <w:sz w:val="24"/>
          <w:szCs w:val="24"/>
        </w:rPr>
        <w:t xml:space="preserve">. Случаи ВИЧ зарегистрированы во всех регионах страны. Наиболее высокая распространенность ВИЧ отмечается в Чуйской и Ошской областях, а также в городах Бишкек и Ош. </w:t>
      </w:r>
    </w:p>
    <w:p w14:paraId="6F49D3AC" w14:textId="5319FC60" w:rsidR="00A11703" w:rsidRDefault="00A11703" w:rsidP="00A11703">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каскаде услуг по ВИЧ сохраняются существенные разрывы. При оценочном числе ЛЖВ около 13 000 человек, лишь 82% знают свой статус, что указывает на недостаточный охват тестированием и наличие не выявленных случаев. Среди знающих свой статус только 71% получают антиретровирусную терапию, что свидетельствует о потерях на этапе постановки на лечение и удержания в программах. Однако, с учетом лиц, кто еще не знает свой статус, охват АРТ в целом по стране составляла 53% в 2024 г. (ЮНЭЙДС, 2025).  Уровень вирусной супрессии среди ЛЖВ, получающих лечение, достиг 90%.</w:t>
      </w:r>
    </w:p>
    <w:p w14:paraId="740EC8C8" w14:textId="3DEAEDDF" w:rsidR="002D36A8" w:rsidRPr="00A11703" w:rsidRDefault="00C121F7" w:rsidP="002D36A8">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Кыргызская Республика продолжает относиться к категории стран с концентрированной эпидемией ВИЧ/СПИДа с непропорционально большим бременем эпидемии среди ключевых групп населения, включая людей, употребляющих инъекционные наркотики (ЛУИН), мужчин, имеющих секс с мужчинами (МСМ), трансгендерных людей и секс-работников. Популяционное био-поведенческое исследование (БПИ), проведенное в 2021 и 2022 гг., оценило распространенность ВИЧ среди ЛУИН в 16,2%</w:t>
      </w:r>
      <w:r>
        <w:rPr>
          <w:rFonts w:ascii="Times New Roman" w:hAnsi="Times New Roman" w:cs="Times New Roman"/>
          <w:sz w:val="18"/>
          <w:szCs w:val="18"/>
          <w:vertAlign w:val="superscript"/>
        </w:rPr>
        <w:footnoteReference w:id="1"/>
      </w:r>
      <w:r>
        <w:rPr>
          <w:rFonts w:ascii="Times New Roman" w:eastAsia="Times New Roman" w:hAnsi="Times New Roman" w:cs="Times New Roman"/>
          <w:sz w:val="24"/>
          <w:szCs w:val="24"/>
        </w:rPr>
        <w:t>, 3,8% среди РС</w:t>
      </w:r>
      <w:r>
        <w:rPr>
          <w:rFonts w:ascii="Times New Roman" w:hAnsi="Times New Roman" w:cs="Times New Roman"/>
          <w:sz w:val="18"/>
          <w:szCs w:val="18"/>
          <w:vertAlign w:val="superscript"/>
        </w:rPr>
        <w:footnoteReference w:id="2"/>
      </w:r>
      <w:r>
        <w:rPr>
          <w:rFonts w:ascii="Times New Roman" w:eastAsia="Times New Roman" w:hAnsi="Times New Roman" w:cs="Times New Roman"/>
          <w:sz w:val="24"/>
          <w:szCs w:val="24"/>
        </w:rPr>
        <w:t xml:space="preserve"> и 10,8% среди МСМ</w:t>
      </w:r>
      <w:r>
        <w:rPr>
          <w:rFonts w:ascii="Times New Roman" w:eastAsia="Times New Roman" w:hAnsi="Times New Roman" w:cs="Times New Roman"/>
          <w:sz w:val="18"/>
          <w:szCs w:val="18"/>
          <w:vertAlign w:val="superscript"/>
        </w:rPr>
        <w:footnoteReference w:id="3"/>
      </w:r>
      <w:r>
        <w:rPr>
          <w:rFonts w:ascii="Times New Roman" w:eastAsia="Times New Roman" w:hAnsi="Times New Roman" w:cs="Times New Roman"/>
          <w:sz w:val="24"/>
          <w:szCs w:val="24"/>
        </w:rPr>
        <w:t>. В последние годы наблюдается  устойчивая тенденция к росту полового пути передачи ВИЧ и вовлечению более широких слоев населения. Доля полового пути передачи достигла 91% в 2025 году, тогда как кумулятивно данный показатель составляет 63,5%, что свидетельствует о его значительном увеличении в последние годы.</w:t>
      </w:r>
    </w:p>
    <w:p w14:paraId="69256B2E" w14:textId="76399A56" w:rsidR="00C121F7" w:rsidRPr="00412674" w:rsidRDefault="00C121F7" w:rsidP="00201D6B">
      <w:pPr>
        <w:spacing w:after="120" w:line="264" w:lineRule="auto"/>
        <w:jc w:val="both"/>
        <w:rPr>
          <w:rFonts w:ascii="Times New Roman" w:eastAsia="Times New Roman" w:hAnsi="Times New Roman" w:cs="Times New Roman"/>
          <w:sz w:val="24"/>
          <w:szCs w:val="24"/>
        </w:rPr>
      </w:pPr>
    </w:p>
    <w:p w14:paraId="1AF43C3A" w14:textId="32D2F00E" w:rsidR="00D04427" w:rsidRDefault="00A77E99" w:rsidP="00201D6B">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Увеличивается количество ЛЖВ, находящихся на АРВ-терапии. По данным РЦКГВГиВИЧ, в 2025 году АРТ назначена </w:t>
      </w:r>
      <w:r>
        <w:rPr>
          <w:rFonts w:ascii="Times New Roman" w:eastAsia="Times New Roman" w:hAnsi="Times New Roman" w:cs="Times New Roman"/>
          <w:sz w:val="24"/>
          <w:szCs w:val="24"/>
          <w:highlight w:val="yellow"/>
        </w:rPr>
        <w:t>8783 ЛЖВ</w:t>
      </w:r>
      <w:r>
        <w:rPr>
          <w:rFonts w:ascii="Times New Roman" w:eastAsia="Times New Roman" w:hAnsi="Times New Roman" w:cs="Times New Roman"/>
          <w:sz w:val="24"/>
          <w:szCs w:val="24"/>
        </w:rPr>
        <w:t xml:space="preserve">, из них получают терапию </w:t>
      </w:r>
      <w:r>
        <w:rPr>
          <w:rFonts w:ascii="Times New Roman" w:eastAsia="Times New Roman" w:hAnsi="Times New Roman" w:cs="Times New Roman"/>
          <w:sz w:val="24"/>
          <w:szCs w:val="24"/>
          <w:highlight w:val="yellow"/>
        </w:rPr>
        <w:t>5771 ЛЖВ</w:t>
      </w:r>
      <w:r>
        <w:rPr>
          <w:rFonts w:ascii="Times New Roman" w:eastAsia="Times New Roman" w:hAnsi="Times New Roman" w:cs="Times New Roman"/>
          <w:sz w:val="24"/>
          <w:szCs w:val="24"/>
        </w:rPr>
        <w:t xml:space="preserve">. Увеличение количества ЛЖВ, находящихся на АРТ, и то, что более 90% ЛЖВ на АРТ имеют подавленную вирусную нагрузку, в значительной степени связано с переходом на схемы лечения с долутегравиром, сокращением времени от постановки диагноза до назначения лечения, расширением мероприятий по формированию приверженности к лечению. </w:t>
      </w:r>
    </w:p>
    <w:p w14:paraId="66247072" w14:textId="77777777" w:rsidR="002A3891" w:rsidRPr="00214CDC" w:rsidRDefault="002A3891" w:rsidP="002A3891">
      <w:pPr>
        <w:spacing w:line="240" w:lineRule="auto"/>
        <w:jc w:val="both"/>
        <w:rPr>
          <w:rFonts w:ascii="Times New Roman" w:eastAsia="Times New Roman" w:hAnsi="Times New Roman" w:cs="Times New Roman"/>
          <w:sz w:val="24"/>
          <w:szCs w:val="24"/>
        </w:rPr>
      </w:pPr>
    </w:p>
    <w:p w14:paraId="1EFABDFA" w14:textId="0CDB4F72" w:rsidR="002A3891" w:rsidRPr="0044641B" w:rsidRDefault="002A3891" w:rsidP="002A3891">
      <w:pPr>
        <w:pStyle w:val="1"/>
        <w:numPr>
          <w:ilvl w:val="0"/>
          <w:numId w:val="4"/>
        </w:numPr>
        <w:ind w:left="284" w:hanging="284"/>
        <w:jc w:val="both"/>
        <w:rPr>
          <w:rFonts w:ascii="Times New Roman" w:eastAsia="Times New Roman" w:hAnsi="Times New Roman" w:cs="Times New Roman"/>
          <w:color w:val="auto"/>
          <w:sz w:val="24"/>
          <w:szCs w:val="24"/>
        </w:rPr>
      </w:pPr>
      <w:bookmarkStart w:id="14" w:name="_Toc231542677"/>
      <w:r>
        <w:rPr>
          <w:rFonts w:ascii="Times New Roman" w:eastAsia="Times New Roman" w:hAnsi="Times New Roman" w:cs="Times New Roman"/>
          <w:b/>
          <w:color w:val="auto"/>
          <w:sz w:val="24"/>
          <w:szCs w:val="24"/>
        </w:rPr>
        <w:t>НОРМАТИВНО-ПРАВОВАЯ БАЗА, РЕГУЛИРУЮЩАЯ ГОСУДАРСТВЕННЫЕ ГАРАНТИИ ПО ПРЕДОСТАВЛЕНИЮ УСЛУГ В СВЯЗИ С ВИЧ И ФИНАНСИРОВАНИЕ ПРОГРАММ.</w:t>
      </w:r>
      <w:bookmarkEnd w:id="14"/>
    </w:p>
    <w:p w14:paraId="54489301" w14:textId="4814904F" w:rsidR="002A3891" w:rsidRDefault="002A3891" w:rsidP="00C46C91">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Обеспечение доступности услуг в связи с ВИЧ в Кыргызской Республике регулируется рядом нормативно-правовых документов, в том числе определяющих государственные гарантии по диагностике и лечению ВИЧ, оказание услуг тестирования в связи с ВИЧ, лечение сопутствующих заболеваний и реализацию профилактических мер среди ключевых и уязвимых групп населения. </w:t>
      </w:r>
    </w:p>
    <w:p w14:paraId="7F3C670D" w14:textId="5F9E79BF" w:rsidR="002A3891" w:rsidRPr="006C68C5" w:rsidRDefault="00541E5A" w:rsidP="006C68C5">
      <w:pPr>
        <w:pStyle w:val="2"/>
        <w:jc w:val="both"/>
        <w:rPr>
          <w:rFonts w:ascii="Times New Roman" w:hAnsi="Times New Roman" w:cs="Times New Roman"/>
          <w:b/>
          <w:bCs/>
          <w:color w:val="0070C0"/>
          <w:sz w:val="24"/>
          <w:szCs w:val="24"/>
        </w:rPr>
      </w:pPr>
      <w:bookmarkStart w:id="15" w:name="_Toc231542678"/>
      <w:r>
        <w:rPr>
          <w:rFonts w:ascii="Times New Roman" w:hAnsi="Times New Roman" w:cs="Times New Roman"/>
          <w:b/>
          <w:bCs/>
          <w:color w:val="0070C0"/>
          <w:sz w:val="24"/>
          <w:szCs w:val="24"/>
        </w:rPr>
        <w:t>4.1. Нормативно-правовые акты, регулирующие доступность услуг в связи с ВИЧ в Кыргызской Республике</w:t>
      </w:r>
      <w:bookmarkEnd w:id="15"/>
    </w:p>
    <w:p w14:paraId="4B4A47D2" w14:textId="76167B08" w:rsidR="002A3891" w:rsidRDefault="002A3891" w:rsidP="002A3891">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2024 году были утверждены четыре новых закона в сфере здравоохранения, включая законы «Об общественном здравоохранении», «Об охране здоровья граждан КР», «Об обращении лекарственных средств» и «Об обращении медицинских изделий». </w:t>
      </w:r>
    </w:p>
    <w:p w14:paraId="2A3FE010" w14:textId="6E85B020" w:rsidR="001D4657" w:rsidRDefault="001D4657" w:rsidP="002A3891">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данных законах определен ряд мер по обеспечению доступности профилактики, диагностики, лечения и ухода в связи с ВИЧ для граждан, иностранных граждан, лиц без гражданства, беженцев, постоянно проживающих на территории Кыргызской Республики.</w:t>
      </w:r>
    </w:p>
    <w:p w14:paraId="7BB224EB" w14:textId="4D753CB1" w:rsidR="002A3891" w:rsidRDefault="0096754E" w:rsidP="002A3891">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 например, в соответствии со ст. 116 закона «Об охране здоровья граждан КР»</w:t>
      </w:r>
      <w:r>
        <w:rPr>
          <w:highlight w:val="yellow"/>
        </w:rPr>
        <w:footnoteReference w:id="4"/>
      </w:r>
      <w:r>
        <w:rPr>
          <w:rFonts w:ascii="Times New Roman" w:eastAsia="Times New Roman" w:hAnsi="Times New Roman" w:cs="Times New Roman"/>
          <w:sz w:val="24"/>
          <w:szCs w:val="24"/>
        </w:rPr>
        <w:t xml:space="preserve"> все лица, живущие с ВИЧ и дети, рожденные от ВИЧ-позитивных матерей с неустановленным диагнозом, подлежат динамическому наблюдению </w:t>
      </w:r>
      <w:r>
        <w:rPr>
          <w:rFonts w:ascii="Times New Roman" w:eastAsia="Times New Roman" w:hAnsi="Times New Roman" w:cs="Times New Roman"/>
          <w:b/>
          <w:bCs/>
          <w:sz w:val="24"/>
          <w:szCs w:val="24"/>
        </w:rPr>
        <w:t>и обеспечению лекарственными средствами в организациях здравоохранения бесплатно и на льготных условиях в соответствии с Программой государственных гарантий</w:t>
      </w:r>
      <w:r>
        <w:rPr>
          <w:rFonts w:ascii="Times New Roman" w:eastAsia="Times New Roman" w:hAnsi="Times New Roman" w:cs="Times New Roman"/>
          <w:sz w:val="24"/>
          <w:szCs w:val="24"/>
        </w:rPr>
        <w:t>. Одновременно, в соответствии со ст. 64. данного закона, лица с инфекционными заболеваниями имеют право на получение препаратов из ПЖВЛС бесплатно и на льготных условиях в соответствии с Программой государственных гарантий по обеспечению граждан медико-санитарной помощью (ПГГ)</w:t>
      </w:r>
      <w:r>
        <w:rPr>
          <w:rStyle w:val="af7"/>
          <w:rFonts w:ascii="Times New Roman" w:eastAsia="Times New Roman" w:hAnsi="Times New Roman" w:cs="Times New Roman"/>
          <w:sz w:val="24"/>
          <w:szCs w:val="24"/>
        </w:rPr>
        <w:footnoteReference w:id="5"/>
      </w:r>
      <w:r>
        <w:rPr>
          <w:rFonts w:ascii="Times New Roman" w:eastAsia="Times New Roman" w:hAnsi="Times New Roman" w:cs="Times New Roman"/>
          <w:sz w:val="24"/>
          <w:szCs w:val="24"/>
        </w:rPr>
        <w:t xml:space="preserve">. </w:t>
      </w:r>
    </w:p>
    <w:p w14:paraId="2168CD91" w14:textId="04593FF5" w:rsidR="002A3891" w:rsidRDefault="002A3891" w:rsidP="002A3891">
      <w:pPr>
        <w:jc w:val="both"/>
        <w:rPr>
          <w:rFonts w:ascii="Times New Roman" w:eastAsia="Calibri" w:hAnsi="Times New Roman" w:cs="Times New Roman"/>
          <w:sz w:val="24"/>
          <w:szCs w:val="24"/>
        </w:rPr>
      </w:pPr>
      <w:r>
        <w:rPr>
          <w:rFonts w:ascii="Times New Roman" w:eastAsia="Calibri" w:hAnsi="Times New Roman" w:cs="Times New Roman"/>
          <w:b/>
          <w:sz w:val="24"/>
          <w:szCs w:val="24"/>
        </w:rPr>
        <w:t>Программа государственных гарантий по обеспечению граждан медико-санитарной помощью (ПГГ)</w:t>
      </w:r>
      <w:r>
        <w:rPr>
          <w:rFonts w:ascii="Times New Roman" w:eastAsia="Calibri" w:hAnsi="Times New Roman" w:cs="Times New Roman"/>
          <w:sz w:val="24"/>
          <w:szCs w:val="24"/>
        </w:rPr>
        <w:t xml:space="preserve"> гарантирует обеспечение граждан лекарственными средствами, прежде всего из </w:t>
      </w:r>
      <w:r>
        <w:rPr>
          <w:rFonts w:ascii="Times New Roman" w:eastAsia="Calibri" w:hAnsi="Times New Roman" w:cs="Times New Roman"/>
          <w:b/>
          <w:sz w:val="24"/>
          <w:szCs w:val="24"/>
        </w:rPr>
        <w:t>Перечня жизненно важных лекарственных средств и медицинских изделий (ПЖВЛСиМИ),</w:t>
      </w:r>
      <w:r>
        <w:rPr>
          <w:rFonts w:ascii="Times New Roman" w:eastAsia="Calibri" w:hAnsi="Times New Roman" w:cs="Times New Roman"/>
          <w:sz w:val="24"/>
          <w:szCs w:val="24"/>
        </w:rPr>
        <w:t xml:space="preserve"> в который включены препараты для лечения ВИЧ в соответствии с клиническими протоколами. Перечень </w:t>
      </w:r>
      <w:r>
        <w:rPr>
          <w:rFonts w:ascii="Times New Roman" w:eastAsia="Calibri" w:hAnsi="Times New Roman" w:cs="Times New Roman"/>
          <w:bCs/>
          <w:sz w:val="24"/>
          <w:szCs w:val="24"/>
        </w:rPr>
        <w:t>лекарственных средств</w:t>
      </w:r>
      <w:r>
        <w:rPr>
          <w:rFonts w:ascii="Times New Roman" w:eastAsia="Calibri" w:hAnsi="Times New Roman" w:cs="Times New Roman"/>
          <w:sz w:val="24"/>
          <w:szCs w:val="24"/>
        </w:rPr>
        <w:t xml:space="preserve"> постоянно обновляется при изменении клинических протоколов в связи с рекомендациями ВОЗ и появлением новых высокоэффективных препаратов. </w:t>
      </w:r>
    </w:p>
    <w:p w14:paraId="0E74BDBE" w14:textId="1DFA6B40" w:rsidR="00CA5998" w:rsidRDefault="00DD18BB" w:rsidP="002A3891">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 соответствии с рекомендациями ЮНЭЙДС, национальными стратегиями в сфере борьбы с эпидемией ВИЧ, эффективные меры по преодолению эпидемии ВИЧ предполагают более широкий спектр услуг в связи с ВИЧ, которые могут оказать решающее воздействие на достижение каскада «95-95-95». В опубликованном отчете Оптима, подготовленного в конце 2025 -2026 годов Республиканским центром по борьбе с гепатитами, передаваемыми через кровь, и ВИЧ при Министерстве здравоохранения Кыргызской Республики совместно с Глобальным фондом и Институтом Бернета, определяется ряд услуг по профилактике, тестированию и лечению ВИЧ, оказывающих прямое и поддающееся количественной оценке воздействие на показатели ВИЧ, в которые входят:</w:t>
      </w:r>
    </w:p>
    <w:p w14:paraId="4A9F85F0" w14:textId="04BD201F"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Антиретровирусная терапия (АРТ)</w:t>
      </w:r>
    </w:p>
    <w:p w14:paraId="64E21583" w14:textId="1E1425B4"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Поддержка лечения, включая содействие продолжению лечения и соблюдению режима, а также мониторинг вирусной нагрузки</w:t>
      </w:r>
    </w:p>
    <w:p w14:paraId="50602DD0" w14:textId="50E6EBF5"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Профилактика передачи ВИЧ от матери ребенку (вертикальная передача) (ППМР)</w:t>
      </w:r>
    </w:p>
    <w:p w14:paraId="14CA5BA2" w14:textId="256EA5C9"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Опиоидная заместительная терапия (ОЗТ)</w:t>
      </w:r>
    </w:p>
    <w:p w14:paraId="322A0BE0" w14:textId="2F163477"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Услуги по тестированию на ВИЧ в медицинских учреждениях </w:t>
      </w:r>
    </w:p>
    <w:p w14:paraId="121668CB" w14:textId="7646B8B2"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Услуги по профилактике и тестированию на ВИЧ для ЛУИН, включая программы обмена игл и шприцев </w:t>
      </w:r>
    </w:p>
    <w:p w14:paraId="00BEF41D" w14:textId="01E78609"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Услуги по профилактике и тестированию на ВИЧ для женщин, занимающихся секс-бизнесом </w:t>
      </w:r>
    </w:p>
    <w:p w14:paraId="38A7B123" w14:textId="2A0DC1B7"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Услуги по профилактике и тестированию на ВИЧ для мужчин, практикующих секс с мужчинами </w:t>
      </w:r>
    </w:p>
    <w:p w14:paraId="144352D3" w14:textId="6CCD5708"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Услуги по профилактике и тестированию на ВИЧ для трудящихся-мигрантов </w:t>
      </w:r>
    </w:p>
    <w:p w14:paraId="75CD360D" w14:textId="1C90BEAD"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Самотестирование на ВИЧ для ключевых и приоритетных групп населения </w:t>
      </w:r>
    </w:p>
    <w:p w14:paraId="5C9F82E9" w14:textId="6E0AF3C3" w:rsidR="005028A1" w:rsidRP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Пероральная доконтактная профилактика для ЖСВ, МСМ и ЛУИН </w:t>
      </w:r>
    </w:p>
    <w:p w14:paraId="4767224C" w14:textId="4AA194CC" w:rsidR="005028A1" w:rsidRDefault="005028A1" w:rsidP="005028A1">
      <w:pPr>
        <w:pStyle w:val="af3"/>
        <w:numPr>
          <w:ilvl w:val="1"/>
          <w:numId w:val="7"/>
        </w:numPr>
        <w:ind w:left="426"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Длительно действующая ДКП для ЖСВ, МСМ и ЛУИН </w:t>
      </w:r>
    </w:p>
    <w:p w14:paraId="78FD92E7" w14:textId="397080AB" w:rsidR="00893497" w:rsidRDefault="00D009AC" w:rsidP="00893497">
      <w:pPr>
        <w:jc w:val="both"/>
        <w:rPr>
          <w:rFonts w:ascii="Times New Roman" w:eastAsia="Calibri" w:hAnsi="Times New Roman" w:cs="Times New Roman"/>
          <w:sz w:val="24"/>
          <w:szCs w:val="24"/>
        </w:rPr>
      </w:pPr>
      <w:r>
        <w:rPr>
          <w:rFonts w:ascii="Times New Roman" w:eastAsia="Calibri" w:hAnsi="Times New Roman" w:cs="Times New Roman"/>
          <w:sz w:val="24"/>
          <w:szCs w:val="24"/>
        </w:rPr>
        <w:t>В то же время, для проведения обзора необходимо понимание возможностей финансирования вышеуказанного перечня услуг из государственных средств. Данные возможности, в первую очередь, определяются наличием достаточной нормативно-правовой базы, позволяющей обеспечить гарантии по предоставлению и финансированию этих услуг. Исходя из данного перечня ниже проведен обзор национального законодательства в контексте обеспечения возможностей их финансирования из государственных источников.</w:t>
      </w:r>
    </w:p>
    <w:p w14:paraId="4A0C9CE9" w14:textId="598B10AB" w:rsidR="00F72FED" w:rsidRPr="006C68C5" w:rsidRDefault="00541E5A" w:rsidP="006C68C5">
      <w:pPr>
        <w:pStyle w:val="2"/>
        <w:jc w:val="both"/>
        <w:rPr>
          <w:rFonts w:ascii="Times New Roman" w:hAnsi="Times New Roman" w:cs="Times New Roman"/>
          <w:b/>
          <w:bCs/>
          <w:color w:val="0070C0"/>
          <w:sz w:val="24"/>
          <w:szCs w:val="24"/>
        </w:rPr>
      </w:pPr>
      <w:bookmarkStart w:id="16" w:name="_Toc231542679"/>
      <w:r>
        <w:rPr>
          <w:rFonts w:ascii="Times New Roman" w:hAnsi="Times New Roman" w:cs="Times New Roman"/>
          <w:b/>
          <w:bCs/>
          <w:color w:val="0070C0"/>
          <w:sz w:val="24"/>
          <w:szCs w:val="24"/>
        </w:rPr>
        <w:t>4.2. Нормативно-правовая база, регулирующая финансирование услуг здравоохранения</w:t>
      </w:r>
      <w:bookmarkEnd w:id="16"/>
    </w:p>
    <w:p w14:paraId="4FD84B2D" w14:textId="470B5041" w:rsidR="00B33BAA" w:rsidRPr="003865FB" w:rsidRDefault="003865FB" w:rsidP="00B33BAA">
      <w:pPr>
        <w:tabs>
          <w:tab w:val="left" w:pos="1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Основополагающими нормативно-правовыми документами для обеспечения финансирования услуг здравоохранения являются законы в сфере здравоохранения и Программа государственных гарантий Кабинета Министров Кыргызской Республики по обеспечению граждан медико-санитарной помощью. Кроме этого, в законах «Об общественном здравоохранении» и «Об охране здоровья граждан КР» предусматривается возможность централизованного финансирования и финансирования высокотехнологичных медицинских услуг из средств республиканского бюджета, целевым образом, выделяемым Министерству здравоохранения КР. Объем средств для обеспечения услуг здравоохранения включается в закон «О республиканском бюджете», ежегодно.</w:t>
      </w:r>
    </w:p>
    <w:p w14:paraId="3E71DA1B" w14:textId="77777777" w:rsidR="00F72FED" w:rsidRDefault="00F72FED" w:rsidP="00893497">
      <w:pPr>
        <w:jc w:val="both"/>
        <w:rPr>
          <w:rFonts w:ascii="Times New Roman" w:eastAsia="Calibri" w:hAnsi="Times New Roman" w:cs="Times New Roman"/>
          <w:sz w:val="24"/>
          <w:szCs w:val="24"/>
        </w:rPr>
      </w:pPr>
    </w:p>
    <w:p w14:paraId="6F1B02E1" w14:textId="35EF653D" w:rsidR="00FE069C" w:rsidRPr="00F85136" w:rsidRDefault="00FE069C" w:rsidP="00893497">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Таблица 1. Законодательные основы финансирования мероприятий в связи с ВИЧ</w:t>
      </w:r>
    </w:p>
    <w:tbl>
      <w:tblPr>
        <w:tblStyle w:val="af2"/>
        <w:tblW w:w="11199" w:type="dxa"/>
        <w:tblInd w:w="-714" w:type="dxa"/>
        <w:tblLook w:val="04A0" w:firstRow="1" w:lastRow="0" w:firstColumn="1" w:lastColumn="0" w:noHBand="0" w:noVBand="1"/>
      </w:tblPr>
      <w:tblGrid>
        <w:gridCol w:w="2332"/>
        <w:gridCol w:w="2007"/>
        <w:gridCol w:w="2308"/>
        <w:gridCol w:w="2268"/>
        <w:gridCol w:w="2284"/>
      </w:tblGrid>
      <w:tr w:rsidR="00910577" w14:paraId="08AFAD2D" w14:textId="67BD1126" w:rsidTr="004C247C">
        <w:trPr>
          <w:tblHeader/>
        </w:trPr>
        <w:tc>
          <w:tcPr>
            <w:tcW w:w="2372" w:type="dxa"/>
            <w:shd w:val="clear" w:color="auto" w:fill="D9D9D9" w:themeFill="background1" w:themeFillShade="D9"/>
          </w:tcPr>
          <w:p w14:paraId="7D762282" w14:textId="2938B1AF" w:rsidR="00D07D5A" w:rsidRPr="004C247C" w:rsidRDefault="00D07D5A" w:rsidP="00DF680F">
            <w:pPr>
              <w:jc w:val="center"/>
              <w:rPr>
                <w:rFonts w:ascii="Times New Roman" w:eastAsia="Calibri" w:hAnsi="Times New Roman" w:cs="Times New Roman"/>
                <w:b/>
                <w:bCs/>
                <w:sz w:val="22"/>
                <w:szCs w:val="22"/>
              </w:rPr>
            </w:pPr>
            <w:r>
              <w:rPr>
                <w:rFonts w:ascii="Times New Roman" w:eastAsia="Calibri" w:hAnsi="Times New Roman" w:cs="Times New Roman"/>
                <w:b/>
                <w:bCs/>
                <w:sz w:val="22"/>
                <w:szCs w:val="22"/>
              </w:rPr>
              <w:t>Вид услуг</w:t>
            </w:r>
          </w:p>
        </w:tc>
        <w:tc>
          <w:tcPr>
            <w:tcW w:w="2018" w:type="dxa"/>
            <w:shd w:val="clear" w:color="auto" w:fill="D9D9D9" w:themeFill="background1" w:themeFillShade="D9"/>
          </w:tcPr>
          <w:p w14:paraId="3816CE3D" w14:textId="62EF1D98" w:rsidR="00D07D5A" w:rsidRPr="004C247C" w:rsidRDefault="00D07D5A" w:rsidP="00DF680F">
            <w:pPr>
              <w:jc w:val="center"/>
              <w:rPr>
                <w:rFonts w:ascii="Times New Roman" w:eastAsia="Calibri" w:hAnsi="Times New Roman" w:cs="Times New Roman"/>
                <w:b/>
                <w:bCs/>
                <w:sz w:val="22"/>
                <w:szCs w:val="22"/>
              </w:rPr>
            </w:pPr>
            <w:r>
              <w:rPr>
                <w:rFonts w:ascii="Times New Roman" w:eastAsia="Calibri" w:hAnsi="Times New Roman" w:cs="Times New Roman"/>
                <w:b/>
                <w:bCs/>
                <w:sz w:val="22"/>
                <w:szCs w:val="22"/>
              </w:rPr>
              <w:t>Включение в законы</w:t>
            </w:r>
          </w:p>
        </w:tc>
        <w:tc>
          <w:tcPr>
            <w:tcW w:w="2372" w:type="dxa"/>
            <w:shd w:val="clear" w:color="auto" w:fill="D9D9D9" w:themeFill="background1" w:themeFillShade="D9"/>
          </w:tcPr>
          <w:p w14:paraId="5DF2BB1F" w14:textId="0314B3C2" w:rsidR="00D07D5A" w:rsidRPr="004C247C" w:rsidRDefault="00D07D5A" w:rsidP="00DF680F">
            <w:pPr>
              <w:jc w:val="center"/>
              <w:rPr>
                <w:rFonts w:ascii="Times New Roman" w:eastAsia="Calibri" w:hAnsi="Times New Roman" w:cs="Times New Roman"/>
                <w:b/>
                <w:bCs/>
                <w:sz w:val="22"/>
                <w:szCs w:val="22"/>
              </w:rPr>
            </w:pPr>
            <w:r>
              <w:rPr>
                <w:rFonts w:ascii="Times New Roman" w:eastAsia="Calibri" w:hAnsi="Times New Roman" w:cs="Times New Roman"/>
                <w:b/>
                <w:bCs/>
                <w:sz w:val="22"/>
                <w:szCs w:val="22"/>
              </w:rPr>
              <w:t>Включение в НПА, обеспечивающих финансирование</w:t>
            </w:r>
          </w:p>
        </w:tc>
        <w:tc>
          <w:tcPr>
            <w:tcW w:w="2093" w:type="dxa"/>
            <w:shd w:val="clear" w:color="auto" w:fill="D9D9D9" w:themeFill="background1" w:themeFillShade="D9"/>
          </w:tcPr>
          <w:p w14:paraId="4401809C" w14:textId="29A83C8A" w:rsidR="00D07D5A" w:rsidRPr="004C247C" w:rsidRDefault="00D07D5A" w:rsidP="00DF680F">
            <w:pPr>
              <w:jc w:val="center"/>
              <w:rPr>
                <w:rFonts w:ascii="Times New Roman" w:eastAsia="Calibri" w:hAnsi="Times New Roman" w:cs="Times New Roman"/>
                <w:b/>
                <w:bCs/>
                <w:sz w:val="22"/>
                <w:szCs w:val="22"/>
              </w:rPr>
            </w:pPr>
            <w:r>
              <w:rPr>
                <w:rFonts w:ascii="Times New Roman" w:eastAsia="Calibri" w:hAnsi="Times New Roman" w:cs="Times New Roman"/>
                <w:b/>
                <w:bCs/>
                <w:sz w:val="22"/>
                <w:szCs w:val="22"/>
              </w:rPr>
              <w:t>Включение в приказы МЗ и другие НПА</w:t>
            </w:r>
          </w:p>
        </w:tc>
        <w:tc>
          <w:tcPr>
            <w:tcW w:w="2344" w:type="dxa"/>
            <w:shd w:val="clear" w:color="auto" w:fill="D9D9D9" w:themeFill="background1" w:themeFillShade="D9"/>
          </w:tcPr>
          <w:p w14:paraId="5B47CE26" w14:textId="5CBA35CA" w:rsidR="00D07D5A" w:rsidRPr="004C247C" w:rsidRDefault="0063476E" w:rsidP="00DF680F">
            <w:pPr>
              <w:jc w:val="center"/>
              <w:rPr>
                <w:rFonts w:ascii="Times New Roman" w:eastAsia="Calibri" w:hAnsi="Times New Roman" w:cs="Times New Roman"/>
                <w:b/>
                <w:bCs/>
                <w:sz w:val="22"/>
                <w:szCs w:val="22"/>
              </w:rPr>
            </w:pPr>
            <w:r>
              <w:rPr>
                <w:rFonts w:ascii="Times New Roman" w:eastAsia="Calibri" w:hAnsi="Times New Roman" w:cs="Times New Roman"/>
                <w:b/>
                <w:bCs/>
                <w:sz w:val="22"/>
                <w:szCs w:val="22"/>
              </w:rPr>
              <w:t>Статус доступности</w:t>
            </w:r>
          </w:p>
        </w:tc>
      </w:tr>
      <w:tr w:rsidR="00910577" w14:paraId="25F90EAE" w14:textId="4561A904" w:rsidTr="00D07D5A">
        <w:tc>
          <w:tcPr>
            <w:tcW w:w="2372" w:type="dxa"/>
          </w:tcPr>
          <w:p w14:paraId="56935C48" w14:textId="0A4F4CC1"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Антиретровирусная терапия </w:t>
            </w:r>
          </w:p>
        </w:tc>
        <w:tc>
          <w:tcPr>
            <w:tcW w:w="2018" w:type="dxa"/>
          </w:tcPr>
          <w:p w14:paraId="6E481430" w14:textId="1682B044" w:rsidR="00950193" w:rsidRPr="004C247C" w:rsidRDefault="00491053"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Включена в закон «Об охране здоровья граждан КР» -ст. 116, ст. 64. </w:t>
            </w:r>
          </w:p>
        </w:tc>
        <w:tc>
          <w:tcPr>
            <w:tcW w:w="2372" w:type="dxa"/>
          </w:tcPr>
          <w:p w14:paraId="5E3B7411" w14:textId="097971F1" w:rsidR="00D07D5A" w:rsidRPr="004C247C" w:rsidRDefault="00491053"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Включена в Программу государственных гарантий по обеспечению граждан медико-санитарной помощью (ПГГ)</w:t>
            </w:r>
          </w:p>
        </w:tc>
        <w:tc>
          <w:tcPr>
            <w:tcW w:w="2093" w:type="dxa"/>
          </w:tcPr>
          <w:p w14:paraId="72854EB7" w14:textId="77777777" w:rsidR="00AF1AB3" w:rsidRPr="004C247C" w:rsidRDefault="00D11C4B"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Действуют клинические руководства и протоколы -Приказ МЗ КР №335 от 16.03.2022 г., Приказ МЗ КР № 759 от 25 сентября 2020 г.</w:t>
            </w:r>
          </w:p>
          <w:p w14:paraId="19CDFD46" w14:textId="62B3E08A" w:rsidR="00963CE3" w:rsidRPr="00963CE3" w:rsidRDefault="00FD2C2E" w:rsidP="00963CE3">
            <w:pPr>
              <w:jc w:val="both"/>
              <w:rPr>
                <w:rFonts w:ascii="Times New Roman" w:eastAsia="Calibri" w:hAnsi="Times New Roman" w:cs="Times New Roman"/>
                <w:sz w:val="22"/>
                <w:szCs w:val="22"/>
              </w:rPr>
            </w:pPr>
            <w:r>
              <w:rPr>
                <w:rFonts w:ascii="Times New Roman" w:eastAsia="Calibri" w:hAnsi="Times New Roman" w:cs="Times New Roman"/>
                <w:sz w:val="22"/>
                <w:szCs w:val="22"/>
              </w:rPr>
              <w:t>АРВ-препараты и средства диагностики включены в ПЖВЛС</w:t>
            </w:r>
            <w:r>
              <w:t xml:space="preserve"> </w:t>
            </w:r>
            <w:r>
              <w:rPr>
                <w:rFonts w:ascii="Times New Roman" w:eastAsia="Calibri" w:hAnsi="Times New Roman" w:cs="Times New Roman"/>
                <w:sz w:val="22"/>
                <w:szCs w:val="22"/>
              </w:rPr>
              <w:t>утвержденный постановлением КМ КР от 31 июля 2024 года № 432</w:t>
            </w:r>
          </w:p>
          <w:p w14:paraId="0E7A2B11" w14:textId="77777777" w:rsidR="00963CE3" w:rsidRPr="00963CE3" w:rsidRDefault="00963CE3" w:rsidP="00963CE3">
            <w:pPr>
              <w:jc w:val="both"/>
              <w:rPr>
                <w:rFonts w:ascii="Times New Roman" w:eastAsia="Calibri" w:hAnsi="Times New Roman" w:cs="Times New Roman"/>
                <w:sz w:val="22"/>
                <w:szCs w:val="22"/>
              </w:rPr>
            </w:pPr>
          </w:p>
          <w:p w14:paraId="29E0891E" w14:textId="29B9FBD4" w:rsidR="00FD2C2E" w:rsidRPr="004C247C" w:rsidRDefault="00FD2C2E" w:rsidP="00963CE3">
            <w:pPr>
              <w:jc w:val="both"/>
              <w:rPr>
                <w:rFonts w:ascii="Times New Roman" w:eastAsia="Calibri" w:hAnsi="Times New Roman" w:cs="Times New Roman"/>
                <w:sz w:val="22"/>
                <w:szCs w:val="22"/>
              </w:rPr>
            </w:pPr>
          </w:p>
        </w:tc>
        <w:tc>
          <w:tcPr>
            <w:tcW w:w="2344" w:type="dxa"/>
          </w:tcPr>
          <w:p w14:paraId="3546D42C" w14:textId="77777777" w:rsidR="00D07D5A" w:rsidRPr="004C247C" w:rsidRDefault="0063476E"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Полностью бесплатно</w:t>
            </w:r>
          </w:p>
          <w:p w14:paraId="719E24B9" w14:textId="77777777" w:rsidR="00093DFE" w:rsidRPr="004C247C" w:rsidRDefault="00093DFE" w:rsidP="00C26AE1">
            <w:pPr>
              <w:jc w:val="both"/>
              <w:rPr>
                <w:rFonts w:ascii="Times New Roman" w:eastAsia="Calibri" w:hAnsi="Times New Roman" w:cs="Times New Roman"/>
                <w:sz w:val="22"/>
                <w:szCs w:val="22"/>
              </w:rPr>
            </w:pPr>
          </w:p>
          <w:p w14:paraId="6366C979" w14:textId="77777777" w:rsidR="00910577" w:rsidRPr="004C247C" w:rsidRDefault="0014732B"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Ст. 116 Закона </w:t>
            </w:r>
            <w:r>
              <w:rPr>
                <w:rFonts w:ascii="Times New Roman" w:eastAsia="Times New Roman" w:hAnsi="Times New Roman" w:cs="Times New Roman"/>
                <w:sz w:val="22"/>
                <w:szCs w:val="22"/>
              </w:rPr>
              <w:t>«Об охране здоровья граждан КР»</w:t>
            </w:r>
            <w:r>
              <w:rPr>
                <w:rFonts w:ascii="Times New Roman" w:eastAsia="Calibri" w:hAnsi="Times New Roman" w:cs="Times New Roman"/>
                <w:sz w:val="22"/>
                <w:szCs w:val="22"/>
              </w:rPr>
              <w:t xml:space="preserve"> предусмотрено предоставление услуг по ВИЧ негражданам в соответствии с ПГГ. Однако, эта позиция требует включения соответствующих пояснений в ПГГ.</w:t>
            </w:r>
          </w:p>
          <w:p w14:paraId="4E9DE34E" w14:textId="1D229DF1" w:rsidR="00093DFE"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ПГГ (Пост. КМ </w:t>
            </w:r>
            <w:r>
              <w:rPr>
                <w:rFonts w:ascii="Times New Roman" w:hAnsi="Times New Roman" w:cs="Times New Roman"/>
                <w:color w:val="333333"/>
                <w:sz w:val="22"/>
                <w:szCs w:val="22"/>
                <w:shd w:val="clear" w:color="auto" w:fill="FFFFFF"/>
              </w:rPr>
              <w:t>от 21 сентября 2023 года № 493)</w:t>
            </w:r>
            <w:r>
              <w:rPr>
                <w:rFonts w:ascii="Times New Roman" w:eastAsia="Calibri" w:hAnsi="Times New Roman" w:cs="Times New Roman"/>
                <w:sz w:val="22"/>
                <w:szCs w:val="22"/>
              </w:rPr>
              <w:t xml:space="preserve"> не дает указаний о бесплатном или на льготных условиях получении услуг в связи с ВИЧ для неграждан КР. Все услуги предоставляются им на основе Полиса ОМС (Прил. 2)</w:t>
            </w:r>
          </w:p>
        </w:tc>
      </w:tr>
      <w:tr w:rsidR="00910577" w14:paraId="51FEC0EF" w14:textId="5EE01ADF" w:rsidTr="00D07D5A">
        <w:tc>
          <w:tcPr>
            <w:tcW w:w="2372" w:type="dxa"/>
          </w:tcPr>
          <w:p w14:paraId="5EB4E753" w14:textId="74067DF7"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Поддержка лечения, включая содействие продолжению лечения и соблюдению режима, мониторинг вирусной нагрузки</w:t>
            </w:r>
          </w:p>
        </w:tc>
        <w:tc>
          <w:tcPr>
            <w:tcW w:w="2018" w:type="dxa"/>
          </w:tcPr>
          <w:p w14:paraId="671EFE07" w14:textId="5664AC9D" w:rsidR="00D07D5A" w:rsidRPr="004C247C" w:rsidRDefault="00185A76"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Частично включена в закон «Об охране здоровья граждан КР» - Статья 116. </w:t>
            </w:r>
          </w:p>
          <w:p w14:paraId="5D1B4B3E" w14:textId="3E7CC356" w:rsidR="003F2A46" w:rsidRPr="004C247C" w:rsidRDefault="003F2A46" w:rsidP="00322294">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Статья 23. </w:t>
            </w:r>
          </w:p>
        </w:tc>
        <w:tc>
          <w:tcPr>
            <w:tcW w:w="2372" w:type="dxa"/>
          </w:tcPr>
          <w:p w14:paraId="7B227F88" w14:textId="57E16E7B" w:rsidR="00D07D5A" w:rsidRPr="004C247C" w:rsidRDefault="00737E5D"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Диагностика в связи с ВИЧ включена в Программу государственных гарантий по обеспечению граждан медико-санитарной помощью (ПГГ)</w:t>
            </w:r>
          </w:p>
        </w:tc>
        <w:tc>
          <w:tcPr>
            <w:tcW w:w="2093" w:type="dxa"/>
          </w:tcPr>
          <w:p w14:paraId="758387D4" w14:textId="60A66E8A" w:rsidR="00D07D5A" w:rsidRPr="004C247C" w:rsidRDefault="00963CE3"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Клинические руководства: Приказ МЗ КР № 759 от 25.09.2020 г. (по лечению ВИЧ); Приказ МЗ КР №335 от 16.03.2022 г. </w:t>
            </w:r>
          </w:p>
        </w:tc>
        <w:tc>
          <w:tcPr>
            <w:tcW w:w="2344" w:type="dxa"/>
          </w:tcPr>
          <w:p w14:paraId="373B3F18" w14:textId="77777777" w:rsidR="00D07D5A" w:rsidRPr="004C247C" w:rsidRDefault="008E64B1"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Полностью бесплатно</w:t>
            </w:r>
          </w:p>
          <w:p w14:paraId="5673BC2B" w14:textId="0A832BB8" w:rsidR="00910577" w:rsidRPr="004C247C" w:rsidRDefault="00BF3761"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Часть реактивов закупается на средства ГФ (ПЦР-тесты для определения вирусной нагрузки, тесты для определения </w:t>
            </w:r>
            <w:r>
              <w:rPr>
                <w:rFonts w:ascii="Times New Roman" w:eastAsia="Calibri" w:hAnsi="Times New Roman" w:cs="Times New Roman"/>
                <w:sz w:val="22"/>
                <w:szCs w:val="22"/>
                <w:lang w:val="en-US"/>
              </w:rPr>
              <w:t>CD</w:t>
            </w:r>
            <w:r>
              <w:rPr>
                <w:rFonts w:ascii="Times New Roman" w:eastAsia="Calibri" w:hAnsi="Times New Roman" w:cs="Times New Roman"/>
                <w:sz w:val="22"/>
                <w:szCs w:val="22"/>
              </w:rPr>
              <w:t>-4)</w:t>
            </w:r>
          </w:p>
        </w:tc>
      </w:tr>
      <w:tr w:rsidR="00910577" w14:paraId="7A5F5F4D" w14:textId="45225C41" w:rsidTr="00D07D5A">
        <w:tc>
          <w:tcPr>
            <w:tcW w:w="2372" w:type="dxa"/>
          </w:tcPr>
          <w:p w14:paraId="353C6079" w14:textId="381B6B5C"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Профилактика передачи ВИЧ от матери ребенку </w:t>
            </w:r>
          </w:p>
        </w:tc>
        <w:tc>
          <w:tcPr>
            <w:tcW w:w="2018" w:type="dxa"/>
          </w:tcPr>
          <w:p w14:paraId="737EC274" w14:textId="77777777" w:rsidR="00AF3984" w:rsidRPr="00AF3984" w:rsidRDefault="00AF3984" w:rsidP="00AF3984">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Включена в закон «Об общественном здравоохранении» - статья 24 </w:t>
            </w:r>
          </w:p>
          <w:p w14:paraId="684DDF04" w14:textId="60F6D9A5" w:rsidR="00D07D5A" w:rsidRPr="004C247C" w:rsidRDefault="00AF3984" w:rsidP="00AF3984">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бесплатное медицинское обследование на ВИЧ среди ключевых, целевых и уязвимых групп населения, </w:t>
              <w:lastRenderedPageBreak/>
              <w:t>определенных Кабинетом Министров. Во исполнения указанной статьи Постановлением КМ КР от 25 декабря 2024 года № 795 беременные женщины включены в перечень лиц, подлежащих бесплатному обследованию на ВИЧ.</w:t>
            </w:r>
          </w:p>
        </w:tc>
        <w:tc>
          <w:tcPr>
            <w:tcW w:w="2372" w:type="dxa"/>
          </w:tcPr>
          <w:p w14:paraId="0E718D39" w14:textId="74320071" w:rsidR="00D07D5A" w:rsidRPr="004C247C" w:rsidRDefault="0074097D"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Включена в Программу государственных гарантий по обеспечению граждан медико-санитарной помощью (ПГГ)</w:t>
            </w:r>
          </w:p>
        </w:tc>
        <w:tc>
          <w:tcPr>
            <w:tcW w:w="2093" w:type="dxa"/>
          </w:tcPr>
          <w:p w14:paraId="233FFA98" w14:textId="77777777" w:rsidR="00D07D5A" w:rsidRDefault="00963CE3"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Перечень лиц, подлежащих бесплатному обследованию и освидетельствованию на ВИЧ, гемоконтактные вирусные гепатиты (гепатиты В и С) в государственных организациях здравоохранения и социальных </w:t>
              <w:lastRenderedPageBreak/>
              <w:t>учреждениях независимо от ведомственной подчиненности (обследование беременных женщин) утвержден постановлением КМ КР от 25 декабря 2024 года № 795 «О вопросах общественного здравоохранения и охраны здоровья граждан в области ВИЧ и гемоконтактных вирусных гепатитов»</w:t>
            </w:r>
          </w:p>
          <w:p w14:paraId="35438558" w14:textId="026FA0F3" w:rsidR="00C4794F" w:rsidRPr="004C247C" w:rsidRDefault="00C4794F"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Приказ МЗ КР № 759 от 25.09.2020 г. (Разделы по ведению беременности, родов и антенатального ухода за новорожденными у ЛЖВ); Приказ МЗ КР №335 от 16.03.2022 г.</w:t>
            </w:r>
          </w:p>
        </w:tc>
        <w:tc>
          <w:tcPr>
            <w:tcW w:w="2344" w:type="dxa"/>
          </w:tcPr>
          <w:p w14:paraId="7827BE33" w14:textId="77777777" w:rsidR="00D07D5A" w:rsidRPr="004C247C" w:rsidRDefault="002E02A9"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Полностью бесплатно</w:t>
            </w:r>
          </w:p>
          <w:p w14:paraId="523A07DF" w14:textId="5E873B6F" w:rsidR="00910577"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АРТ для профилактики у детей закупаются ГФ</w:t>
            </w:r>
          </w:p>
        </w:tc>
      </w:tr>
      <w:tr w:rsidR="00910577" w14:paraId="749B192C" w14:textId="4F3468D4" w:rsidTr="00D07D5A">
        <w:tc>
          <w:tcPr>
            <w:tcW w:w="2372" w:type="dxa"/>
          </w:tcPr>
          <w:p w14:paraId="37D8011D" w14:textId="0EF2815D"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Опиоидная заместительная терапия </w:t>
            </w:r>
          </w:p>
        </w:tc>
        <w:tc>
          <w:tcPr>
            <w:tcW w:w="2018" w:type="dxa"/>
          </w:tcPr>
          <w:p w14:paraId="11DD138F" w14:textId="12C2C1DE" w:rsidR="00FC3C8E" w:rsidRDefault="004963D3"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Включена в закон «Об охране здоровья граждан КР» - Статья 64, 74</w:t>
            </w:r>
          </w:p>
          <w:p w14:paraId="0ABFAA9F" w14:textId="56E7E8D9" w:rsidR="004963D3" w:rsidRDefault="00A32848"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 Включена в закон «Об общественном здравоохранении» -Статья 93.</w:t>
            </w:r>
          </w:p>
          <w:p w14:paraId="74AF7DFD" w14:textId="736BD057" w:rsidR="00014E35" w:rsidRPr="004C247C" w:rsidRDefault="00014E35" w:rsidP="00266177">
            <w:pPr>
              <w:jc w:val="both"/>
              <w:rPr>
                <w:rFonts w:ascii="Times New Roman" w:eastAsia="Calibri" w:hAnsi="Times New Roman" w:cs="Times New Roman"/>
                <w:sz w:val="22"/>
                <w:szCs w:val="22"/>
              </w:rPr>
            </w:pPr>
          </w:p>
        </w:tc>
        <w:tc>
          <w:tcPr>
            <w:tcW w:w="2372" w:type="dxa"/>
          </w:tcPr>
          <w:p w14:paraId="0B81458E" w14:textId="2C72D4E5" w:rsidR="00D07D5A" w:rsidRPr="004C247C" w:rsidRDefault="00092106"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В ПГГ не предусмотрено</w:t>
            </w:r>
          </w:p>
        </w:tc>
        <w:tc>
          <w:tcPr>
            <w:tcW w:w="2093" w:type="dxa"/>
          </w:tcPr>
          <w:p w14:paraId="5B601869" w14:textId="49F566EC" w:rsidR="0000448E" w:rsidRDefault="0000448E" w:rsidP="005E5BB3">
            <w:pPr>
              <w:jc w:val="both"/>
              <w:rPr>
                <w:rFonts w:ascii="Times New Roman" w:eastAsia="Calibri" w:hAnsi="Times New Roman" w:cs="Times New Roman"/>
                <w:sz w:val="22"/>
                <w:szCs w:val="22"/>
              </w:rPr>
            </w:pPr>
            <w:r>
              <w:rPr>
                <w:rFonts w:ascii="Times New Roman" w:eastAsia="Calibri" w:hAnsi="Times New Roman" w:cs="Times New Roman"/>
                <w:sz w:val="22"/>
                <w:szCs w:val="22"/>
              </w:rPr>
              <w:t>Клинический протокол «Лечение лиц с опиоидной зависимостью на основе поддерживающей терапии агонистами опиоидов» – Приказ МЗ КР №259 от 10.03.2023 г</w:t>
            </w:r>
          </w:p>
          <w:p w14:paraId="41D7AC04" w14:textId="653FCB1E" w:rsidR="005E5BB3" w:rsidRPr="005E5BB3" w:rsidRDefault="00EE480F" w:rsidP="005E5BB3">
            <w:pPr>
              <w:jc w:val="both"/>
              <w:rPr>
                <w:rFonts w:ascii="Times New Roman" w:eastAsia="Calibri" w:hAnsi="Times New Roman" w:cs="Times New Roman"/>
                <w:sz w:val="22"/>
                <w:szCs w:val="22"/>
              </w:rPr>
            </w:pPr>
            <w:r>
              <w:rPr>
                <w:rFonts w:ascii="Times New Roman" w:eastAsia="Calibri" w:hAnsi="Times New Roman" w:cs="Times New Roman"/>
                <w:sz w:val="22"/>
                <w:szCs w:val="22"/>
              </w:rPr>
              <w:t>Клиническое руководство и клинический</w:t>
            </w:r>
          </w:p>
          <w:p w14:paraId="795608C3" w14:textId="7CC7AEEE" w:rsidR="00D07D5A" w:rsidRPr="004C247C" w:rsidRDefault="005E5BB3" w:rsidP="005E5BB3">
            <w:pPr>
              <w:jc w:val="both"/>
              <w:rPr>
                <w:rFonts w:ascii="Times New Roman" w:eastAsia="Calibri" w:hAnsi="Times New Roman" w:cs="Times New Roman"/>
                <w:sz w:val="22"/>
                <w:szCs w:val="22"/>
              </w:rPr>
            </w:pPr>
            <w:r>
              <w:rPr>
                <w:rFonts w:ascii="Times New Roman" w:eastAsia="Calibri" w:hAnsi="Times New Roman" w:cs="Times New Roman"/>
                <w:sz w:val="22"/>
                <w:szCs w:val="22"/>
              </w:rPr>
              <w:t>протокол «Лечение лиц с опиоидной зависимостью на основе поддерживающей терапии агонистами опиоидов» №1481 от 13.12.2023 г.</w:t>
            </w:r>
          </w:p>
        </w:tc>
        <w:tc>
          <w:tcPr>
            <w:tcW w:w="2344" w:type="dxa"/>
          </w:tcPr>
          <w:p w14:paraId="3090F097" w14:textId="77777777" w:rsidR="00D07D5A" w:rsidRPr="004C247C" w:rsidRDefault="00847D84"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Финансирование осуществляется на основании действующего клинического протокола -выделяется целевое финансирование для РЦПН</w:t>
            </w:r>
          </w:p>
          <w:p w14:paraId="3B1F92C2" w14:textId="77777777" w:rsidR="00910577" w:rsidRPr="004C247C" w:rsidRDefault="00910577" w:rsidP="00C26AE1">
            <w:pPr>
              <w:jc w:val="both"/>
              <w:rPr>
                <w:rFonts w:ascii="Times New Roman" w:eastAsia="Calibri" w:hAnsi="Times New Roman" w:cs="Times New Roman"/>
                <w:sz w:val="22"/>
                <w:szCs w:val="22"/>
              </w:rPr>
            </w:pPr>
          </w:p>
          <w:p w14:paraId="28A66F40" w14:textId="50EBA0C7" w:rsidR="00910577"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Препараты закупаются ГФ</w:t>
            </w:r>
          </w:p>
        </w:tc>
      </w:tr>
      <w:tr w:rsidR="00910577" w14:paraId="4A9A97D8" w14:textId="1DAC6C97" w:rsidTr="00D07D5A">
        <w:tc>
          <w:tcPr>
            <w:tcW w:w="2372" w:type="dxa"/>
          </w:tcPr>
          <w:p w14:paraId="7D21A265" w14:textId="337B6BF3"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Услуги по тестированию на ВИЧ </w:t>
              <w:lastRenderedPageBreak/>
              <w:t xml:space="preserve">в медицинских учреждениях </w:t>
            </w:r>
          </w:p>
        </w:tc>
        <w:tc>
          <w:tcPr>
            <w:tcW w:w="2018" w:type="dxa"/>
          </w:tcPr>
          <w:p w14:paraId="2A9279AC" w14:textId="30016F7B" w:rsidR="00D07D5A" w:rsidRPr="004C247C" w:rsidRDefault="00405924"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 xml:space="preserve">Включена в закон «Об </w:t>
              <w:lastRenderedPageBreak/>
              <w:t xml:space="preserve">общественном здравоохранении» -Статья 23. </w:t>
            </w:r>
          </w:p>
          <w:p w14:paraId="0E5FEED0" w14:textId="44B2365D" w:rsidR="00F97058" w:rsidRPr="004C247C" w:rsidRDefault="00F97058" w:rsidP="00C26AE1">
            <w:pPr>
              <w:jc w:val="both"/>
              <w:rPr>
                <w:rFonts w:ascii="Times New Roman" w:eastAsia="Calibri" w:hAnsi="Times New Roman" w:cs="Times New Roman"/>
                <w:sz w:val="22"/>
                <w:szCs w:val="22"/>
              </w:rPr>
            </w:pPr>
          </w:p>
        </w:tc>
        <w:tc>
          <w:tcPr>
            <w:tcW w:w="2372" w:type="dxa"/>
          </w:tcPr>
          <w:p w14:paraId="11594741" w14:textId="167EB9A0" w:rsidR="00D07D5A" w:rsidRPr="004C247C" w:rsidRDefault="00AF3984"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 xml:space="preserve">В ПГГ предусмотрено бесплатное </w:t>
              <w:lastRenderedPageBreak/>
              <w:t>обследование на ВИЧ беременных женщин</w:t>
            </w:r>
          </w:p>
        </w:tc>
        <w:tc>
          <w:tcPr>
            <w:tcW w:w="2093" w:type="dxa"/>
          </w:tcPr>
          <w:p w14:paraId="290F4A1A" w14:textId="5D7D5991" w:rsidR="00D07D5A" w:rsidRPr="004C247C" w:rsidRDefault="0000448E"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 xml:space="preserve">Руководство по вопросам </w:t>
              <w:lastRenderedPageBreak/>
              <w:t>консультирования и тестирования на ВИЧ-инфекцию – Приказ МЗ КР №411 от 12.04.2023 г. Инструкция по лабораторной диагностике ВИЧ-инфекции – Приказ МЗ КР №303 от 28.04.2018 г.</w:t>
            </w:r>
          </w:p>
        </w:tc>
        <w:tc>
          <w:tcPr>
            <w:tcW w:w="2344" w:type="dxa"/>
          </w:tcPr>
          <w:p w14:paraId="1D8138CC" w14:textId="77777777" w:rsidR="00D07D5A" w:rsidRPr="004C247C" w:rsidRDefault="003D565D"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 xml:space="preserve">Финансирование осуществляется через </w:t>
              <w:lastRenderedPageBreak/>
              <w:t>закупку тестов службой РЦКГВГиВИЧ и проведение тестирования беременных, их половых партнеров и лиц по клиническим показаниям</w:t>
            </w:r>
          </w:p>
          <w:p w14:paraId="7ACE9DD1" w14:textId="2A25CB8E" w:rsidR="00910577"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Тестирование КГН и самотестирование оплачивается донорами</w:t>
            </w:r>
          </w:p>
        </w:tc>
      </w:tr>
      <w:tr w:rsidR="00910577" w14:paraId="1B0F21A8" w14:textId="60B5997F" w:rsidTr="00D07D5A">
        <w:tc>
          <w:tcPr>
            <w:tcW w:w="2372" w:type="dxa"/>
          </w:tcPr>
          <w:p w14:paraId="4379F195" w14:textId="20E91448"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 xml:space="preserve">Услуги по профилактике и тестированию на ВИЧ для ЛУИН, включая программы обмена игл и шприцев </w:t>
            </w:r>
          </w:p>
        </w:tc>
        <w:tc>
          <w:tcPr>
            <w:tcW w:w="2018" w:type="dxa"/>
          </w:tcPr>
          <w:p w14:paraId="3835C097" w14:textId="7DBF8166" w:rsidR="00D07D5A" w:rsidRPr="004C247C" w:rsidRDefault="00453C75" w:rsidP="001E6B56">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Включена в закон «Об общественном здравоохранении» -Статья 93. </w:t>
            </w:r>
          </w:p>
        </w:tc>
        <w:tc>
          <w:tcPr>
            <w:tcW w:w="2372" w:type="dxa"/>
          </w:tcPr>
          <w:p w14:paraId="012A2412" w14:textId="099E685E" w:rsidR="00D07D5A" w:rsidRPr="004C247C" w:rsidRDefault="00A371BF"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В ПГГ не предусмотрено</w:t>
            </w:r>
          </w:p>
        </w:tc>
        <w:tc>
          <w:tcPr>
            <w:tcW w:w="2093" w:type="dxa"/>
          </w:tcPr>
          <w:p w14:paraId="48B67764" w14:textId="2E7CF406" w:rsidR="00D07D5A" w:rsidRPr="004C247C" w:rsidRDefault="0000448E"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Клинические протоколы по вопросам ВИЧ-инфекции (Раздел IV – Профилактика и лечение ВИЧ у ЛУИН) – Приказ МЗ КР №335 от 16.03.2022 г. Руководство по вопросам консультирования и тестирования на ВИЧ-инфекцию – Приказ МЗ КР №411 от 12.04.2023 г. Клинический протокол по ОЗТ – Приказ МЗ КР №259 от 10.03.2023 г.</w:t>
            </w:r>
          </w:p>
        </w:tc>
        <w:tc>
          <w:tcPr>
            <w:tcW w:w="2344" w:type="dxa"/>
          </w:tcPr>
          <w:p w14:paraId="31CE994B" w14:textId="5B494E86" w:rsidR="00D07D5A"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Оплачивается донорами</w:t>
            </w:r>
          </w:p>
        </w:tc>
      </w:tr>
      <w:tr w:rsidR="00910577" w14:paraId="3F26A4B0" w14:textId="4ABE5B5A" w:rsidTr="00D07D5A">
        <w:tc>
          <w:tcPr>
            <w:tcW w:w="2372" w:type="dxa"/>
          </w:tcPr>
          <w:p w14:paraId="2E8ADF4F" w14:textId="28BBE12E"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Услуги по профилактике и тестированию на ВИЧ для женщин, занимающихся секс-бизнесом </w:t>
            </w:r>
          </w:p>
        </w:tc>
        <w:tc>
          <w:tcPr>
            <w:tcW w:w="2018" w:type="dxa"/>
          </w:tcPr>
          <w:p w14:paraId="2D5F927B" w14:textId="77777777" w:rsidR="00224F26" w:rsidRPr="004C247C" w:rsidRDefault="00224F26" w:rsidP="00224F26">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Включена в закон «Об общественном здравоохранении» -Статья 23. </w:t>
            </w:r>
          </w:p>
          <w:p w14:paraId="20A592CC" w14:textId="51C55608" w:rsidR="00D07D5A" w:rsidRPr="004C247C" w:rsidRDefault="00D07D5A" w:rsidP="00224F26">
            <w:pPr>
              <w:jc w:val="both"/>
              <w:rPr>
                <w:rFonts w:ascii="Times New Roman" w:eastAsia="Calibri" w:hAnsi="Times New Roman" w:cs="Times New Roman"/>
                <w:sz w:val="22"/>
                <w:szCs w:val="22"/>
              </w:rPr>
            </w:pPr>
          </w:p>
        </w:tc>
        <w:tc>
          <w:tcPr>
            <w:tcW w:w="2372" w:type="dxa"/>
          </w:tcPr>
          <w:p w14:paraId="0AFD5F53" w14:textId="3C32A37A" w:rsidR="00D07D5A" w:rsidRPr="004C247C" w:rsidRDefault="00A371BF"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В ПГГ не предусмотрено</w:t>
            </w:r>
          </w:p>
        </w:tc>
        <w:tc>
          <w:tcPr>
            <w:tcW w:w="2093" w:type="dxa"/>
          </w:tcPr>
          <w:p w14:paraId="353EA402" w14:textId="561E5575" w:rsidR="00D07D5A" w:rsidRPr="004C247C" w:rsidRDefault="0000448E"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Руководство по вопросам консультирования и тестирования на ВИЧ-инфекцию – Приказ МЗ КР №411 от 12.04.2023 г. Клинические протоколы по вопросам профилактики ВИЧ-инфекции – Приказ МЗ КР №335 от 16.03.2022 г.</w:t>
            </w:r>
          </w:p>
        </w:tc>
        <w:tc>
          <w:tcPr>
            <w:tcW w:w="2344" w:type="dxa"/>
          </w:tcPr>
          <w:p w14:paraId="03C355CE" w14:textId="5CE1DFFB" w:rsidR="00D07D5A"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Оплачивается донорами</w:t>
            </w:r>
          </w:p>
        </w:tc>
      </w:tr>
      <w:tr w:rsidR="00910577" w14:paraId="5022D890" w14:textId="77A274C4" w:rsidTr="00D07D5A">
        <w:tc>
          <w:tcPr>
            <w:tcW w:w="2372" w:type="dxa"/>
          </w:tcPr>
          <w:p w14:paraId="4888C41C" w14:textId="4ABA5F14"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Услуги по профилактике и тестированию на ВИЧ для мужчин, </w:t>
              <w:lastRenderedPageBreak/>
              <w:t xml:space="preserve">практикующих секс с мужчинами </w:t>
            </w:r>
          </w:p>
        </w:tc>
        <w:tc>
          <w:tcPr>
            <w:tcW w:w="2018" w:type="dxa"/>
          </w:tcPr>
          <w:p w14:paraId="7FEFA7CA" w14:textId="77777777" w:rsidR="00224F26" w:rsidRPr="004C247C" w:rsidRDefault="00224F26" w:rsidP="00224F26">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 xml:space="preserve">Включена в закон «Об общественном </w:t>
              <w:lastRenderedPageBreak/>
              <w:t xml:space="preserve">здравоохранении» -Статья 23. </w:t>
            </w:r>
          </w:p>
          <w:p w14:paraId="41D84DA6" w14:textId="1E6D2274" w:rsidR="00D07D5A" w:rsidRPr="004C247C" w:rsidRDefault="00D07D5A" w:rsidP="00224F26">
            <w:pPr>
              <w:jc w:val="both"/>
              <w:rPr>
                <w:rFonts w:ascii="Times New Roman" w:eastAsia="Calibri" w:hAnsi="Times New Roman" w:cs="Times New Roman"/>
                <w:sz w:val="22"/>
                <w:szCs w:val="22"/>
              </w:rPr>
            </w:pPr>
          </w:p>
        </w:tc>
        <w:tc>
          <w:tcPr>
            <w:tcW w:w="2372" w:type="dxa"/>
          </w:tcPr>
          <w:p w14:paraId="2227AD3A" w14:textId="5BE45F25" w:rsidR="00D07D5A" w:rsidRPr="004C247C" w:rsidRDefault="00A371BF"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В ПГГ не предусмотрено</w:t>
            </w:r>
          </w:p>
        </w:tc>
        <w:tc>
          <w:tcPr>
            <w:tcW w:w="2093" w:type="dxa"/>
          </w:tcPr>
          <w:p w14:paraId="672D4E54" w14:textId="5416B0F5" w:rsidR="00D07D5A" w:rsidRPr="004C247C" w:rsidRDefault="0000448E"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Руководство по вопросам консультирования и тестирования на </w:t>
              <w:lastRenderedPageBreak/>
              <w:t>ВИЧ-инфекцию – Приказ МЗ КР №411 от 12.04.2023 г. Клинические протоколы по вопросам профилактики ВИЧ-инфекции – Приказ МЗ КР №335 от 16.03.2022 г.</w:t>
            </w:r>
          </w:p>
        </w:tc>
        <w:tc>
          <w:tcPr>
            <w:tcW w:w="2344" w:type="dxa"/>
          </w:tcPr>
          <w:p w14:paraId="2E6686EE" w14:textId="602CCF62" w:rsidR="00D07D5A"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Оплачивается донорами</w:t>
            </w:r>
          </w:p>
        </w:tc>
      </w:tr>
      <w:tr w:rsidR="00910577" w14:paraId="3D23EDAB" w14:textId="7B1E99F1" w:rsidTr="00D07D5A">
        <w:tc>
          <w:tcPr>
            <w:tcW w:w="2372" w:type="dxa"/>
          </w:tcPr>
          <w:p w14:paraId="63DAE34D" w14:textId="6ADE5309"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Услуги по профилактике и тестированию на ВИЧ для трудящихся-мигрантов </w:t>
            </w:r>
          </w:p>
        </w:tc>
        <w:tc>
          <w:tcPr>
            <w:tcW w:w="2018" w:type="dxa"/>
          </w:tcPr>
          <w:p w14:paraId="2835BD8D" w14:textId="77777777" w:rsidR="00224F26" w:rsidRPr="004C247C" w:rsidRDefault="00224F26" w:rsidP="00224F26">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Включена в закон «Об общественном здравоохранении» -Статья 23. </w:t>
            </w:r>
          </w:p>
          <w:p w14:paraId="5F4EFCC1" w14:textId="5B7EC577" w:rsidR="00D07D5A" w:rsidRPr="004C247C" w:rsidRDefault="00D07D5A" w:rsidP="00224F26">
            <w:pPr>
              <w:jc w:val="both"/>
              <w:rPr>
                <w:rFonts w:ascii="Times New Roman" w:eastAsia="Calibri" w:hAnsi="Times New Roman" w:cs="Times New Roman"/>
                <w:sz w:val="22"/>
                <w:szCs w:val="22"/>
              </w:rPr>
            </w:pPr>
          </w:p>
        </w:tc>
        <w:tc>
          <w:tcPr>
            <w:tcW w:w="2372" w:type="dxa"/>
          </w:tcPr>
          <w:p w14:paraId="744354A6" w14:textId="3DEE8708" w:rsidR="00D07D5A" w:rsidRPr="004C247C" w:rsidRDefault="00BE4818"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В ПГГ не предусмотрено</w:t>
            </w:r>
          </w:p>
        </w:tc>
        <w:tc>
          <w:tcPr>
            <w:tcW w:w="2093" w:type="dxa"/>
          </w:tcPr>
          <w:p w14:paraId="56134AA8" w14:textId="7B70F97A" w:rsidR="00D07D5A" w:rsidRPr="004C247C" w:rsidRDefault="0000448E"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Руководство по вопросам консультирования и тестирования на ВИЧ-инфекцию – Приказ МЗ КР №411 от 12.04.2023 г. Клинические протоколы по вопросам профилактики ВИЧ-инфекции – Приказ МЗ КР №335 от 16.03.2022 г.</w:t>
            </w:r>
          </w:p>
        </w:tc>
        <w:tc>
          <w:tcPr>
            <w:tcW w:w="2344" w:type="dxa"/>
          </w:tcPr>
          <w:p w14:paraId="6004995A" w14:textId="3623CEF2" w:rsidR="00D07D5A"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Оплачивается домохозяйствами</w:t>
            </w:r>
          </w:p>
        </w:tc>
      </w:tr>
      <w:tr w:rsidR="00910577" w14:paraId="56C10977" w14:textId="64F04CA1" w:rsidTr="00D07D5A">
        <w:tc>
          <w:tcPr>
            <w:tcW w:w="2372" w:type="dxa"/>
          </w:tcPr>
          <w:p w14:paraId="26617C69" w14:textId="6E247920"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Самотестирование на ВИЧ для ключевых и приоритетных групп населения </w:t>
            </w:r>
          </w:p>
        </w:tc>
        <w:tc>
          <w:tcPr>
            <w:tcW w:w="2018" w:type="dxa"/>
          </w:tcPr>
          <w:p w14:paraId="04EE7FF8" w14:textId="76CE25C6" w:rsidR="00D07D5A" w:rsidRPr="004C247C" w:rsidRDefault="00532CAB"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Не предусмотрено</w:t>
            </w:r>
          </w:p>
        </w:tc>
        <w:tc>
          <w:tcPr>
            <w:tcW w:w="2372" w:type="dxa"/>
          </w:tcPr>
          <w:p w14:paraId="4CB00CEF" w14:textId="361FAD5E" w:rsidR="00D07D5A" w:rsidRPr="004C247C" w:rsidRDefault="007441FA" w:rsidP="007441FA">
            <w:pPr>
              <w:rPr>
                <w:rFonts w:ascii="Times New Roman" w:eastAsia="Calibri" w:hAnsi="Times New Roman" w:cs="Times New Roman"/>
                <w:sz w:val="22"/>
                <w:szCs w:val="22"/>
              </w:rPr>
            </w:pPr>
            <w:r>
              <w:rPr>
                <w:rFonts w:ascii="Times New Roman" w:eastAsia="Calibri" w:hAnsi="Times New Roman" w:cs="Times New Roman"/>
                <w:sz w:val="22"/>
                <w:szCs w:val="22"/>
              </w:rPr>
              <w:t>В ПГГ не предусмотрено</w:t>
            </w:r>
          </w:p>
        </w:tc>
        <w:tc>
          <w:tcPr>
            <w:tcW w:w="2093" w:type="dxa"/>
          </w:tcPr>
          <w:p w14:paraId="18ECFD60" w14:textId="2F9B6418" w:rsidR="00D07D5A" w:rsidRPr="004C247C" w:rsidRDefault="004B2A13"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Вопросы самотестирования включены в Руководство по вопросам консультирования и тестирования на ВИЧ-инфекцию – Приказ МЗ КР №411 от 12.04.2023 г. Отдельный клинический протокол по самотестированию не утверждён</w:t>
            </w:r>
          </w:p>
        </w:tc>
        <w:tc>
          <w:tcPr>
            <w:tcW w:w="2344" w:type="dxa"/>
          </w:tcPr>
          <w:p w14:paraId="71B8B32C" w14:textId="14C5C76B" w:rsidR="00D07D5A"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Оплачивается донорами</w:t>
            </w:r>
          </w:p>
        </w:tc>
      </w:tr>
      <w:tr w:rsidR="00910577" w14:paraId="12F71405" w14:textId="113D492E" w:rsidTr="00D07D5A">
        <w:tc>
          <w:tcPr>
            <w:tcW w:w="2372" w:type="dxa"/>
          </w:tcPr>
          <w:p w14:paraId="00A7BBB3" w14:textId="745E9D92"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Пероральная доконтактная профилактика для КГН </w:t>
            </w:r>
          </w:p>
        </w:tc>
        <w:tc>
          <w:tcPr>
            <w:tcW w:w="2018" w:type="dxa"/>
          </w:tcPr>
          <w:p w14:paraId="3DD86CE3" w14:textId="7FD41AAB" w:rsidR="00D07D5A" w:rsidRPr="004C247C" w:rsidRDefault="00532CAB"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Не предусмотрено</w:t>
            </w:r>
          </w:p>
        </w:tc>
        <w:tc>
          <w:tcPr>
            <w:tcW w:w="2372" w:type="dxa"/>
          </w:tcPr>
          <w:p w14:paraId="32D61669" w14:textId="1DD04BE9" w:rsidR="00D07D5A" w:rsidRPr="004C247C" w:rsidRDefault="007441FA" w:rsidP="007441FA">
            <w:pPr>
              <w:rPr>
                <w:rFonts w:ascii="Times New Roman" w:eastAsia="Calibri" w:hAnsi="Times New Roman" w:cs="Times New Roman"/>
                <w:sz w:val="22"/>
                <w:szCs w:val="22"/>
              </w:rPr>
            </w:pPr>
            <w:r>
              <w:rPr>
                <w:rFonts w:ascii="Times New Roman" w:eastAsia="Calibri" w:hAnsi="Times New Roman" w:cs="Times New Roman"/>
                <w:sz w:val="22"/>
                <w:szCs w:val="22"/>
              </w:rPr>
              <w:t>В ПГГ не предусмотрено</w:t>
            </w:r>
          </w:p>
        </w:tc>
        <w:tc>
          <w:tcPr>
            <w:tcW w:w="2093" w:type="dxa"/>
          </w:tcPr>
          <w:p w14:paraId="2F209BC2" w14:textId="4BA1DF54" w:rsidR="00D07D5A" w:rsidRDefault="0065684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Клиническое руководство Доконтактная профилактика ВИЧ приказ МЗ КР от 25.12.2024 №1342</w:t>
            </w:r>
          </w:p>
          <w:p w14:paraId="5A268632" w14:textId="4C1C096A" w:rsidR="00D4072C" w:rsidRPr="004C247C" w:rsidRDefault="00D4072C" w:rsidP="00C26AE1">
            <w:pPr>
              <w:jc w:val="both"/>
              <w:rPr>
                <w:rFonts w:ascii="Times New Roman" w:eastAsia="Calibri" w:hAnsi="Times New Roman" w:cs="Times New Roman"/>
                <w:sz w:val="22"/>
                <w:szCs w:val="22"/>
              </w:rPr>
            </w:pPr>
          </w:p>
        </w:tc>
        <w:tc>
          <w:tcPr>
            <w:tcW w:w="2344" w:type="dxa"/>
          </w:tcPr>
          <w:p w14:paraId="772D243A" w14:textId="29201593" w:rsidR="00D07D5A"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Оплачивается донорами</w:t>
            </w:r>
          </w:p>
        </w:tc>
      </w:tr>
      <w:tr w:rsidR="00910577" w14:paraId="0CD61F70" w14:textId="6D71C098" w:rsidTr="00D07D5A">
        <w:tc>
          <w:tcPr>
            <w:tcW w:w="2372" w:type="dxa"/>
          </w:tcPr>
          <w:p w14:paraId="2BC7ADDA" w14:textId="1B97029C" w:rsidR="00D07D5A" w:rsidRPr="004C247C" w:rsidRDefault="00D07D5A"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Длительно действующая ДКП для КГН </w:t>
            </w:r>
          </w:p>
        </w:tc>
        <w:tc>
          <w:tcPr>
            <w:tcW w:w="2018" w:type="dxa"/>
          </w:tcPr>
          <w:p w14:paraId="26655A37" w14:textId="0D9BF77D" w:rsidR="00D07D5A" w:rsidRPr="004C247C" w:rsidRDefault="00532CAB"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t>Не предусмотрено</w:t>
            </w:r>
          </w:p>
        </w:tc>
        <w:tc>
          <w:tcPr>
            <w:tcW w:w="2372" w:type="dxa"/>
          </w:tcPr>
          <w:p w14:paraId="1942B78A" w14:textId="3D3C60F5" w:rsidR="00D07D5A" w:rsidRPr="004C247C" w:rsidRDefault="007441FA" w:rsidP="007441FA">
            <w:pPr>
              <w:rPr>
                <w:rFonts w:ascii="Times New Roman" w:eastAsia="Calibri" w:hAnsi="Times New Roman" w:cs="Times New Roman"/>
                <w:sz w:val="22"/>
                <w:szCs w:val="22"/>
              </w:rPr>
            </w:pPr>
            <w:r>
              <w:rPr>
                <w:rFonts w:ascii="Times New Roman" w:eastAsia="Calibri" w:hAnsi="Times New Roman" w:cs="Times New Roman"/>
                <w:sz w:val="22"/>
                <w:szCs w:val="22"/>
              </w:rPr>
              <w:t>В ПГГ не предусмотрено</w:t>
            </w:r>
          </w:p>
        </w:tc>
        <w:tc>
          <w:tcPr>
            <w:tcW w:w="2093" w:type="dxa"/>
          </w:tcPr>
          <w:p w14:paraId="0B893705" w14:textId="77777777" w:rsidR="004B2A13" w:rsidRDefault="004B2A13" w:rsidP="004B2A13">
            <w:pPr>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Клиническое руководство Доконтактная профилактика ВИЧ </w:t>
              <w:lastRenderedPageBreak/>
              <w:t>приказ МЗ КР от 25.12.2024 №1342</w:t>
            </w:r>
          </w:p>
          <w:p w14:paraId="2F87EE85" w14:textId="77777777" w:rsidR="00D07D5A" w:rsidRPr="004C247C" w:rsidRDefault="00D07D5A" w:rsidP="00C26AE1">
            <w:pPr>
              <w:jc w:val="both"/>
              <w:rPr>
                <w:rFonts w:ascii="Times New Roman" w:eastAsia="Calibri" w:hAnsi="Times New Roman" w:cs="Times New Roman"/>
                <w:sz w:val="22"/>
                <w:szCs w:val="22"/>
              </w:rPr>
            </w:pPr>
          </w:p>
        </w:tc>
        <w:tc>
          <w:tcPr>
            <w:tcW w:w="2344" w:type="dxa"/>
          </w:tcPr>
          <w:p w14:paraId="3FF687B9" w14:textId="679990B4" w:rsidR="00D07D5A" w:rsidRPr="004C247C" w:rsidRDefault="00910577" w:rsidP="00C26AE1">
            <w:pPr>
              <w:jc w:val="both"/>
              <w:rPr>
                <w:rFonts w:ascii="Times New Roman" w:eastAsia="Calibri" w:hAnsi="Times New Roman" w:cs="Times New Roman"/>
                <w:sz w:val="22"/>
                <w:szCs w:val="22"/>
              </w:rPr>
            </w:pPr>
            <w:r>
              <w:rPr>
                <w:rFonts w:ascii="Times New Roman" w:eastAsia="Calibri" w:hAnsi="Times New Roman" w:cs="Times New Roman"/>
                <w:sz w:val="22"/>
                <w:szCs w:val="22"/>
              </w:rPr>
              <w:lastRenderedPageBreak/>
              <w:t xml:space="preserve">Пока не закупалась </w:t>
            </w:r>
          </w:p>
        </w:tc>
      </w:tr>
    </w:tbl>
    <w:p w14:paraId="2F4B6F87" w14:textId="77777777" w:rsidR="00180C60" w:rsidRPr="00893497" w:rsidRDefault="00180C60" w:rsidP="00893497">
      <w:pPr>
        <w:jc w:val="both"/>
        <w:rPr>
          <w:rFonts w:ascii="Times New Roman" w:eastAsia="Calibri" w:hAnsi="Times New Roman" w:cs="Times New Roman"/>
          <w:sz w:val="24"/>
          <w:szCs w:val="24"/>
        </w:rPr>
      </w:pPr>
    </w:p>
    <w:p w14:paraId="6A0F311A" w14:textId="65BFA016" w:rsidR="002A3891" w:rsidRDefault="00A12CC4" w:rsidP="002A389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данного анализа следует, что в законах, связанных со здравоохранением, предусмотрено предоставление большей части предлагаемых услуг, за исключением самотестирования и доконтактной профилактики. В то же время, в Программе государственных гарантий по обеспечению граждан медико-санитарной помощью, являющейся основным документом по гарантированному финансированию услуг здравоохранения, включены исключительно услуги по предоставлению услуг диагностики и лечения людей, живущих с ВИЧ, меры по профилактике вертикального пути передачи ВИЧ. Услуги заместительной терапии и тестирования на ВИЧ в медицинских учреждениях финансируются из государственного бюджета централизованно на основании клинических протоколов и руководств. Однако закупка препаратов, оплата труда социальных работников, а также некоторые другие расходы до настоящего времени осуществляются донорами. Финансирование большинства профилактических мероприятий среди ключевых групп населения не включено в нормативно-правовые документы, определяющие гарантированное финансирование данных услуг.</w:t>
      </w:r>
    </w:p>
    <w:p w14:paraId="74D6D9A3" w14:textId="10FBA11A" w:rsidR="00D355B4" w:rsidRDefault="00D355B4" w:rsidP="002A389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Одновременно, в 2024-2026 гг., учитывая принятие новых законов в сфере здравоохранения, стремление Президента КР к расширению доступности медицинских услуг для населения, поддержку со стороны таких доноров как Всемирный Банк, был разработан новый проект Программы государственных гарантий по обеспечению граждан медико-санитарной помощью, в которой расширен перечень гарантированных медицинских услуг, включая профилактические услуги в связи с инфекционными и неинфекционными заболеваниями. В то же время, учитывая возможный значительный рост расходов на медицинский услуги, если Программа будет утверждена, дискуссии о возможности утверждения Программы продолжаются.</w:t>
      </w:r>
    </w:p>
    <w:p w14:paraId="6208C216" w14:textId="77777777" w:rsidR="00332EDD" w:rsidRDefault="00332EDD" w:rsidP="00A525CB">
      <w:pPr>
        <w:spacing w:after="0"/>
        <w:jc w:val="both"/>
        <w:rPr>
          <w:rFonts w:ascii="Times New Roman" w:eastAsia="Times New Roman" w:hAnsi="Times New Roman" w:cs="Times New Roman"/>
          <w:sz w:val="24"/>
          <w:szCs w:val="24"/>
        </w:rPr>
      </w:pPr>
    </w:p>
    <w:p w14:paraId="3B7DC2AC" w14:textId="66EFC1A3" w:rsidR="00F7510C" w:rsidRPr="00F7510C" w:rsidRDefault="00FE0CAC" w:rsidP="00F72FED">
      <w:pPr>
        <w:pStyle w:val="1"/>
        <w:numPr>
          <w:ilvl w:val="0"/>
          <w:numId w:val="4"/>
        </w:numPr>
        <w:ind w:left="284" w:hanging="212"/>
        <w:rPr>
          <w:rFonts w:ascii="Times New Roman" w:eastAsia="Times New Roman" w:hAnsi="Times New Roman" w:cs="Times New Roman"/>
          <w:b/>
          <w:color w:val="auto"/>
          <w:sz w:val="24"/>
          <w:szCs w:val="24"/>
        </w:rPr>
      </w:pPr>
      <w:bookmarkStart w:id="17" w:name="_Toc231542680"/>
      <w:r>
        <w:rPr>
          <w:rFonts w:ascii="Times New Roman" w:eastAsia="Times New Roman" w:hAnsi="Times New Roman" w:cs="Times New Roman"/>
          <w:b/>
          <w:color w:val="auto"/>
          <w:sz w:val="24"/>
          <w:szCs w:val="24"/>
        </w:rPr>
        <w:t xml:space="preserve">ФАКТИЧЕСКОЕ ФИНАНСИРОВАНИЕ УСЛУГ В СВЯЗИ С ВИЧ НА 2026 ГОД И ПРОГНОЗЫ ФИНАНСИРОВАНИЯ НА 2027-2030 </w:t>
      </w:r>
      <w:r>
        <w:rPr>
          <w:rFonts w:ascii="Times New Roman" w:eastAsia="Times New Roman" w:hAnsi="Times New Roman" w:cs="Times New Roman"/>
          <w:b/>
          <w:caps w:val="0"/>
          <w:color w:val="auto"/>
          <w:sz w:val="24"/>
          <w:szCs w:val="24"/>
        </w:rPr>
        <w:t>гг</w:t>
      </w:r>
      <w:r>
        <w:rPr>
          <w:rFonts w:ascii="Times New Roman" w:eastAsia="Times New Roman" w:hAnsi="Times New Roman" w:cs="Times New Roman"/>
          <w:b/>
          <w:color w:val="auto"/>
          <w:sz w:val="24"/>
          <w:szCs w:val="24"/>
        </w:rPr>
        <w:t>.</w:t>
      </w:r>
      <w:bookmarkEnd w:id="17"/>
      <w:r>
        <w:rPr>
          <w:rFonts w:ascii="Times New Roman" w:eastAsia="Times New Roman" w:hAnsi="Times New Roman" w:cs="Times New Roman"/>
          <w:b/>
          <w:color w:val="auto"/>
          <w:sz w:val="24"/>
          <w:szCs w:val="24"/>
        </w:rPr>
        <w:t xml:space="preserve"> </w:t>
      </w:r>
    </w:p>
    <w:p w14:paraId="07ADC44F" w14:textId="3E4B1B4D" w:rsidR="00012655" w:rsidRDefault="008F184F" w:rsidP="009332F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проведения обзора была собрана информация о фактическом финансировании услуг в связи с ВИЧ из государственного бюджета и средств ГФ-ПРООН. Объемы финансирования со стороны других международных партнеров были недоступны. При этом, предполагается, что объем средств от других международных партнеров, за исключением ГФ, будет сокращаться либо прекратиться полностью. Необходимо отметить, что финансирование услуг в связи с ВИЧ из средств доноров составляет значительную долю в поддержке мероприятий в связи с ВИЧ в стране, составляя 73,3% в 2026 г. при дефиците бюджета 1%</w:t>
      </w:r>
      <w:r>
        <w:rPr>
          <w:rStyle w:val="af7"/>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rPr>
        <w:t xml:space="preserve"> . </w:t>
      </w:r>
    </w:p>
    <w:p w14:paraId="3828D999" w14:textId="74F9062E" w:rsidR="00B548F8" w:rsidRDefault="000C2758" w:rsidP="009332F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Учитывая, что в более полном объеме были доступны данные по фактическим расходам за 2025 год, то за основу для проведения анализа были взяты официальные данные и ответы на </w:t>
        <w:lastRenderedPageBreak/>
        <w:t xml:space="preserve">запросы по финансированию услуг в связи с ВИЧ за 2025 год, а также прогноз бюджета на 2026-2030 гг., проекта </w:t>
      </w:r>
      <w:r>
        <w:rPr>
          <w:rFonts w:ascii="Times New Roman" w:eastAsia="Times New Roman" w:hAnsi="Times New Roman" w:cs="Times New Roman"/>
          <w:bCs/>
          <w:sz w:val="24"/>
          <w:szCs w:val="24"/>
        </w:rPr>
        <w:t>Программы КМ КР «По преодолению эпидемий ВИЧ и гемоконтактных вирусных гепатитов на 2026-2030 годы»</w:t>
      </w:r>
      <w:r>
        <w:rPr>
          <w:rFonts w:ascii="Times New Roman" w:eastAsia="Times New Roman" w:hAnsi="Times New Roman" w:cs="Times New Roman"/>
          <w:sz w:val="24"/>
          <w:szCs w:val="24"/>
        </w:rPr>
        <w:t>.</w:t>
      </w:r>
    </w:p>
    <w:p w14:paraId="3CAD12F2" w14:textId="77777777" w:rsidR="00C64AAC" w:rsidRPr="0016717F" w:rsidRDefault="00C64AAC" w:rsidP="009332F1">
      <w:pPr>
        <w:spacing w:after="0"/>
        <w:jc w:val="both"/>
        <w:rPr>
          <w:rFonts w:ascii="Times New Roman" w:eastAsia="Times New Roman" w:hAnsi="Times New Roman" w:cs="Times New Roman"/>
          <w:sz w:val="24"/>
          <w:szCs w:val="24"/>
        </w:rPr>
      </w:pPr>
    </w:p>
    <w:p w14:paraId="75B133A8" w14:textId="3A9D08CC" w:rsidR="00625111" w:rsidRPr="006C68C5" w:rsidRDefault="00541E5A" w:rsidP="003A35EE">
      <w:pPr>
        <w:pStyle w:val="2"/>
        <w:jc w:val="both"/>
        <w:rPr>
          <w:rFonts w:ascii="Times New Roman" w:hAnsi="Times New Roman" w:cs="Times New Roman"/>
          <w:b/>
          <w:bCs/>
          <w:color w:val="0070C0"/>
          <w:sz w:val="24"/>
          <w:szCs w:val="24"/>
        </w:rPr>
      </w:pPr>
      <w:bookmarkStart w:id="18" w:name="_Toc231542681"/>
      <w:r>
        <w:rPr>
          <w:rFonts w:ascii="Times New Roman" w:hAnsi="Times New Roman" w:cs="Times New Roman"/>
          <w:b/>
          <w:bCs/>
          <w:color w:val="0070C0"/>
          <w:sz w:val="24"/>
          <w:szCs w:val="24"/>
        </w:rPr>
        <w:t>5.1. Финансирование услуг в связи с ВИЧ из средств республиканского бюджета в 2025 году</w:t>
      </w:r>
      <w:bookmarkEnd w:id="18"/>
    </w:p>
    <w:p w14:paraId="01B9EC41" w14:textId="4B133045" w:rsidR="00040730" w:rsidRDefault="00D221EB" w:rsidP="00B13E4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официальными данными РЦКГВГиВИЧ и областных служб РЦКГВГиВИЧ, утвержденный бюджет на 2025 год составил 257,718 млн. сом (2 955 481 $), уточненный бюджет – 224,865 млн. сом, кассовый расход на 31.12.2025 года составил 204,016 млн. сом (2 339 633 $). В контексте анализа вышеуказанного перечня услуг и с учетом формирования бюджетных статей государственных медицинских учреждений в данном обзоре будет рассматриваться только бюджетная линия по «приобретению медицинских товаров и услуг». В данную статью расходов включается закупка АРВ-препаратов, тестов, реагентов, лекарств для лечения оппортунистических инфекций и могут быть включены расходы по обслуживанию лабораторного оборудования, поддержка государственного социального заказа.</w:t>
      </w:r>
    </w:p>
    <w:p w14:paraId="4E9050D1" w14:textId="670985E9" w:rsidR="00D15C13" w:rsidRDefault="00D15C13" w:rsidP="00B13E4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2025 году по статье «приобретение медицинских товаров и услуг» при утвержденном бюджете в 75,758 млн.сом (868 784 $) было израсходовано 82,2% или 62,251 млн.сом (713 887 $). При этом, основная доля расходов была осуществлена через РЦКГВГиВИЧ – при утвержденном бюджете в 73,010 млн. сом было фактически израсходовано 60, 068 млн. сом (688 853 $), средства в размере 5 млн.сом, предназначенные на реализацию государственного социального заказа, не были освоены.  Данный факт объясняется тем, что именно РЦКГВГиВИЧ централизованно осуществляет всю закупку необходимых АРВ-препаратов, тестов и реагентов для диагностики и мониторинга лечения ВИЧ. Также только через РЦКГВГиВИЧ может осуществляться реализация государственного социального заказа. В контексте прямых затрат на диагностику и лечение ВИЧ представляют интерес именно расходы, осуществляемые РЦКГВГиВИЧ по данной статье.</w:t>
      </w:r>
    </w:p>
    <w:p w14:paraId="7F147815" w14:textId="4EC540FA" w:rsidR="003F6709" w:rsidRDefault="003F6709" w:rsidP="00B13E4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данном разделе также необходимо отметить, что с 2023 года из средств государственного бюджета финансируется часть затрат для оказания услуг опиоидной заместительной терапии. Ежегодно на данные расходы по линии ФОМС для РЦПН выделяется 25 млн. сом (286 697 $). Из этих средств в полном объеме покрываются расходы на выплату заработной платы медицинским сотрудникам пунктов ПТАО, закупку ГСМ для доставки препаратов на места, охрану пунктов ПТАО. Ранее все эти расходы поддерживались из гранта ГФ-ПРООН.</w:t>
      </w:r>
    </w:p>
    <w:p w14:paraId="175ECFBA" w14:textId="033A0586" w:rsidR="008E6C82" w:rsidRPr="00C310AD" w:rsidRDefault="008E6C82" w:rsidP="00B13E44">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Общий объем расходов РЦКГВГиВИЧ и РЦПН на прямые услуги в связи с ВИЧ в 2025 году составили 87,251 млн.сом (1 млн.$).</w:t>
      </w:r>
    </w:p>
    <w:p w14:paraId="3853F6BF" w14:textId="77777777" w:rsidR="00541E5A" w:rsidRPr="00AA59D9" w:rsidRDefault="00541E5A" w:rsidP="00B13E44">
      <w:pPr>
        <w:spacing w:after="0"/>
        <w:jc w:val="both"/>
        <w:rPr>
          <w:rFonts w:ascii="Times New Roman" w:eastAsia="Times New Roman" w:hAnsi="Times New Roman" w:cs="Times New Roman"/>
          <w:sz w:val="24"/>
          <w:szCs w:val="24"/>
        </w:rPr>
      </w:pPr>
    </w:p>
    <w:p w14:paraId="40293D18" w14:textId="0EB4184F" w:rsidR="0026081B" w:rsidRPr="006C68C5" w:rsidRDefault="00541E5A" w:rsidP="002C187D">
      <w:pPr>
        <w:pStyle w:val="2"/>
        <w:jc w:val="both"/>
        <w:rPr>
          <w:rFonts w:ascii="Times New Roman" w:hAnsi="Times New Roman" w:cs="Times New Roman"/>
          <w:b/>
          <w:bCs/>
          <w:color w:val="0070C0"/>
          <w:sz w:val="24"/>
          <w:szCs w:val="24"/>
        </w:rPr>
      </w:pPr>
      <w:bookmarkStart w:id="19" w:name="_Toc231542682"/>
      <w:r>
        <w:rPr>
          <w:rFonts w:ascii="Times New Roman" w:hAnsi="Times New Roman" w:cs="Times New Roman"/>
          <w:b/>
          <w:bCs/>
          <w:color w:val="0070C0"/>
          <w:sz w:val="24"/>
          <w:szCs w:val="24"/>
        </w:rPr>
        <w:t>5.2. Финансирование услуг в связи с ВИЧ из средств Глобального Фонда в 2025 году</w:t>
      </w:r>
      <w:bookmarkEnd w:id="19"/>
    </w:p>
    <w:p w14:paraId="24C01B93" w14:textId="79C9AB35" w:rsidR="008F184F" w:rsidRDefault="00AB5B56" w:rsidP="009332F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Кыргызской Республики на период с 2024 по 2026 год Глобальным Фондом было выделено 27,61752 млн. долларов США. Из данных средств, в соответствии с утвержденным бюджетом, на мероприятия, связанные с ВИЧ (кроме средств на управление, преодоление </w:t>
        <w:lastRenderedPageBreak/>
        <w:t xml:space="preserve">правовых барьеров), предусмотрено 9,000373 млн. долларов США. В данных средствах предусмотрены мероприятия по тестированию и самотестированию на ВИЧ среди ключевых групп населения, обеспечению диагностики и лечения в связи с ВИЧ, профилактические услуги для ключевых групп населения, доконтактная профилактика, уход и поддержка в связи с ВИЧ. С учетом некоторых отклонений, можно предположить, что в 2025 году было израсходовано 3- 3,5 млн. долларов США. </w:t>
      </w:r>
    </w:p>
    <w:p w14:paraId="615FC084" w14:textId="77777777" w:rsidR="00F85136" w:rsidRDefault="00F85136" w:rsidP="009332F1">
      <w:pPr>
        <w:spacing w:after="0"/>
        <w:jc w:val="both"/>
        <w:rPr>
          <w:rFonts w:ascii="Times New Roman" w:eastAsia="Times New Roman" w:hAnsi="Times New Roman" w:cs="Times New Roman"/>
          <w:sz w:val="24"/>
          <w:szCs w:val="24"/>
        </w:rPr>
      </w:pPr>
    </w:p>
    <w:p w14:paraId="65271C15" w14:textId="1BAE354B" w:rsidR="00AA3AEB" w:rsidRPr="00F85136" w:rsidRDefault="00562711" w:rsidP="009332F1">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Таблица 2. Фактические расходы и согласованные закупки товаров и услуг за счет средств ГФСТМ за 2024-2026 гг. по направлениям заявки.</w:t>
      </w:r>
    </w:p>
    <w:tbl>
      <w:tblPr>
        <w:tblStyle w:val="af2"/>
        <w:tblW w:w="10943" w:type="dxa"/>
        <w:tblInd w:w="-572" w:type="dxa"/>
        <w:tblLook w:val="04A0" w:firstRow="1" w:lastRow="0" w:firstColumn="1" w:lastColumn="0" w:noHBand="0" w:noVBand="1"/>
      </w:tblPr>
      <w:tblGrid>
        <w:gridCol w:w="2835"/>
        <w:gridCol w:w="2977"/>
        <w:gridCol w:w="1509"/>
        <w:gridCol w:w="1919"/>
        <w:gridCol w:w="1703"/>
      </w:tblGrid>
      <w:tr w:rsidR="00780BC0" w:rsidRPr="00780BC0" w14:paraId="3BF222F0" w14:textId="77777777" w:rsidTr="002C187D">
        <w:trPr>
          <w:trHeight w:val="821"/>
          <w:tblHeader/>
        </w:trPr>
        <w:tc>
          <w:tcPr>
            <w:tcW w:w="2835" w:type="dxa"/>
            <w:shd w:val="clear" w:color="auto" w:fill="D9D9D9" w:themeFill="background1" w:themeFillShade="D9"/>
            <w:hideMark/>
          </w:tcPr>
          <w:p w14:paraId="75459D7E" w14:textId="77777777" w:rsidR="00780BC0" w:rsidRPr="00F85136" w:rsidRDefault="00780BC0" w:rsidP="00780BC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Модуль</w:t>
            </w:r>
          </w:p>
        </w:tc>
        <w:tc>
          <w:tcPr>
            <w:tcW w:w="2977" w:type="dxa"/>
            <w:shd w:val="clear" w:color="auto" w:fill="D9D9D9" w:themeFill="background1" w:themeFillShade="D9"/>
            <w:hideMark/>
          </w:tcPr>
          <w:p w14:paraId="0AB7E270" w14:textId="12589399" w:rsidR="00780BC0" w:rsidRPr="00F85136" w:rsidRDefault="003C2AE4" w:rsidP="00780BC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Вмешательство</w:t>
            </w:r>
          </w:p>
        </w:tc>
        <w:tc>
          <w:tcPr>
            <w:tcW w:w="1509" w:type="dxa"/>
            <w:shd w:val="clear" w:color="auto" w:fill="D9D9D9" w:themeFill="background1" w:themeFillShade="D9"/>
            <w:hideMark/>
          </w:tcPr>
          <w:p w14:paraId="4B76994F" w14:textId="35BCBA9F" w:rsidR="00780BC0" w:rsidRPr="00F85136" w:rsidRDefault="00780BC0" w:rsidP="00780BC0">
            <w:pPr>
              <w:jc w:val="both"/>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rPr>
              <w:t xml:space="preserve">Бюджет гранта </w:t>
            </w:r>
            <w:r>
              <w:rPr>
                <w:rFonts w:ascii="Times New Roman" w:eastAsia="Times New Roman" w:hAnsi="Times New Roman" w:cs="Times New Roman"/>
                <w:b/>
                <w:bCs/>
                <w:sz w:val="22"/>
                <w:szCs w:val="22"/>
                <w:lang w:val="en-US"/>
              </w:rPr>
              <w:t xml:space="preserve">2024-2026 </w:t>
            </w:r>
            <w:r>
              <w:rPr>
                <w:rFonts w:ascii="Times New Roman" w:eastAsia="Times New Roman" w:hAnsi="Times New Roman" w:cs="Times New Roman"/>
                <w:b/>
                <w:bCs/>
                <w:sz w:val="22"/>
                <w:szCs w:val="22"/>
              </w:rPr>
              <w:t>гг. (</w:t>
            </w:r>
            <w:r>
              <w:rPr>
                <w:rFonts w:ascii="Times New Roman" w:eastAsia="Times New Roman" w:hAnsi="Times New Roman" w:cs="Times New Roman"/>
                <w:b/>
                <w:bCs/>
                <w:sz w:val="22"/>
                <w:szCs w:val="22"/>
                <w:lang w:val="en-US"/>
              </w:rPr>
              <w:t>$)</w:t>
            </w:r>
          </w:p>
        </w:tc>
        <w:tc>
          <w:tcPr>
            <w:tcW w:w="1919" w:type="dxa"/>
            <w:shd w:val="clear" w:color="auto" w:fill="D9D9D9" w:themeFill="background1" w:themeFillShade="D9"/>
            <w:hideMark/>
          </w:tcPr>
          <w:p w14:paraId="02B59E26" w14:textId="4DF1EB41" w:rsidR="00FE069C" w:rsidRPr="00F85136" w:rsidRDefault="00FE069C" w:rsidP="00780BC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Фактическое освоение за 2024-2025 гг. и  согласованные закупки товаров и услуг 2026 г.</w:t>
            </w:r>
          </w:p>
          <w:p w14:paraId="1FE45580" w14:textId="54DAFA0C" w:rsidR="00780BC0" w:rsidRPr="00F85136" w:rsidRDefault="00780BC0" w:rsidP="00780BC0">
            <w:pPr>
              <w:jc w:val="both"/>
              <w:rPr>
                <w:rFonts w:ascii="Times New Roman" w:eastAsia="Times New Roman" w:hAnsi="Times New Roman" w:cs="Times New Roman"/>
                <w:b/>
                <w:bCs/>
                <w:sz w:val="22"/>
                <w:szCs w:val="22"/>
              </w:rPr>
            </w:pPr>
          </w:p>
        </w:tc>
        <w:tc>
          <w:tcPr>
            <w:tcW w:w="1703" w:type="dxa"/>
            <w:shd w:val="clear" w:color="auto" w:fill="D9D9D9" w:themeFill="background1" w:themeFillShade="D9"/>
            <w:hideMark/>
          </w:tcPr>
          <w:p w14:paraId="15B0D543" w14:textId="20B48A1A" w:rsidR="00780BC0" w:rsidRPr="00F85136" w:rsidRDefault="00780BC0" w:rsidP="00780BC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Доступный Остаток  ($)</w:t>
            </w:r>
          </w:p>
        </w:tc>
      </w:tr>
      <w:tr w:rsidR="00780BC0" w:rsidRPr="00780BC0" w14:paraId="2DD28D0B" w14:textId="77777777" w:rsidTr="00AA3AEB">
        <w:trPr>
          <w:trHeight w:val="570"/>
        </w:trPr>
        <w:tc>
          <w:tcPr>
            <w:tcW w:w="2835" w:type="dxa"/>
            <w:hideMark/>
          </w:tcPr>
          <w:p w14:paraId="5333227C"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Дифференцированные услуги тестирования на ВИЧ</w:t>
            </w:r>
          </w:p>
        </w:tc>
        <w:tc>
          <w:tcPr>
            <w:tcW w:w="2977" w:type="dxa"/>
            <w:hideMark/>
          </w:tcPr>
          <w:p w14:paraId="6BBECBF5" w14:textId="61BA534B"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Тестирование на базе медицинских учреждений для программ КГН</w:t>
            </w:r>
          </w:p>
        </w:tc>
        <w:tc>
          <w:tcPr>
            <w:tcW w:w="1509" w:type="dxa"/>
            <w:hideMark/>
          </w:tcPr>
          <w:p w14:paraId="11A358D6"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98 220,60 </w:t>
            </w:r>
          </w:p>
        </w:tc>
        <w:tc>
          <w:tcPr>
            <w:tcW w:w="1919" w:type="dxa"/>
            <w:hideMark/>
          </w:tcPr>
          <w:p w14:paraId="4293D3B2"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111 949,23 </w:t>
            </w:r>
          </w:p>
        </w:tc>
        <w:tc>
          <w:tcPr>
            <w:tcW w:w="1703" w:type="dxa"/>
            <w:hideMark/>
          </w:tcPr>
          <w:p w14:paraId="3C2D3838" w14:textId="410E3E29"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13 728,63</w:t>
            </w:r>
          </w:p>
        </w:tc>
      </w:tr>
      <w:tr w:rsidR="00780BC0" w:rsidRPr="00780BC0" w14:paraId="3129CE2C" w14:textId="77777777" w:rsidTr="00AA3AEB">
        <w:trPr>
          <w:trHeight w:val="570"/>
        </w:trPr>
        <w:tc>
          <w:tcPr>
            <w:tcW w:w="2835" w:type="dxa"/>
            <w:hideMark/>
          </w:tcPr>
          <w:p w14:paraId="0179AA87"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Дифференцированные услуги тестирования на ВИЧ</w:t>
            </w:r>
          </w:p>
        </w:tc>
        <w:tc>
          <w:tcPr>
            <w:tcW w:w="2977" w:type="dxa"/>
            <w:hideMark/>
          </w:tcPr>
          <w:p w14:paraId="338FB41E"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Самотестирование программ КП</w:t>
            </w:r>
          </w:p>
        </w:tc>
        <w:tc>
          <w:tcPr>
            <w:tcW w:w="1509" w:type="dxa"/>
            <w:hideMark/>
          </w:tcPr>
          <w:p w14:paraId="2AFDA9C9"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239 040,00 </w:t>
            </w:r>
          </w:p>
        </w:tc>
        <w:tc>
          <w:tcPr>
            <w:tcW w:w="1919" w:type="dxa"/>
            <w:hideMark/>
          </w:tcPr>
          <w:p w14:paraId="60673C8D"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264 627,13 </w:t>
            </w:r>
          </w:p>
        </w:tc>
        <w:tc>
          <w:tcPr>
            <w:tcW w:w="1703" w:type="dxa"/>
            <w:hideMark/>
          </w:tcPr>
          <w:p w14:paraId="738ADC14" w14:textId="1983B3D1" w:rsidR="00780BC0" w:rsidRPr="002C187D" w:rsidRDefault="00780BC0" w:rsidP="00780BC0">
            <w:pPr>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rPr>
              <w:t xml:space="preserve">                          25 587,13</w:t>
            </w:r>
          </w:p>
        </w:tc>
      </w:tr>
      <w:tr w:rsidR="00780BC0" w:rsidRPr="00780BC0" w14:paraId="6F297476" w14:textId="77777777" w:rsidTr="00AA3AEB">
        <w:trPr>
          <w:trHeight w:val="570"/>
        </w:trPr>
        <w:tc>
          <w:tcPr>
            <w:tcW w:w="2835" w:type="dxa"/>
            <w:hideMark/>
          </w:tcPr>
          <w:p w14:paraId="2BD73ED5" w14:textId="67DC05C3"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Пакет профилактических мер для МСМ и их сексуальных партнеров</w:t>
            </w:r>
          </w:p>
        </w:tc>
        <w:tc>
          <w:tcPr>
            <w:tcW w:w="2977" w:type="dxa"/>
            <w:hideMark/>
          </w:tcPr>
          <w:p w14:paraId="7B924AD7"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Программа использования презервативов и лубрикантов для МСМ</w:t>
            </w:r>
          </w:p>
        </w:tc>
        <w:tc>
          <w:tcPr>
            <w:tcW w:w="1509" w:type="dxa"/>
            <w:hideMark/>
          </w:tcPr>
          <w:p w14:paraId="364E15AA"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113 670,56 </w:t>
            </w:r>
          </w:p>
        </w:tc>
        <w:tc>
          <w:tcPr>
            <w:tcW w:w="1919" w:type="dxa"/>
            <w:hideMark/>
          </w:tcPr>
          <w:p w14:paraId="6CA1E276"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131 596,62 </w:t>
            </w:r>
          </w:p>
        </w:tc>
        <w:tc>
          <w:tcPr>
            <w:tcW w:w="1703" w:type="dxa"/>
            <w:hideMark/>
          </w:tcPr>
          <w:p w14:paraId="1979C28E" w14:textId="762A45D5" w:rsidR="00780BC0" w:rsidRPr="002C187D" w:rsidRDefault="00780BC0" w:rsidP="00780BC0">
            <w:pPr>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rPr>
              <w:t xml:space="preserve">                          17 926,06</w:t>
            </w:r>
          </w:p>
        </w:tc>
      </w:tr>
      <w:tr w:rsidR="00780BC0" w:rsidRPr="00780BC0" w14:paraId="5874F817" w14:textId="77777777" w:rsidTr="00AA3AEB">
        <w:trPr>
          <w:trHeight w:val="570"/>
        </w:trPr>
        <w:tc>
          <w:tcPr>
            <w:tcW w:w="2835" w:type="dxa"/>
            <w:hideMark/>
          </w:tcPr>
          <w:p w14:paraId="2465B985" w14:textId="514F2C4B"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Пакет профилактических мер для МСМ и их сексуальных партнеров</w:t>
            </w:r>
          </w:p>
        </w:tc>
        <w:tc>
          <w:tcPr>
            <w:tcW w:w="2977" w:type="dxa"/>
            <w:hideMark/>
          </w:tcPr>
          <w:p w14:paraId="6D8AF775"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Коммуникация, информация и создание спроса по профилактике ВИЧ для МСМ</w:t>
            </w:r>
          </w:p>
        </w:tc>
        <w:tc>
          <w:tcPr>
            <w:tcW w:w="1509" w:type="dxa"/>
            <w:hideMark/>
          </w:tcPr>
          <w:p w14:paraId="07444309"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682 190,48 </w:t>
            </w:r>
          </w:p>
        </w:tc>
        <w:tc>
          <w:tcPr>
            <w:tcW w:w="1919" w:type="dxa"/>
            <w:hideMark/>
          </w:tcPr>
          <w:p w14:paraId="60CC69BD"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548 264,12 </w:t>
            </w:r>
          </w:p>
        </w:tc>
        <w:tc>
          <w:tcPr>
            <w:tcW w:w="1703" w:type="dxa"/>
            <w:hideMark/>
          </w:tcPr>
          <w:p w14:paraId="1D015DB7"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133 926,36 </w:t>
            </w:r>
          </w:p>
        </w:tc>
      </w:tr>
      <w:tr w:rsidR="00780BC0" w:rsidRPr="00780BC0" w14:paraId="2E30573E" w14:textId="77777777" w:rsidTr="00AA3AEB">
        <w:trPr>
          <w:trHeight w:val="570"/>
        </w:trPr>
        <w:tc>
          <w:tcPr>
            <w:tcW w:w="2835" w:type="dxa"/>
            <w:hideMark/>
          </w:tcPr>
          <w:p w14:paraId="1A5E768E" w14:textId="2558CD9F"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Пакет профилактических мер для МСМ и их сексуальных партнеров</w:t>
            </w:r>
          </w:p>
        </w:tc>
        <w:tc>
          <w:tcPr>
            <w:tcW w:w="2977" w:type="dxa"/>
            <w:hideMark/>
          </w:tcPr>
          <w:p w14:paraId="34F6E427" w14:textId="0B688885"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Программы доконтактной профилактики (ДКП) для МСМ</w:t>
            </w:r>
          </w:p>
        </w:tc>
        <w:tc>
          <w:tcPr>
            <w:tcW w:w="1509" w:type="dxa"/>
            <w:hideMark/>
          </w:tcPr>
          <w:p w14:paraId="7E9B7957"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49 420,80 </w:t>
            </w:r>
          </w:p>
        </w:tc>
        <w:tc>
          <w:tcPr>
            <w:tcW w:w="1919" w:type="dxa"/>
            <w:hideMark/>
          </w:tcPr>
          <w:p w14:paraId="2D8B0242"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   </w:t>
            </w:r>
          </w:p>
        </w:tc>
        <w:tc>
          <w:tcPr>
            <w:tcW w:w="1703" w:type="dxa"/>
            <w:hideMark/>
          </w:tcPr>
          <w:p w14:paraId="48E256FF"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49 420,80 </w:t>
            </w:r>
          </w:p>
        </w:tc>
      </w:tr>
      <w:tr w:rsidR="00780BC0" w:rsidRPr="00780BC0" w14:paraId="2C2BA43C" w14:textId="77777777" w:rsidTr="00AA3AEB">
        <w:trPr>
          <w:trHeight w:val="570"/>
        </w:trPr>
        <w:tc>
          <w:tcPr>
            <w:tcW w:w="2835" w:type="dxa"/>
            <w:hideMark/>
          </w:tcPr>
          <w:p w14:paraId="0F8FC0DD" w14:textId="3A7C5E8E"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Пакет профилактических мер для МСМ и их сексуальных партнеров</w:t>
            </w:r>
          </w:p>
        </w:tc>
        <w:tc>
          <w:tcPr>
            <w:tcW w:w="2977" w:type="dxa"/>
            <w:hideMark/>
          </w:tcPr>
          <w:p w14:paraId="18E6A1E0"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Услуги в области сексуального и репродуктивного здоровья, включая ИППП, гепатит, помощь МСМ после насилия</w:t>
            </w:r>
          </w:p>
        </w:tc>
        <w:tc>
          <w:tcPr>
            <w:tcW w:w="1509" w:type="dxa"/>
            <w:hideMark/>
          </w:tcPr>
          <w:p w14:paraId="62DCBBB4"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43 949,88 </w:t>
            </w:r>
          </w:p>
        </w:tc>
        <w:tc>
          <w:tcPr>
            <w:tcW w:w="1919" w:type="dxa"/>
            <w:hideMark/>
          </w:tcPr>
          <w:p w14:paraId="4919E479"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7 149,14 </w:t>
            </w:r>
          </w:p>
        </w:tc>
        <w:tc>
          <w:tcPr>
            <w:tcW w:w="1703" w:type="dxa"/>
            <w:hideMark/>
          </w:tcPr>
          <w:p w14:paraId="015EC802"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36 800,74 </w:t>
            </w:r>
          </w:p>
        </w:tc>
      </w:tr>
      <w:tr w:rsidR="00780BC0" w:rsidRPr="00780BC0" w14:paraId="6B53AF1D" w14:textId="77777777" w:rsidTr="00AA3AEB">
        <w:trPr>
          <w:trHeight w:val="570"/>
        </w:trPr>
        <w:tc>
          <w:tcPr>
            <w:tcW w:w="2835" w:type="dxa"/>
            <w:hideMark/>
          </w:tcPr>
          <w:p w14:paraId="21484B6C" w14:textId="50443A16"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Пакет профилактических мер для лиц, находящихся в тюрьмах </w:t>
            </w:r>
          </w:p>
        </w:tc>
        <w:tc>
          <w:tcPr>
            <w:tcW w:w="2977" w:type="dxa"/>
            <w:hideMark/>
          </w:tcPr>
          <w:p w14:paraId="6D8220FF"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Программа предоставления презервативов и лубрикантов заключенным</w:t>
            </w:r>
          </w:p>
        </w:tc>
        <w:tc>
          <w:tcPr>
            <w:tcW w:w="1509" w:type="dxa"/>
            <w:hideMark/>
          </w:tcPr>
          <w:p w14:paraId="3438C605"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54 534,14 </w:t>
            </w:r>
          </w:p>
        </w:tc>
        <w:tc>
          <w:tcPr>
            <w:tcW w:w="1919" w:type="dxa"/>
            <w:hideMark/>
          </w:tcPr>
          <w:p w14:paraId="011174ED"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42 585,74 </w:t>
            </w:r>
          </w:p>
        </w:tc>
        <w:tc>
          <w:tcPr>
            <w:tcW w:w="1703" w:type="dxa"/>
            <w:hideMark/>
          </w:tcPr>
          <w:p w14:paraId="15BF6A0A"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11 948,40 </w:t>
            </w:r>
          </w:p>
        </w:tc>
      </w:tr>
      <w:tr w:rsidR="00780BC0" w:rsidRPr="00780BC0" w14:paraId="07D80C74" w14:textId="77777777" w:rsidTr="00AA3AEB">
        <w:trPr>
          <w:trHeight w:val="570"/>
        </w:trPr>
        <w:tc>
          <w:tcPr>
            <w:tcW w:w="2835" w:type="dxa"/>
            <w:hideMark/>
          </w:tcPr>
          <w:p w14:paraId="0471DAB2"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Пакет профилактических мер для лиц, находящихся в тюрьмах и других закрытых учреждениях</w:t>
            </w:r>
          </w:p>
        </w:tc>
        <w:tc>
          <w:tcPr>
            <w:tcW w:w="2977" w:type="dxa"/>
            <w:hideMark/>
          </w:tcPr>
          <w:p w14:paraId="1EDF90CB"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Коммуникация, информация и создание спроса на профилактику ВИЧ для заключенных</w:t>
            </w:r>
          </w:p>
        </w:tc>
        <w:tc>
          <w:tcPr>
            <w:tcW w:w="1509" w:type="dxa"/>
            <w:hideMark/>
          </w:tcPr>
          <w:p w14:paraId="01C28315"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114 106,89 </w:t>
            </w:r>
          </w:p>
        </w:tc>
        <w:tc>
          <w:tcPr>
            <w:tcW w:w="1919" w:type="dxa"/>
            <w:hideMark/>
          </w:tcPr>
          <w:p w14:paraId="1E2B6D1C"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92 971,87 </w:t>
            </w:r>
          </w:p>
        </w:tc>
        <w:tc>
          <w:tcPr>
            <w:tcW w:w="1703" w:type="dxa"/>
            <w:hideMark/>
          </w:tcPr>
          <w:p w14:paraId="030592A9"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21 135,02 </w:t>
            </w:r>
          </w:p>
        </w:tc>
      </w:tr>
      <w:tr w:rsidR="00780BC0" w:rsidRPr="00780BC0" w14:paraId="29C1AC52" w14:textId="77777777" w:rsidTr="00AA3AEB">
        <w:trPr>
          <w:trHeight w:val="570"/>
        </w:trPr>
        <w:tc>
          <w:tcPr>
            <w:tcW w:w="2835" w:type="dxa"/>
            <w:hideMark/>
          </w:tcPr>
          <w:p w14:paraId="06627452" w14:textId="6119BA01"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Профилактический пакет для ЛУН и их сексуальных партнеров</w:t>
            </w:r>
          </w:p>
        </w:tc>
        <w:tc>
          <w:tcPr>
            <w:tcW w:w="2977" w:type="dxa"/>
            <w:hideMark/>
          </w:tcPr>
          <w:p w14:paraId="0A151E69"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Программы обмена игл и шприцев для лиц, употребляющих инъекционные наркотики</w:t>
            </w:r>
          </w:p>
        </w:tc>
        <w:tc>
          <w:tcPr>
            <w:tcW w:w="1509" w:type="dxa"/>
            <w:hideMark/>
          </w:tcPr>
          <w:p w14:paraId="673C684E" w14:textId="08038665"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1436795,98 </w:t>
            </w:r>
          </w:p>
        </w:tc>
        <w:tc>
          <w:tcPr>
            <w:tcW w:w="1919" w:type="dxa"/>
            <w:hideMark/>
          </w:tcPr>
          <w:p w14:paraId="137A5A30"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928 151,57 </w:t>
            </w:r>
          </w:p>
        </w:tc>
        <w:tc>
          <w:tcPr>
            <w:tcW w:w="1703" w:type="dxa"/>
            <w:hideMark/>
          </w:tcPr>
          <w:p w14:paraId="57E2902B" w14:textId="77777777" w:rsidR="00780BC0" w:rsidRPr="002C187D"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508 644,41 </w:t>
            </w:r>
          </w:p>
        </w:tc>
      </w:tr>
      <w:tr w:rsidR="00780BC0" w:rsidRPr="00780BC0" w14:paraId="0795F987" w14:textId="77777777" w:rsidTr="00AA3AEB">
        <w:trPr>
          <w:trHeight w:val="570"/>
        </w:trPr>
        <w:tc>
          <w:tcPr>
            <w:tcW w:w="2835" w:type="dxa"/>
            <w:hideMark/>
          </w:tcPr>
          <w:p w14:paraId="05FC9272" w14:textId="11110E3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Профилактический пакет для ЛУН и их сексуальных партнеров</w:t>
            </w:r>
          </w:p>
        </w:tc>
        <w:tc>
          <w:tcPr>
            <w:tcW w:w="2977" w:type="dxa"/>
            <w:hideMark/>
          </w:tcPr>
          <w:p w14:paraId="458ACBEC"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Опиоидная заместительная терапия и другие виды лечения наркотической зависимости с медицинской помощью для лиц, употребляющих инъекционные наркотики</w:t>
            </w:r>
          </w:p>
        </w:tc>
        <w:tc>
          <w:tcPr>
            <w:tcW w:w="1509" w:type="dxa"/>
            <w:hideMark/>
          </w:tcPr>
          <w:p w14:paraId="78BDF286" w14:textId="773DEE65"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1472735,44 </w:t>
            </w:r>
          </w:p>
        </w:tc>
        <w:tc>
          <w:tcPr>
            <w:tcW w:w="1919" w:type="dxa"/>
            <w:hideMark/>
          </w:tcPr>
          <w:p w14:paraId="2A0DFE0F"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1 228 732,07 </w:t>
            </w:r>
          </w:p>
        </w:tc>
        <w:tc>
          <w:tcPr>
            <w:tcW w:w="1703" w:type="dxa"/>
            <w:hideMark/>
          </w:tcPr>
          <w:p w14:paraId="75D85731"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244 003,37 </w:t>
            </w:r>
          </w:p>
        </w:tc>
      </w:tr>
      <w:tr w:rsidR="00780BC0" w:rsidRPr="00780BC0" w14:paraId="2F476698" w14:textId="77777777" w:rsidTr="00AA3AEB">
        <w:trPr>
          <w:trHeight w:val="570"/>
        </w:trPr>
        <w:tc>
          <w:tcPr>
            <w:tcW w:w="2835" w:type="dxa"/>
            <w:hideMark/>
          </w:tcPr>
          <w:p w14:paraId="1F9253F0" w14:textId="05CCD20E"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Профилактический пакет для ЛУН и их сексуальных партнеров</w:t>
            </w:r>
          </w:p>
        </w:tc>
        <w:tc>
          <w:tcPr>
            <w:tcW w:w="2977" w:type="dxa"/>
            <w:hideMark/>
          </w:tcPr>
          <w:p w14:paraId="4BAAD1E3"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Услуги в области сексуального и репродуктивного здоровья, включая ИППП, гепатит, помощь после насилия при язвенной болезни</w:t>
            </w:r>
          </w:p>
        </w:tc>
        <w:tc>
          <w:tcPr>
            <w:tcW w:w="1509" w:type="dxa"/>
            <w:hideMark/>
          </w:tcPr>
          <w:p w14:paraId="7342D80A"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3 927,00 </w:t>
            </w:r>
          </w:p>
        </w:tc>
        <w:tc>
          <w:tcPr>
            <w:tcW w:w="1919" w:type="dxa"/>
            <w:hideMark/>
          </w:tcPr>
          <w:p w14:paraId="6666EB05"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   </w:t>
            </w:r>
          </w:p>
        </w:tc>
        <w:tc>
          <w:tcPr>
            <w:tcW w:w="1703" w:type="dxa"/>
            <w:hideMark/>
          </w:tcPr>
          <w:p w14:paraId="15531488"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3 927,00 </w:t>
            </w:r>
          </w:p>
        </w:tc>
      </w:tr>
      <w:tr w:rsidR="00780BC0" w:rsidRPr="00780BC0" w14:paraId="0341B296" w14:textId="77777777" w:rsidTr="00AA3AEB">
        <w:trPr>
          <w:trHeight w:val="570"/>
        </w:trPr>
        <w:tc>
          <w:tcPr>
            <w:tcW w:w="2835" w:type="dxa"/>
            <w:hideMark/>
          </w:tcPr>
          <w:p w14:paraId="6137B01B" w14:textId="1DA30688"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Пакет профилактических услуг для секс-работников, их клиентов </w:t>
            </w:r>
          </w:p>
        </w:tc>
        <w:tc>
          <w:tcPr>
            <w:tcW w:w="2977" w:type="dxa"/>
            <w:hideMark/>
          </w:tcPr>
          <w:p w14:paraId="306BE250"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Программы предоставления презервативов и лубрикантов для секс-работников</w:t>
            </w:r>
          </w:p>
        </w:tc>
        <w:tc>
          <w:tcPr>
            <w:tcW w:w="1509" w:type="dxa"/>
            <w:hideMark/>
          </w:tcPr>
          <w:p w14:paraId="35D5DD1F"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797 685,53 </w:t>
            </w:r>
          </w:p>
        </w:tc>
        <w:tc>
          <w:tcPr>
            <w:tcW w:w="1919" w:type="dxa"/>
            <w:hideMark/>
          </w:tcPr>
          <w:p w14:paraId="6890C1BB"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573 690,87 </w:t>
            </w:r>
          </w:p>
        </w:tc>
        <w:tc>
          <w:tcPr>
            <w:tcW w:w="1703" w:type="dxa"/>
            <w:hideMark/>
          </w:tcPr>
          <w:p w14:paraId="14650A1D"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223 994,66 </w:t>
            </w:r>
          </w:p>
        </w:tc>
      </w:tr>
      <w:tr w:rsidR="00780BC0" w:rsidRPr="00780BC0" w14:paraId="1E3B402C" w14:textId="77777777" w:rsidTr="00AA3AEB">
        <w:trPr>
          <w:trHeight w:val="570"/>
        </w:trPr>
        <w:tc>
          <w:tcPr>
            <w:tcW w:w="2835" w:type="dxa"/>
            <w:hideMark/>
          </w:tcPr>
          <w:p w14:paraId="0A6CD2E0" w14:textId="123E3FAA"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Пакет профилактических услуг для секс-работников, их клиентов </w:t>
            </w:r>
          </w:p>
        </w:tc>
        <w:tc>
          <w:tcPr>
            <w:tcW w:w="2977" w:type="dxa"/>
            <w:hideMark/>
          </w:tcPr>
          <w:p w14:paraId="0BE29F91"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Услуги в области сексуального и репродуктивного здоровья, включая ИППП, гепатит, помощь секс-работникам после насилия</w:t>
            </w:r>
          </w:p>
        </w:tc>
        <w:tc>
          <w:tcPr>
            <w:tcW w:w="1509" w:type="dxa"/>
            <w:hideMark/>
          </w:tcPr>
          <w:p w14:paraId="10102D06"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23 163,10 </w:t>
            </w:r>
          </w:p>
        </w:tc>
        <w:tc>
          <w:tcPr>
            <w:tcW w:w="1919" w:type="dxa"/>
            <w:hideMark/>
          </w:tcPr>
          <w:p w14:paraId="579C01F8"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34 272,91 </w:t>
            </w:r>
          </w:p>
        </w:tc>
        <w:tc>
          <w:tcPr>
            <w:tcW w:w="1703" w:type="dxa"/>
            <w:hideMark/>
          </w:tcPr>
          <w:p w14:paraId="17046249" w14:textId="208BB9D1" w:rsidR="00780BC0" w:rsidRPr="00756BBC" w:rsidRDefault="00780BC0" w:rsidP="00780BC0">
            <w:pPr>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rPr>
              <w:t xml:space="preserve">                          11 109,81</w:t>
            </w:r>
          </w:p>
        </w:tc>
      </w:tr>
      <w:tr w:rsidR="00780BC0" w:rsidRPr="00780BC0" w14:paraId="1CD00AA1" w14:textId="77777777" w:rsidTr="00AA3AEB">
        <w:trPr>
          <w:trHeight w:val="570"/>
        </w:trPr>
        <w:tc>
          <w:tcPr>
            <w:tcW w:w="2835" w:type="dxa"/>
            <w:hideMark/>
          </w:tcPr>
          <w:p w14:paraId="62198D8E" w14:textId="791D0F55"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Пакет профилактических услуг для трансгендерных людей </w:t>
            </w:r>
          </w:p>
        </w:tc>
        <w:tc>
          <w:tcPr>
            <w:tcW w:w="2977" w:type="dxa"/>
            <w:hideMark/>
          </w:tcPr>
          <w:p w14:paraId="09587BEC"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Программы предоставления презервативов и лубрикантов для трансгендерных людей</w:t>
            </w:r>
          </w:p>
        </w:tc>
        <w:tc>
          <w:tcPr>
            <w:tcW w:w="1509" w:type="dxa"/>
            <w:hideMark/>
          </w:tcPr>
          <w:p w14:paraId="2296BF77"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9 215,93 </w:t>
            </w:r>
          </w:p>
        </w:tc>
        <w:tc>
          <w:tcPr>
            <w:tcW w:w="1919" w:type="dxa"/>
            <w:hideMark/>
          </w:tcPr>
          <w:p w14:paraId="0C3BEA96"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8 216,71 </w:t>
            </w:r>
          </w:p>
        </w:tc>
        <w:tc>
          <w:tcPr>
            <w:tcW w:w="1703" w:type="dxa"/>
            <w:hideMark/>
          </w:tcPr>
          <w:p w14:paraId="71A3325D"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999,22 </w:t>
            </w:r>
          </w:p>
        </w:tc>
      </w:tr>
      <w:tr w:rsidR="00780BC0" w:rsidRPr="00780BC0" w14:paraId="35812840" w14:textId="77777777" w:rsidTr="00AA3AEB">
        <w:trPr>
          <w:trHeight w:val="570"/>
        </w:trPr>
        <w:tc>
          <w:tcPr>
            <w:tcW w:w="2835" w:type="dxa"/>
            <w:hideMark/>
          </w:tcPr>
          <w:p w14:paraId="74348B3E" w14:textId="6AE22105"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Пакет профилактических услуг для трансгендерных людей </w:t>
            </w:r>
          </w:p>
        </w:tc>
        <w:tc>
          <w:tcPr>
            <w:tcW w:w="2977" w:type="dxa"/>
            <w:hideMark/>
          </w:tcPr>
          <w:p w14:paraId="1ECEB1AD"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Коммуникация, информация и создание спроса на профилактику ВИЧ для трансгендерных людей</w:t>
            </w:r>
          </w:p>
        </w:tc>
        <w:tc>
          <w:tcPr>
            <w:tcW w:w="1509" w:type="dxa"/>
            <w:hideMark/>
          </w:tcPr>
          <w:p w14:paraId="7A82FFE7"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66 932,82 </w:t>
            </w:r>
          </w:p>
        </w:tc>
        <w:tc>
          <w:tcPr>
            <w:tcW w:w="1919" w:type="dxa"/>
            <w:hideMark/>
          </w:tcPr>
          <w:p w14:paraId="0EA03AC1"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39 660,56 </w:t>
            </w:r>
          </w:p>
        </w:tc>
        <w:tc>
          <w:tcPr>
            <w:tcW w:w="1703" w:type="dxa"/>
            <w:hideMark/>
          </w:tcPr>
          <w:p w14:paraId="33FABF14"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27 272,26 </w:t>
            </w:r>
          </w:p>
        </w:tc>
      </w:tr>
      <w:tr w:rsidR="00780BC0" w:rsidRPr="00780BC0" w14:paraId="2A1A57D8" w14:textId="77777777" w:rsidTr="00AA3AEB">
        <w:trPr>
          <w:trHeight w:val="288"/>
        </w:trPr>
        <w:tc>
          <w:tcPr>
            <w:tcW w:w="2835" w:type="dxa"/>
            <w:hideMark/>
          </w:tcPr>
          <w:p w14:paraId="36F1EBC1"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Лечение, уход и поддержка</w:t>
            </w:r>
          </w:p>
        </w:tc>
        <w:tc>
          <w:tcPr>
            <w:tcW w:w="2977" w:type="dxa"/>
            <w:hideMark/>
          </w:tcPr>
          <w:p w14:paraId="79EE100B" w14:textId="44044822"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Диагностика и лечение запущенных заболеваний </w:t>
            </w:r>
          </w:p>
        </w:tc>
        <w:tc>
          <w:tcPr>
            <w:tcW w:w="1509" w:type="dxa"/>
            <w:hideMark/>
          </w:tcPr>
          <w:p w14:paraId="3CEA7A65"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261 042,26 </w:t>
            </w:r>
          </w:p>
        </w:tc>
        <w:tc>
          <w:tcPr>
            <w:tcW w:w="1919" w:type="dxa"/>
            <w:hideMark/>
          </w:tcPr>
          <w:p w14:paraId="0A664D09"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150 511,85 </w:t>
            </w:r>
          </w:p>
        </w:tc>
        <w:tc>
          <w:tcPr>
            <w:tcW w:w="1703" w:type="dxa"/>
            <w:hideMark/>
          </w:tcPr>
          <w:p w14:paraId="11A60BAB"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110 530,42 </w:t>
            </w:r>
          </w:p>
        </w:tc>
      </w:tr>
      <w:tr w:rsidR="00780BC0" w:rsidRPr="00780BC0" w14:paraId="28AAF400" w14:textId="77777777" w:rsidTr="00AA3AEB">
        <w:trPr>
          <w:trHeight w:val="288"/>
        </w:trPr>
        <w:tc>
          <w:tcPr>
            <w:tcW w:w="2835" w:type="dxa"/>
            <w:hideMark/>
          </w:tcPr>
          <w:p w14:paraId="4FA8C033"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Лечение, уход и поддержка</w:t>
            </w:r>
          </w:p>
        </w:tc>
        <w:tc>
          <w:tcPr>
            <w:tcW w:w="2977" w:type="dxa"/>
            <w:hideMark/>
          </w:tcPr>
          <w:p w14:paraId="17E2505A" w14:textId="7FE4B75D"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Лечение ВИЧ и дифференцированное предоставление услуг для взрослых </w:t>
            </w:r>
          </w:p>
        </w:tc>
        <w:tc>
          <w:tcPr>
            <w:tcW w:w="1509" w:type="dxa"/>
            <w:hideMark/>
          </w:tcPr>
          <w:p w14:paraId="60314EC8" w14:textId="75083229"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1889443,75 </w:t>
            </w:r>
          </w:p>
        </w:tc>
        <w:tc>
          <w:tcPr>
            <w:tcW w:w="1919" w:type="dxa"/>
            <w:hideMark/>
          </w:tcPr>
          <w:p w14:paraId="5EA83070"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1 430 125,18 </w:t>
            </w:r>
          </w:p>
        </w:tc>
        <w:tc>
          <w:tcPr>
            <w:tcW w:w="1703" w:type="dxa"/>
            <w:hideMark/>
          </w:tcPr>
          <w:p w14:paraId="75571419"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459 318,57 </w:t>
            </w:r>
          </w:p>
        </w:tc>
      </w:tr>
      <w:tr w:rsidR="00780BC0" w:rsidRPr="00780BC0" w14:paraId="2BFBCDC6" w14:textId="77777777" w:rsidTr="00AA3AEB">
        <w:trPr>
          <w:trHeight w:val="288"/>
        </w:trPr>
        <w:tc>
          <w:tcPr>
            <w:tcW w:w="2835" w:type="dxa"/>
            <w:hideMark/>
          </w:tcPr>
          <w:p w14:paraId="415F73A6"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Лечение, уход и поддержка</w:t>
            </w:r>
          </w:p>
        </w:tc>
        <w:tc>
          <w:tcPr>
            <w:tcW w:w="2977" w:type="dxa"/>
            <w:hideMark/>
          </w:tcPr>
          <w:p w14:paraId="05E4845F" w14:textId="045B7781"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Лечение ВИЧ и дифференцированное предоставление услуг детям </w:t>
            </w:r>
          </w:p>
        </w:tc>
        <w:tc>
          <w:tcPr>
            <w:tcW w:w="1509" w:type="dxa"/>
            <w:hideMark/>
          </w:tcPr>
          <w:p w14:paraId="2AB6D48E"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46 213,81 </w:t>
            </w:r>
          </w:p>
        </w:tc>
        <w:tc>
          <w:tcPr>
            <w:tcW w:w="1919" w:type="dxa"/>
            <w:hideMark/>
          </w:tcPr>
          <w:p w14:paraId="43050D39"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73 078,37 </w:t>
            </w:r>
          </w:p>
        </w:tc>
        <w:tc>
          <w:tcPr>
            <w:tcW w:w="1703" w:type="dxa"/>
            <w:hideMark/>
          </w:tcPr>
          <w:p w14:paraId="33D9220B" w14:textId="43EF9BBD" w:rsidR="00780BC0" w:rsidRPr="00756BBC" w:rsidRDefault="00780BC0" w:rsidP="00780BC0">
            <w:pPr>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rPr>
              <w:t xml:space="preserve">                          26 864,56</w:t>
            </w:r>
          </w:p>
        </w:tc>
      </w:tr>
      <w:tr w:rsidR="00780BC0" w:rsidRPr="00780BC0" w14:paraId="64901504" w14:textId="77777777" w:rsidTr="00AA3AEB">
        <w:trPr>
          <w:trHeight w:val="288"/>
        </w:trPr>
        <w:tc>
          <w:tcPr>
            <w:tcW w:w="2835" w:type="dxa"/>
            <w:hideMark/>
          </w:tcPr>
          <w:p w14:paraId="7611ED3C"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Лечение, уход и поддержка</w:t>
            </w:r>
          </w:p>
        </w:tc>
        <w:tc>
          <w:tcPr>
            <w:tcW w:w="2977" w:type="dxa"/>
            <w:hideMark/>
          </w:tcPr>
          <w:p w14:paraId="28C6FB81"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Мониторинг лечения – вирусная нагрузка и токсичность антиретровирусных (АРВ) препаратов</w:t>
            </w:r>
          </w:p>
        </w:tc>
        <w:tc>
          <w:tcPr>
            <w:tcW w:w="1509" w:type="dxa"/>
            <w:hideMark/>
          </w:tcPr>
          <w:p w14:paraId="74AB3C22" w14:textId="0632B6ED"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1598083,96 </w:t>
            </w:r>
          </w:p>
        </w:tc>
        <w:tc>
          <w:tcPr>
            <w:tcW w:w="1919" w:type="dxa"/>
            <w:hideMark/>
          </w:tcPr>
          <w:p w14:paraId="682ECE00"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1 461 400,18 </w:t>
            </w:r>
          </w:p>
        </w:tc>
        <w:tc>
          <w:tcPr>
            <w:tcW w:w="1703" w:type="dxa"/>
            <w:hideMark/>
          </w:tcPr>
          <w:p w14:paraId="66A1B455" w14:textId="77777777" w:rsidR="00780BC0" w:rsidRPr="00756BBC" w:rsidRDefault="00780BC0" w:rsidP="00780BC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136 683,77 </w:t>
            </w:r>
          </w:p>
        </w:tc>
      </w:tr>
      <w:tr w:rsidR="00780BC0" w:rsidRPr="00780BC0" w14:paraId="0AE9E453" w14:textId="77777777" w:rsidTr="00AA3AEB">
        <w:trPr>
          <w:trHeight w:val="288"/>
        </w:trPr>
        <w:tc>
          <w:tcPr>
            <w:tcW w:w="2835" w:type="dxa"/>
            <w:noWrap/>
            <w:hideMark/>
          </w:tcPr>
          <w:p w14:paraId="06832920" w14:textId="77777777" w:rsidR="00780BC0" w:rsidRPr="00756BBC" w:rsidRDefault="00780BC0" w:rsidP="00780BC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ИТОГО</w:t>
            </w:r>
          </w:p>
        </w:tc>
        <w:tc>
          <w:tcPr>
            <w:tcW w:w="2977" w:type="dxa"/>
            <w:noWrap/>
            <w:hideMark/>
          </w:tcPr>
          <w:p w14:paraId="70CD6EF6" w14:textId="77777777" w:rsidR="00780BC0" w:rsidRPr="00756BBC" w:rsidRDefault="00780BC0" w:rsidP="00780BC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w:t>
            </w:r>
          </w:p>
        </w:tc>
        <w:tc>
          <w:tcPr>
            <w:tcW w:w="1509" w:type="dxa"/>
            <w:noWrap/>
            <w:hideMark/>
          </w:tcPr>
          <w:p w14:paraId="1426D85E" w14:textId="475CF002" w:rsidR="00780BC0" w:rsidRPr="00756BBC" w:rsidRDefault="00780BC0" w:rsidP="00780BC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9000</w:t>
            </w:r>
            <w:r>
              <w:rPr>
                <w:rFonts w:ascii="Times New Roman" w:eastAsia="Times New Roman" w:hAnsi="Times New Roman" w:cs="Times New Roman"/>
                <w:b/>
                <w:bCs/>
                <w:sz w:val="22"/>
                <w:szCs w:val="22"/>
                <w:lang w:val="en-US"/>
              </w:rPr>
              <w:t xml:space="preserve"> </w:t>
            </w:r>
            <w:r>
              <w:rPr>
                <w:rFonts w:ascii="Times New Roman" w:eastAsia="Times New Roman" w:hAnsi="Times New Roman" w:cs="Times New Roman"/>
                <w:b/>
                <w:bCs/>
                <w:sz w:val="22"/>
                <w:szCs w:val="22"/>
              </w:rPr>
              <w:t xml:space="preserve">372,92 </w:t>
            </w:r>
          </w:p>
        </w:tc>
        <w:tc>
          <w:tcPr>
            <w:tcW w:w="1919" w:type="dxa"/>
            <w:noWrap/>
            <w:hideMark/>
          </w:tcPr>
          <w:p w14:paraId="31475183" w14:textId="4DDB53A5" w:rsidR="00780BC0" w:rsidRPr="00756BBC" w:rsidRDefault="00780BC0" w:rsidP="00780BC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7 126 984,13 </w:t>
            </w:r>
          </w:p>
        </w:tc>
        <w:tc>
          <w:tcPr>
            <w:tcW w:w="1703" w:type="dxa"/>
            <w:noWrap/>
            <w:hideMark/>
          </w:tcPr>
          <w:p w14:paraId="180ECD62" w14:textId="5932C9C7" w:rsidR="00780BC0" w:rsidRPr="00756BBC" w:rsidRDefault="00780BC0" w:rsidP="00780BC0">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1 873 388,79 </w:t>
            </w:r>
          </w:p>
        </w:tc>
      </w:tr>
    </w:tbl>
    <w:p w14:paraId="263C31FC" w14:textId="77777777" w:rsidR="00AD5836" w:rsidRDefault="00AD5836" w:rsidP="009332F1">
      <w:pPr>
        <w:spacing w:after="0"/>
        <w:jc w:val="both"/>
        <w:rPr>
          <w:rFonts w:ascii="Times New Roman" w:eastAsia="Times New Roman" w:hAnsi="Times New Roman" w:cs="Times New Roman"/>
          <w:sz w:val="24"/>
          <w:szCs w:val="24"/>
        </w:rPr>
      </w:pPr>
    </w:p>
    <w:p w14:paraId="600D891A" w14:textId="77777777" w:rsidR="00C64AAC" w:rsidRDefault="00C64AAC" w:rsidP="00B56B1D">
      <w:pPr>
        <w:spacing w:after="0"/>
        <w:jc w:val="both"/>
        <w:rPr>
          <w:rFonts w:ascii="Times New Roman" w:eastAsia="Times New Roman" w:hAnsi="Times New Roman" w:cs="Times New Roman"/>
          <w:sz w:val="24"/>
          <w:szCs w:val="24"/>
        </w:rPr>
      </w:pPr>
    </w:p>
    <w:p w14:paraId="41340DD2" w14:textId="6C36ABD2" w:rsidR="00B56B1D" w:rsidRDefault="00B56B1D" w:rsidP="00B56B1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Обзор данных по финансированию программ в связи с ВИЧ со стороны ГФ-ПРООН и сравнение с данными государственного финансирования показывает, что 100% мероприятий по профилактике среди ключевых групп населения осуществляется из средств гранта ГФ-ПРООН и составляет 4,87 млн.$ на 3 года, около 1,62 млн.$ ежегодно. Необходимо отметить, что в эти расходы входят, кроме прочего, расходы на поддержку программ опиоидной заместительной терапии, осуществляемой через РЦПЗиН (Табл. 2). </w:t>
      </w:r>
    </w:p>
    <w:p w14:paraId="0503086F" w14:textId="3AF7EB72" w:rsidR="00B56B1D" w:rsidRDefault="00B56B1D" w:rsidP="00B56B1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лечение, уход и поддержку в связи с ВИЧ на 3 года в гранте предусмотрено 3,79 млн.$, то есть ежегодно расходуется около 1,26 млн. $. В данные расходы входят закупка АРВ-препаратов, тестов для мониторинга вирусной нагрузки, сопровождение ЛЖВ и другие расходы, связанные с лечением ВИЧ (Табл. 2). </w:t>
      </w:r>
    </w:p>
    <w:p w14:paraId="60674750" w14:textId="17FC5C97" w:rsidR="00B56B1D" w:rsidRDefault="00B56B1D" w:rsidP="00B56B1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несмотря на высокие государственные расходы на тестирование ВИЧ среди населения (в первую очередь беременных и их половых партнеров), затраты из средств ГФ на тестирование ВИЧ составляют 337 тысяч $ на три года, около 112 тыс.$ ежегодно. Учитывая, что в ПГГ и других НПА не предусмотрено финансирование тестирования на ВИЧ среди ключевых групп населения, то данные расходы осуществляются из гранта ГФ-ПРООН (Табл. 2).</w:t>
      </w:r>
    </w:p>
    <w:p w14:paraId="4C352780" w14:textId="61EE1D0B" w:rsidR="00B56B1D" w:rsidRDefault="00B56B1D" w:rsidP="009332F1">
      <w:pPr>
        <w:spacing w:after="0"/>
        <w:jc w:val="both"/>
        <w:rPr>
          <w:rFonts w:ascii="Times New Roman" w:eastAsia="Times New Roman" w:hAnsi="Times New Roman" w:cs="Times New Roman"/>
          <w:sz w:val="24"/>
          <w:szCs w:val="24"/>
        </w:rPr>
      </w:pPr>
    </w:p>
    <w:p w14:paraId="175DD0BB" w14:textId="515145CD" w:rsidR="00665374" w:rsidRPr="006C68C5" w:rsidRDefault="00541E5A" w:rsidP="000766EC">
      <w:pPr>
        <w:pStyle w:val="2"/>
        <w:jc w:val="both"/>
        <w:rPr>
          <w:rFonts w:ascii="Times New Roman" w:hAnsi="Times New Roman" w:cs="Times New Roman"/>
          <w:b/>
          <w:bCs/>
          <w:color w:val="0070C0"/>
          <w:sz w:val="24"/>
          <w:szCs w:val="24"/>
        </w:rPr>
      </w:pPr>
      <w:bookmarkStart w:id="20" w:name="_Toc231542683"/>
      <w:r>
        <w:rPr>
          <w:rFonts w:ascii="Times New Roman" w:hAnsi="Times New Roman" w:cs="Times New Roman"/>
          <w:b/>
          <w:bCs/>
          <w:color w:val="0070C0"/>
          <w:sz w:val="24"/>
          <w:szCs w:val="24"/>
        </w:rPr>
        <w:t>5.3. Общие прямые расходы на ключевые услуги в связи с ВИЧ в 2025 году</w:t>
      </w:r>
      <w:bookmarkEnd w:id="20"/>
    </w:p>
    <w:p w14:paraId="22A38672" w14:textId="77777777" w:rsidR="00E55138" w:rsidRDefault="00B56B1D" w:rsidP="00C2032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период подготовки обзора было опубликовано исследование Оптима в соответствии с которым общие расходы на целевые программы в связи с ВИЧ в 2025 году составили 5,4 млн. долларов США. </w:t>
      </w:r>
    </w:p>
    <w:p w14:paraId="4A641393" w14:textId="77777777" w:rsidR="00E55138" w:rsidRDefault="003E77E2" w:rsidP="00C2032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нашими расчетами расходы, учитывающие средства РЦКГВГиВИЧ, РЦПН и гранта ГФ-ПРООН на диагностику и лечение в связи с ВИЧ, тестирование и профилактические программы среди ключевых групп населения, опиоидную заместительную терапию, суммарно составили 4,15 млн.$ (таблица №3). </w:t>
      </w:r>
    </w:p>
    <w:p w14:paraId="58AF521E" w14:textId="76698D71" w:rsidR="00B56B1D" w:rsidRPr="00C20328" w:rsidRDefault="00B56B1D" w:rsidP="00C2032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Предположительно, расхождения с суммами, указанными в нашем обзоре, связаны с тем, что исследование Оптима учитывало все расходы, включая менеджмент программ, </w:t>
      </w:r>
      <w:r>
        <w:rPr>
          <w:rFonts w:ascii="Times New Roman" w:eastAsia="Times New Roman" w:hAnsi="Times New Roman" w:cs="Times New Roman"/>
          <w:sz w:val="24"/>
          <w:szCs w:val="24"/>
          <w:lang w:val="en-US"/>
        </w:rPr>
        <w:t>PSM</w:t>
      </w:r>
      <w:r>
        <w:rPr>
          <w:rFonts w:ascii="Times New Roman" w:eastAsia="Times New Roman" w:hAnsi="Times New Roman" w:cs="Times New Roman"/>
          <w:sz w:val="24"/>
          <w:szCs w:val="24"/>
        </w:rPr>
        <w:t xml:space="preserve">  проекта ГФ-ПРООН, коммунальные и административные расходы служб СПИДа, а также расходы проектов </w:t>
      </w:r>
      <w:r>
        <w:rPr>
          <w:rFonts w:ascii="Times New Roman" w:eastAsia="Times New Roman" w:hAnsi="Times New Roman" w:cs="Times New Roman"/>
          <w:sz w:val="24"/>
          <w:szCs w:val="24"/>
          <w:lang w:val="en-US"/>
        </w:rPr>
        <w:t>CDC</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EPIC</w:t>
      </w:r>
      <w:r>
        <w:rPr>
          <w:rFonts w:ascii="Times New Roman" w:eastAsia="Times New Roman" w:hAnsi="Times New Roman" w:cs="Times New Roman"/>
          <w:sz w:val="24"/>
          <w:szCs w:val="24"/>
        </w:rPr>
        <w:t xml:space="preserve"> и других проектов. Как отмечено выше, учитывая закрытие многих проектов, а также статичность расходов на поддержку жизнедеятельности службы СПИДа, вероятный переход управления будущим грантом ГФ-ПРООН в государственные службы, приведет к сокращению расходов на менеджмент, в нашем обзоре рассматриваются только прямые расходы, связанные с предоставлением услуг и учетом вероятного завершения многих проектов, кроме ГФ.</w:t>
      </w:r>
    </w:p>
    <w:p w14:paraId="5FE96BC9" w14:textId="77777777" w:rsidR="00BA6F2C" w:rsidRDefault="00BA6F2C" w:rsidP="0046089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Исходя из структуры предоставленных данных о бюджетных линиях финансирования услуг в связи с ВИЧ со стороны РЦКГВГиВИЧ, ГФ-ПРООН, перечня услуг, анализируемых в исследовании Оптима и, в целях обеспечения возможности анализа потребностей и дефицита </w:t>
        <w:lastRenderedPageBreak/>
        <w:t xml:space="preserve">финансирования программ в связи с ВИЧ, можно определить 4 ключевые статьи расходов, объединяющих в себе различные данные. К ним относятся: </w:t>
      </w:r>
    </w:p>
    <w:p w14:paraId="18D8E679" w14:textId="19E8238F" w:rsidR="00BA6F2C" w:rsidRPr="00F23B0D" w:rsidRDefault="00BA6F2C" w:rsidP="00F23B0D">
      <w:pPr>
        <w:pStyle w:val="af3"/>
        <w:numPr>
          <w:ilvl w:val="0"/>
          <w:numId w:val="27"/>
        </w:numPr>
        <w:tabs>
          <w:tab w:val="left" w:pos="142"/>
        </w:tabs>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 на ВИЧ, включая тестирование на базе медицинских учреждений, сообществ и самотестирование.</w:t>
      </w:r>
    </w:p>
    <w:p w14:paraId="540E6B60" w14:textId="6BDD21CF" w:rsidR="00BA6F2C" w:rsidRPr="00F23B0D" w:rsidRDefault="00BA6F2C" w:rsidP="00F23B0D">
      <w:pPr>
        <w:pStyle w:val="af3"/>
        <w:numPr>
          <w:ilvl w:val="0"/>
          <w:numId w:val="27"/>
        </w:numPr>
        <w:tabs>
          <w:tab w:val="left" w:pos="142"/>
        </w:tabs>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Лечение, уход и поддержка в связи с ВИЧ.</w:t>
      </w:r>
    </w:p>
    <w:p w14:paraId="483A1D4A" w14:textId="05D1A666" w:rsidR="00BA6F2C" w:rsidRPr="00F23B0D" w:rsidRDefault="00BA6F2C" w:rsidP="00F23B0D">
      <w:pPr>
        <w:pStyle w:val="af3"/>
        <w:numPr>
          <w:ilvl w:val="0"/>
          <w:numId w:val="27"/>
        </w:numPr>
        <w:tabs>
          <w:tab w:val="left" w:pos="142"/>
        </w:tabs>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Профилактические услуги среди ключевых групп населения, включая ДКП, предоставление ИМН и консультирование.</w:t>
      </w:r>
    </w:p>
    <w:p w14:paraId="78826A6F" w14:textId="7625FC40" w:rsidR="00BA6F2C" w:rsidRPr="00F23B0D" w:rsidRDefault="00BA6F2C" w:rsidP="00F23B0D">
      <w:pPr>
        <w:pStyle w:val="af3"/>
        <w:numPr>
          <w:ilvl w:val="0"/>
          <w:numId w:val="27"/>
        </w:numPr>
        <w:tabs>
          <w:tab w:val="left" w:pos="142"/>
        </w:tabs>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Опиоидная заместительная терапия.</w:t>
      </w:r>
    </w:p>
    <w:p w14:paraId="23065BD9" w14:textId="287B10E4" w:rsidR="00BA6F2C" w:rsidRPr="008B3844" w:rsidRDefault="000442CA" w:rsidP="00665374">
      <w:pPr>
        <w:tabs>
          <w:tab w:val="left" w:pos="142"/>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Суммарно из всех источников на данные статьи в 2025 году было израсходовано $ 4 149 392 (Табл. 3).</w:t>
      </w:r>
    </w:p>
    <w:p w14:paraId="2CC65347" w14:textId="77777777" w:rsidR="00541E5A" w:rsidRDefault="00541E5A" w:rsidP="00665374">
      <w:pPr>
        <w:tabs>
          <w:tab w:val="left" w:pos="142"/>
        </w:tabs>
        <w:spacing w:after="0" w:line="240" w:lineRule="auto"/>
        <w:jc w:val="both"/>
        <w:rPr>
          <w:rFonts w:ascii="Times New Roman" w:eastAsia="Times New Roman" w:hAnsi="Times New Roman" w:cs="Times New Roman"/>
          <w:sz w:val="24"/>
          <w:szCs w:val="24"/>
        </w:rPr>
      </w:pPr>
    </w:p>
    <w:p w14:paraId="1BF8126E" w14:textId="396DD634" w:rsidR="00CC07C6" w:rsidRDefault="000A7ECC" w:rsidP="00665374">
      <w:pPr>
        <w:tabs>
          <w:tab w:val="left" w:pos="142"/>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Таблица 3. Расходы на диагностику, лечение и профилактику ВИЧ-инфекции в 2025 году.</w:t>
      </w:r>
    </w:p>
    <w:p w14:paraId="77DC894C" w14:textId="77777777" w:rsidR="00525CC9" w:rsidRPr="00525CC9" w:rsidRDefault="00525CC9" w:rsidP="00665374">
      <w:pPr>
        <w:tabs>
          <w:tab w:val="left" w:pos="142"/>
        </w:tabs>
        <w:spacing w:after="0" w:line="240" w:lineRule="auto"/>
        <w:jc w:val="both"/>
        <w:rPr>
          <w:rFonts w:ascii="Times New Roman" w:eastAsia="Times New Roman" w:hAnsi="Times New Roman" w:cs="Times New Roman"/>
          <w:b/>
          <w:bCs/>
          <w:sz w:val="24"/>
          <w:szCs w:val="24"/>
        </w:rPr>
      </w:pPr>
    </w:p>
    <w:tbl>
      <w:tblPr>
        <w:tblStyle w:val="af2"/>
        <w:tblW w:w="0" w:type="auto"/>
        <w:tblLook w:val="04A0" w:firstRow="1" w:lastRow="0" w:firstColumn="1" w:lastColumn="0" w:noHBand="0" w:noVBand="1"/>
      </w:tblPr>
      <w:tblGrid>
        <w:gridCol w:w="2830"/>
        <w:gridCol w:w="2268"/>
        <w:gridCol w:w="2410"/>
        <w:gridCol w:w="1980"/>
      </w:tblGrid>
      <w:tr w:rsidR="00125BC6" w14:paraId="6C11E76C" w14:textId="77777777" w:rsidTr="003C461D">
        <w:tc>
          <w:tcPr>
            <w:tcW w:w="2830" w:type="dxa"/>
            <w:shd w:val="clear" w:color="auto" w:fill="D9D9D9" w:themeFill="background1" w:themeFillShade="D9"/>
          </w:tcPr>
          <w:p w14:paraId="1704AF10" w14:textId="640807C2" w:rsidR="00125BC6" w:rsidRPr="003C461D" w:rsidRDefault="00CC07C6" w:rsidP="00CC07C6">
            <w:pPr>
              <w:tabs>
                <w:tab w:val="left" w:pos="142"/>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Услуги</w:t>
            </w:r>
          </w:p>
        </w:tc>
        <w:tc>
          <w:tcPr>
            <w:tcW w:w="2268" w:type="dxa"/>
            <w:shd w:val="clear" w:color="auto" w:fill="D9D9D9" w:themeFill="background1" w:themeFillShade="D9"/>
          </w:tcPr>
          <w:p w14:paraId="29BCABB1" w14:textId="14CE9361" w:rsidR="00125BC6" w:rsidRPr="003C461D" w:rsidRDefault="00125BC6" w:rsidP="00CC07C6">
            <w:pPr>
              <w:tabs>
                <w:tab w:val="left" w:pos="142"/>
              </w:tabs>
              <w:jc w:val="center"/>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rPr>
              <w:t>Республиканский бюджет (</w:t>
            </w:r>
            <w:r>
              <w:rPr>
                <w:rFonts w:ascii="Times New Roman" w:eastAsia="Times New Roman" w:hAnsi="Times New Roman" w:cs="Times New Roman"/>
                <w:b/>
                <w:bCs/>
                <w:sz w:val="22"/>
                <w:szCs w:val="22"/>
                <w:lang w:val="en-US"/>
              </w:rPr>
              <w:t>$)</w:t>
            </w:r>
          </w:p>
        </w:tc>
        <w:tc>
          <w:tcPr>
            <w:tcW w:w="2410" w:type="dxa"/>
            <w:shd w:val="clear" w:color="auto" w:fill="D9D9D9" w:themeFill="background1" w:themeFillShade="D9"/>
          </w:tcPr>
          <w:p w14:paraId="46136597" w14:textId="5A7C8EC3" w:rsidR="00125BC6" w:rsidRPr="003C461D" w:rsidRDefault="00125BC6" w:rsidP="00CC07C6">
            <w:pPr>
              <w:tabs>
                <w:tab w:val="left" w:pos="142"/>
              </w:tabs>
              <w:jc w:val="center"/>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rPr>
              <w:t>Грант ГФ-ПРООН</w:t>
            </w:r>
            <w:r>
              <w:rPr>
                <w:rFonts w:ascii="Times New Roman" w:eastAsia="Times New Roman" w:hAnsi="Times New Roman" w:cs="Times New Roman"/>
                <w:b/>
                <w:bCs/>
                <w:sz w:val="22"/>
                <w:szCs w:val="22"/>
                <w:lang w:val="en-US"/>
              </w:rPr>
              <w:t xml:space="preserve"> ($)</w:t>
            </w:r>
          </w:p>
        </w:tc>
        <w:tc>
          <w:tcPr>
            <w:tcW w:w="1980" w:type="dxa"/>
            <w:shd w:val="clear" w:color="auto" w:fill="D9D9D9" w:themeFill="background1" w:themeFillShade="D9"/>
          </w:tcPr>
          <w:p w14:paraId="712D25D9" w14:textId="7D73B446" w:rsidR="00125BC6" w:rsidRPr="003C461D" w:rsidRDefault="008B5F83" w:rsidP="00C97367">
            <w:pPr>
              <w:tabs>
                <w:tab w:val="left" w:pos="142"/>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Общая сумма из 2-х источников ($)</w:t>
            </w:r>
          </w:p>
        </w:tc>
      </w:tr>
      <w:tr w:rsidR="00232532" w14:paraId="7B30B0C8" w14:textId="77777777" w:rsidTr="00C97367">
        <w:tc>
          <w:tcPr>
            <w:tcW w:w="2830" w:type="dxa"/>
          </w:tcPr>
          <w:p w14:paraId="05E8022A" w14:textId="086458C1" w:rsidR="00232532" w:rsidRPr="003C461D" w:rsidRDefault="00232532" w:rsidP="00665374">
            <w:pPr>
              <w:tabs>
                <w:tab w:val="left" w:pos="142"/>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Тестирование на ВИЧ</w:t>
            </w:r>
          </w:p>
        </w:tc>
        <w:tc>
          <w:tcPr>
            <w:tcW w:w="2268" w:type="dxa"/>
            <w:vMerge w:val="restart"/>
          </w:tcPr>
          <w:p w14:paraId="30A7B656" w14:textId="7EDDD43D" w:rsidR="00232532" w:rsidRPr="003C461D" w:rsidRDefault="00232532" w:rsidP="00CC07C6">
            <w:pPr>
              <w:tabs>
                <w:tab w:val="left" w:pos="142"/>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868 784</w:t>
            </w:r>
          </w:p>
        </w:tc>
        <w:tc>
          <w:tcPr>
            <w:tcW w:w="2410" w:type="dxa"/>
          </w:tcPr>
          <w:p w14:paraId="2D0ADA1C" w14:textId="0AB92408" w:rsidR="00232532" w:rsidRPr="003C461D" w:rsidRDefault="00232532" w:rsidP="008A6657">
            <w:pPr>
              <w:tabs>
                <w:tab w:val="left" w:pos="142"/>
              </w:tabs>
              <w:jc w:val="cente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112 000</w:t>
            </w:r>
          </w:p>
        </w:tc>
        <w:tc>
          <w:tcPr>
            <w:tcW w:w="1980" w:type="dxa"/>
            <w:vMerge w:val="restart"/>
          </w:tcPr>
          <w:p w14:paraId="145E27FC" w14:textId="52B4E4E3" w:rsidR="00232532" w:rsidRPr="003C461D" w:rsidRDefault="00232532" w:rsidP="008B5F83">
            <w:pPr>
              <w:tabs>
                <w:tab w:val="left" w:pos="142"/>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2 240 784</w:t>
            </w:r>
          </w:p>
        </w:tc>
      </w:tr>
      <w:tr w:rsidR="00232532" w14:paraId="00702956" w14:textId="77777777" w:rsidTr="00C97367">
        <w:tc>
          <w:tcPr>
            <w:tcW w:w="2830" w:type="dxa"/>
          </w:tcPr>
          <w:p w14:paraId="15FAD861" w14:textId="3BBFD677" w:rsidR="00232532" w:rsidRPr="003C461D" w:rsidRDefault="00232532" w:rsidP="00665374">
            <w:pPr>
              <w:tabs>
                <w:tab w:val="left" w:pos="142"/>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Лечение, уход и поддержка в связи с ВИЧ</w:t>
            </w:r>
          </w:p>
        </w:tc>
        <w:tc>
          <w:tcPr>
            <w:tcW w:w="2268" w:type="dxa"/>
            <w:vMerge/>
          </w:tcPr>
          <w:p w14:paraId="534BAE1F" w14:textId="56AA1B3F" w:rsidR="00232532" w:rsidRPr="003C461D" w:rsidRDefault="00232532" w:rsidP="00CC07C6">
            <w:pPr>
              <w:tabs>
                <w:tab w:val="left" w:pos="142"/>
              </w:tabs>
              <w:jc w:val="center"/>
              <w:rPr>
                <w:rFonts w:ascii="Times New Roman" w:eastAsia="Times New Roman" w:hAnsi="Times New Roman" w:cs="Times New Roman"/>
                <w:sz w:val="22"/>
                <w:szCs w:val="22"/>
              </w:rPr>
            </w:pPr>
          </w:p>
        </w:tc>
        <w:tc>
          <w:tcPr>
            <w:tcW w:w="2410" w:type="dxa"/>
          </w:tcPr>
          <w:p w14:paraId="1963AD89" w14:textId="3B2B1964" w:rsidR="00232532" w:rsidRPr="003C461D" w:rsidRDefault="00232532" w:rsidP="00D34ABB">
            <w:pPr>
              <w:tabs>
                <w:tab w:val="left" w:pos="142"/>
              </w:tabs>
              <w:jc w:val="cente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rPr>
              <w:t>1</w:t>
            </w:r>
            <w:r>
              <w:rPr>
                <w:rFonts w:ascii="Times New Roman" w:eastAsia="Times New Roman" w:hAnsi="Times New Roman" w:cs="Times New Roman"/>
                <w:sz w:val="22"/>
                <w:szCs w:val="22"/>
                <w:lang w:val="en-US"/>
              </w:rPr>
              <w:t> </w:t>
            </w:r>
            <w:r>
              <w:rPr>
                <w:rFonts w:ascii="Times New Roman" w:eastAsia="Times New Roman" w:hAnsi="Times New Roman" w:cs="Times New Roman"/>
                <w:sz w:val="22"/>
                <w:szCs w:val="22"/>
              </w:rPr>
              <w:t>26</w:t>
            </w:r>
            <w:r>
              <w:rPr>
                <w:rFonts w:ascii="Times New Roman" w:eastAsia="Times New Roman" w:hAnsi="Times New Roman" w:cs="Times New Roman"/>
                <w:sz w:val="22"/>
                <w:szCs w:val="22"/>
                <w:lang w:val="en-US"/>
              </w:rPr>
              <w:t>0 000</w:t>
            </w:r>
          </w:p>
        </w:tc>
        <w:tc>
          <w:tcPr>
            <w:tcW w:w="1980" w:type="dxa"/>
            <w:vMerge/>
          </w:tcPr>
          <w:p w14:paraId="2005252E" w14:textId="4E8B57D2" w:rsidR="00232532" w:rsidRPr="003C461D" w:rsidRDefault="00232532" w:rsidP="008B5F83">
            <w:pPr>
              <w:tabs>
                <w:tab w:val="left" w:pos="142"/>
              </w:tabs>
              <w:jc w:val="center"/>
              <w:rPr>
                <w:rFonts w:ascii="Times New Roman" w:eastAsia="Times New Roman" w:hAnsi="Times New Roman" w:cs="Times New Roman"/>
                <w:sz w:val="22"/>
                <w:szCs w:val="22"/>
              </w:rPr>
            </w:pPr>
          </w:p>
        </w:tc>
      </w:tr>
      <w:tr w:rsidR="00125BC6" w14:paraId="35ECDE52" w14:textId="77777777" w:rsidTr="00C97367">
        <w:tc>
          <w:tcPr>
            <w:tcW w:w="2830" w:type="dxa"/>
          </w:tcPr>
          <w:p w14:paraId="69EE70A0" w14:textId="081AC4DF" w:rsidR="00125BC6" w:rsidRPr="003C461D" w:rsidRDefault="00CC07C6" w:rsidP="00665374">
            <w:pPr>
              <w:tabs>
                <w:tab w:val="left" w:pos="142"/>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Профилактические услуги среди КГН</w:t>
            </w:r>
          </w:p>
        </w:tc>
        <w:tc>
          <w:tcPr>
            <w:tcW w:w="2268" w:type="dxa"/>
          </w:tcPr>
          <w:p w14:paraId="7B63A6A7" w14:textId="0FAAD4D7" w:rsidR="00125BC6" w:rsidRPr="003C461D" w:rsidRDefault="00CC07C6" w:rsidP="00CC07C6">
            <w:pPr>
              <w:tabs>
                <w:tab w:val="left" w:pos="142"/>
              </w:tabs>
              <w:jc w:val="cente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0</w:t>
            </w:r>
          </w:p>
        </w:tc>
        <w:tc>
          <w:tcPr>
            <w:tcW w:w="2410" w:type="dxa"/>
          </w:tcPr>
          <w:p w14:paraId="38FD5BFD" w14:textId="638DFA4C" w:rsidR="00125BC6" w:rsidRPr="003C461D" w:rsidRDefault="00D34ABB" w:rsidP="00D34ABB">
            <w:pPr>
              <w:tabs>
                <w:tab w:val="left" w:pos="142"/>
              </w:tabs>
              <w:jc w:val="cente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1 131 000</w:t>
            </w:r>
          </w:p>
        </w:tc>
        <w:tc>
          <w:tcPr>
            <w:tcW w:w="1980" w:type="dxa"/>
          </w:tcPr>
          <w:p w14:paraId="6ABED48C" w14:textId="40E1D758" w:rsidR="00125BC6" w:rsidRPr="003C461D" w:rsidRDefault="00D87189" w:rsidP="00D87189">
            <w:pPr>
              <w:tabs>
                <w:tab w:val="left" w:pos="142"/>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1 131 000</w:t>
            </w:r>
          </w:p>
        </w:tc>
      </w:tr>
      <w:tr w:rsidR="00125BC6" w14:paraId="2B63A0B4" w14:textId="77777777" w:rsidTr="00C97367">
        <w:tc>
          <w:tcPr>
            <w:tcW w:w="2830" w:type="dxa"/>
          </w:tcPr>
          <w:p w14:paraId="5B19B300" w14:textId="061381D5" w:rsidR="00125BC6" w:rsidRPr="003C461D" w:rsidRDefault="00CC07C6" w:rsidP="00665374">
            <w:pPr>
              <w:tabs>
                <w:tab w:val="left" w:pos="142"/>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Опиоидная заместительная терапия</w:t>
            </w:r>
          </w:p>
        </w:tc>
        <w:tc>
          <w:tcPr>
            <w:tcW w:w="2268" w:type="dxa"/>
          </w:tcPr>
          <w:p w14:paraId="03F4DE38" w14:textId="2AB14AF3" w:rsidR="00125BC6" w:rsidRPr="003C461D" w:rsidRDefault="00311B81" w:rsidP="00311B81">
            <w:pPr>
              <w:tabs>
                <w:tab w:val="left" w:pos="142"/>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286 697</w:t>
            </w:r>
          </w:p>
        </w:tc>
        <w:tc>
          <w:tcPr>
            <w:tcW w:w="2410" w:type="dxa"/>
          </w:tcPr>
          <w:p w14:paraId="63FDCE4D" w14:textId="62B385F6" w:rsidR="00125BC6" w:rsidRPr="003C461D" w:rsidRDefault="00D87189" w:rsidP="00D87189">
            <w:pPr>
              <w:tabs>
                <w:tab w:val="left" w:pos="142"/>
              </w:tabs>
              <w:jc w:val="cente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490 911</w:t>
            </w:r>
          </w:p>
        </w:tc>
        <w:tc>
          <w:tcPr>
            <w:tcW w:w="1980" w:type="dxa"/>
          </w:tcPr>
          <w:p w14:paraId="1AE05683" w14:textId="2039154B" w:rsidR="00125BC6" w:rsidRPr="003C461D" w:rsidRDefault="00A064D5" w:rsidP="00A064D5">
            <w:pPr>
              <w:tabs>
                <w:tab w:val="left" w:pos="142"/>
              </w:tabs>
              <w:jc w:val="cente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777</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lang w:val="en-US"/>
              </w:rPr>
              <w:t>608</w:t>
            </w:r>
          </w:p>
        </w:tc>
      </w:tr>
      <w:tr w:rsidR="00A064D5" w:rsidRPr="00C97367" w14:paraId="124AFFB2" w14:textId="77777777" w:rsidTr="00C97367">
        <w:tc>
          <w:tcPr>
            <w:tcW w:w="2830" w:type="dxa"/>
          </w:tcPr>
          <w:p w14:paraId="78961E15" w14:textId="0EDECE8F" w:rsidR="00A064D5" w:rsidRPr="003C461D" w:rsidRDefault="00674F13" w:rsidP="00665374">
            <w:pPr>
              <w:tabs>
                <w:tab w:val="left" w:pos="142"/>
              </w:tabs>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Итого</w:t>
            </w:r>
          </w:p>
        </w:tc>
        <w:tc>
          <w:tcPr>
            <w:tcW w:w="2268" w:type="dxa"/>
          </w:tcPr>
          <w:p w14:paraId="320CFCB2" w14:textId="5D25EAB8" w:rsidR="00A064D5" w:rsidRPr="003C461D" w:rsidRDefault="00C1294A" w:rsidP="00311B81">
            <w:pPr>
              <w:tabs>
                <w:tab w:val="left" w:pos="142"/>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1 155 481</w:t>
            </w:r>
          </w:p>
        </w:tc>
        <w:tc>
          <w:tcPr>
            <w:tcW w:w="2410" w:type="dxa"/>
          </w:tcPr>
          <w:p w14:paraId="37471640" w14:textId="7E92E727" w:rsidR="00A064D5" w:rsidRPr="003C461D" w:rsidRDefault="00517298" w:rsidP="00517298">
            <w:pPr>
              <w:tabs>
                <w:tab w:val="left" w:pos="142"/>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2 993 911</w:t>
            </w:r>
          </w:p>
        </w:tc>
        <w:tc>
          <w:tcPr>
            <w:tcW w:w="1980" w:type="dxa"/>
          </w:tcPr>
          <w:p w14:paraId="3D2D6A12" w14:textId="647FD22E" w:rsidR="00A064D5" w:rsidRPr="003C461D" w:rsidRDefault="00517298" w:rsidP="00A064D5">
            <w:pPr>
              <w:tabs>
                <w:tab w:val="left" w:pos="142"/>
              </w:tabs>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4 149 392</w:t>
            </w:r>
          </w:p>
        </w:tc>
      </w:tr>
    </w:tbl>
    <w:p w14:paraId="06AD6400" w14:textId="77777777" w:rsidR="00125BC6" w:rsidRPr="00C97367" w:rsidRDefault="00125BC6" w:rsidP="00665374">
      <w:pPr>
        <w:tabs>
          <w:tab w:val="left" w:pos="142"/>
        </w:tabs>
        <w:spacing w:after="0" w:line="240" w:lineRule="auto"/>
        <w:jc w:val="both"/>
        <w:rPr>
          <w:rFonts w:ascii="Times New Roman" w:eastAsia="Times New Roman" w:hAnsi="Times New Roman" w:cs="Times New Roman"/>
          <w:b/>
          <w:bCs/>
          <w:sz w:val="24"/>
          <w:szCs w:val="24"/>
        </w:rPr>
      </w:pPr>
    </w:p>
    <w:p w14:paraId="4714A3AE" w14:textId="4E65922A" w:rsidR="00B56B1D" w:rsidRPr="007811D0" w:rsidRDefault="00B56B1D" w:rsidP="00664613">
      <w:pPr>
        <w:pStyle w:val="2"/>
        <w:jc w:val="both"/>
        <w:rPr>
          <w:rFonts w:ascii="Times New Roman" w:hAnsi="Times New Roman" w:cs="Times New Roman"/>
          <w:b/>
          <w:bCs/>
          <w:color w:val="0070C0"/>
          <w:sz w:val="24"/>
          <w:szCs w:val="24"/>
        </w:rPr>
      </w:pPr>
      <w:bookmarkStart w:id="21" w:name="_Toc231542684"/>
      <w:r>
        <w:rPr>
          <w:rFonts w:ascii="Times New Roman" w:hAnsi="Times New Roman" w:cs="Times New Roman"/>
          <w:b/>
          <w:bCs/>
          <w:color w:val="0070C0"/>
          <w:sz w:val="24"/>
          <w:szCs w:val="24"/>
        </w:rPr>
        <w:t>5.4. Финансирование услуг в связи с ВИЧ в соответствии с проектом Программы КМ КР на 2026-2030 гг.</w:t>
        <w:footnoteReference w:id="7"/>
      </w:r>
      <w:bookmarkEnd w:id="21"/>
    </w:p>
    <w:p w14:paraId="67EBD864" w14:textId="796F5C61" w:rsidR="00B56B1D" w:rsidRPr="00B555AB" w:rsidRDefault="00DC6048" w:rsidP="00664613">
      <w:pPr>
        <w:jc w:val="both"/>
        <w:rPr>
          <w:rFonts w:ascii="Times New Roman" w:hAnsi="Times New Roman" w:cs="Times New Roman"/>
          <w:sz w:val="24"/>
          <w:szCs w:val="24"/>
          <w:lang w:val="ky-KG"/>
        </w:rPr>
      </w:pPr>
      <w:r>
        <w:rPr>
          <w:rFonts w:ascii="Times New Roman" w:hAnsi="Times New Roman" w:cs="Times New Roman"/>
          <w:sz w:val="24"/>
          <w:szCs w:val="24"/>
          <w:lang w:val="ky-KG"/>
        </w:rPr>
        <w:t>В соответствии с проектом Программы Кабинета Министров по преодолению эпидемии ВИЧ на 2026-2030 гг. для обеспечения закупок медицинских изделий, лекарственных средств для лечения ВИЧ-инфекции и реактивов для диагностики с учетом ежегодного роста количества пациентов, расширения охвата тестированием и реализации государственного социального заказа (ГСЗ) на проведение профилактических мероприятий потребуется дополнительно 262,9 млн сом  (</w:t>
      </w:r>
      <w:r>
        <w:rPr>
          <w:rFonts w:ascii="Times New Roman" w:hAnsi="Times New Roman" w:cs="Times New Roman"/>
          <w:sz w:val="24"/>
          <w:szCs w:val="24"/>
        </w:rPr>
        <w:t xml:space="preserve">3,0 млн.$) </w:t>
      </w:r>
      <w:r>
        <w:rPr>
          <w:rFonts w:ascii="Times New Roman" w:hAnsi="Times New Roman" w:cs="Times New Roman"/>
          <w:sz w:val="24"/>
          <w:szCs w:val="24"/>
          <w:lang w:val="ky-KG"/>
        </w:rPr>
        <w:t>на период 2026–2030 гг. (Табл. 4).</w:t>
      </w:r>
    </w:p>
    <w:p w14:paraId="5DD97414" w14:textId="13203815" w:rsidR="00B56B1D" w:rsidRPr="00664613" w:rsidRDefault="00B56B1D" w:rsidP="00664613">
      <w:pPr>
        <w:jc w:val="both"/>
        <w:rPr>
          <w:rFonts w:ascii="Times New Roman" w:hAnsi="Times New Roman" w:cs="Times New Roman"/>
          <w:b/>
          <w:bCs/>
          <w:sz w:val="24"/>
          <w:szCs w:val="24"/>
          <w:lang w:val="ky-KG"/>
        </w:rPr>
      </w:pPr>
      <w:r>
        <w:rPr>
          <w:rFonts w:ascii="Times New Roman" w:hAnsi="Times New Roman" w:cs="Times New Roman"/>
          <w:b/>
          <w:bCs/>
          <w:sz w:val="24"/>
          <w:szCs w:val="24"/>
        </w:rPr>
        <w:t>Таблица 4. Потребность и дефицит средств на закупки товаров и услуг в связи с ВИЧ на 2026-2030 гг. (сом).</w:t>
      </w:r>
      <w:r>
        <w:rPr>
          <w:rFonts w:ascii="Times New Roman" w:hAnsi="Times New Roman" w:cs="Times New Roman"/>
          <w:b/>
          <w:bCs/>
          <w:sz w:val="24"/>
          <w:szCs w:val="24"/>
          <w:lang w:val="ky-KG"/>
        </w:rPr>
        <w:t xml:space="preserve"> </w:t>
      </w:r>
    </w:p>
    <w:tbl>
      <w:tblPr>
        <w:tblStyle w:val="af2"/>
        <w:tblW w:w="0" w:type="auto"/>
        <w:tblLook w:val="04A0" w:firstRow="1" w:lastRow="0" w:firstColumn="1" w:lastColumn="0" w:noHBand="0" w:noVBand="1"/>
      </w:tblPr>
      <w:tblGrid>
        <w:gridCol w:w="1797"/>
        <w:gridCol w:w="1201"/>
        <w:gridCol w:w="1298"/>
        <w:gridCol w:w="1298"/>
        <w:gridCol w:w="1298"/>
        <w:gridCol w:w="1298"/>
        <w:gridCol w:w="1298"/>
      </w:tblGrid>
      <w:tr w:rsidR="00B56B1D" w:rsidRPr="00E05565" w14:paraId="1FA0AE14" w14:textId="77777777" w:rsidTr="00B555AB">
        <w:tc>
          <w:tcPr>
            <w:tcW w:w="1797" w:type="dxa"/>
            <w:vAlign w:val="bottom"/>
          </w:tcPr>
          <w:p w14:paraId="7A4717DA"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b/>
                <w:bCs/>
                <w:color w:val="000000"/>
                <w:sz w:val="22"/>
                <w:szCs w:val="22"/>
              </w:rPr>
              <w:t>Наименование:</w:t>
            </w:r>
          </w:p>
        </w:tc>
        <w:tc>
          <w:tcPr>
            <w:tcW w:w="1201" w:type="dxa"/>
            <w:vAlign w:val="bottom"/>
          </w:tcPr>
          <w:p w14:paraId="146AF850"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b/>
                <w:bCs/>
                <w:color w:val="000000"/>
                <w:sz w:val="22"/>
                <w:szCs w:val="22"/>
              </w:rPr>
              <w:t>2026</w:t>
            </w:r>
          </w:p>
        </w:tc>
        <w:tc>
          <w:tcPr>
            <w:tcW w:w="1298" w:type="dxa"/>
            <w:vAlign w:val="bottom"/>
          </w:tcPr>
          <w:p w14:paraId="66C4E11D"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b/>
                <w:bCs/>
                <w:color w:val="000000"/>
                <w:sz w:val="22"/>
                <w:szCs w:val="22"/>
              </w:rPr>
              <w:t>2027</w:t>
            </w:r>
          </w:p>
        </w:tc>
        <w:tc>
          <w:tcPr>
            <w:tcW w:w="1298" w:type="dxa"/>
            <w:vAlign w:val="bottom"/>
          </w:tcPr>
          <w:p w14:paraId="29FCFD63"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b/>
                <w:bCs/>
                <w:color w:val="000000"/>
                <w:sz w:val="22"/>
                <w:szCs w:val="22"/>
              </w:rPr>
              <w:t>2028</w:t>
            </w:r>
          </w:p>
        </w:tc>
        <w:tc>
          <w:tcPr>
            <w:tcW w:w="1298" w:type="dxa"/>
            <w:vAlign w:val="bottom"/>
          </w:tcPr>
          <w:p w14:paraId="69918F5C"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b/>
                <w:bCs/>
                <w:color w:val="000000"/>
                <w:sz w:val="22"/>
                <w:szCs w:val="22"/>
              </w:rPr>
              <w:t>2029</w:t>
            </w:r>
          </w:p>
        </w:tc>
        <w:tc>
          <w:tcPr>
            <w:tcW w:w="1298" w:type="dxa"/>
            <w:vAlign w:val="bottom"/>
          </w:tcPr>
          <w:p w14:paraId="1035B8CE"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b/>
                <w:bCs/>
                <w:color w:val="000000"/>
                <w:sz w:val="22"/>
                <w:szCs w:val="22"/>
              </w:rPr>
              <w:t>2030</w:t>
            </w:r>
          </w:p>
        </w:tc>
        <w:tc>
          <w:tcPr>
            <w:tcW w:w="1298" w:type="dxa"/>
            <w:vAlign w:val="bottom"/>
          </w:tcPr>
          <w:p w14:paraId="77FF7E64"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b/>
                <w:bCs/>
                <w:color w:val="000000"/>
                <w:sz w:val="22"/>
                <w:szCs w:val="22"/>
              </w:rPr>
              <w:t>Итого:</w:t>
            </w:r>
          </w:p>
        </w:tc>
      </w:tr>
      <w:tr w:rsidR="00B56B1D" w:rsidRPr="00E05565" w14:paraId="147ECD27" w14:textId="77777777" w:rsidTr="00B555AB">
        <w:tc>
          <w:tcPr>
            <w:tcW w:w="1797" w:type="dxa"/>
            <w:vAlign w:val="bottom"/>
          </w:tcPr>
          <w:p w14:paraId="7242F062"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lastRenderedPageBreak/>
              <w:t>Потребность в реактивах и медикаментах</w:t>
            </w:r>
          </w:p>
        </w:tc>
        <w:tc>
          <w:tcPr>
            <w:tcW w:w="1201" w:type="dxa"/>
            <w:vAlign w:val="bottom"/>
          </w:tcPr>
          <w:p w14:paraId="0D0CC582"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75755202</w:t>
            </w:r>
          </w:p>
        </w:tc>
        <w:tc>
          <w:tcPr>
            <w:tcW w:w="1298" w:type="dxa"/>
            <w:vAlign w:val="bottom"/>
          </w:tcPr>
          <w:p w14:paraId="3E01C0E7"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114262386</w:t>
            </w:r>
          </w:p>
        </w:tc>
        <w:tc>
          <w:tcPr>
            <w:tcW w:w="1298" w:type="dxa"/>
            <w:vAlign w:val="bottom"/>
          </w:tcPr>
          <w:p w14:paraId="64522BFE"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124561418</w:t>
            </w:r>
          </w:p>
        </w:tc>
        <w:tc>
          <w:tcPr>
            <w:tcW w:w="1298" w:type="dxa"/>
            <w:vAlign w:val="bottom"/>
          </w:tcPr>
          <w:p w14:paraId="3F6E9374"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134841018</w:t>
            </w:r>
          </w:p>
        </w:tc>
        <w:tc>
          <w:tcPr>
            <w:tcW w:w="1298" w:type="dxa"/>
            <w:vAlign w:val="bottom"/>
          </w:tcPr>
          <w:p w14:paraId="101B9D5D"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141058874</w:t>
            </w:r>
          </w:p>
        </w:tc>
        <w:tc>
          <w:tcPr>
            <w:tcW w:w="1298" w:type="dxa"/>
            <w:vAlign w:val="bottom"/>
          </w:tcPr>
          <w:p w14:paraId="0E70B28F"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590478898</w:t>
            </w:r>
          </w:p>
        </w:tc>
      </w:tr>
      <w:tr w:rsidR="00B56B1D" w:rsidRPr="00E05565" w14:paraId="69AA5153" w14:textId="77777777" w:rsidTr="00B555AB">
        <w:tc>
          <w:tcPr>
            <w:tcW w:w="1797" w:type="dxa"/>
            <w:vAlign w:val="bottom"/>
          </w:tcPr>
          <w:p w14:paraId="5F91034B"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Имеющиеся ресурсы</w:t>
            </w:r>
          </w:p>
        </w:tc>
        <w:tc>
          <w:tcPr>
            <w:tcW w:w="1201" w:type="dxa"/>
            <w:vAlign w:val="bottom"/>
          </w:tcPr>
          <w:p w14:paraId="593841F1"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75755202</w:t>
            </w:r>
          </w:p>
        </w:tc>
        <w:tc>
          <w:tcPr>
            <w:tcW w:w="1298" w:type="dxa"/>
            <w:vAlign w:val="bottom"/>
          </w:tcPr>
          <w:p w14:paraId="5E469164"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75635202</w:t>
            </w:r>
          </w:p>
        </w:tc>
        <w:tc>
          <w:tcPr>
            <w:tcW w:w="1298" w:type="dxa"/>
            <w:vAlign w:val="bottom"/>
          </w:tcPr>
          <w:p w14:paraId="5444972C"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75515202</w:t>
            </w:r>
          </w:p>
        </w:tc>
        <w:tc>
          <w:tcPr>
            <w:tcW w:w="1298" w:type="dxa"/>
            <w:vAlign w:val="bottom"/>
          </w:tcPr>
          <w:p w14:paraId="666857C3"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75395202</w:t>
            </w:r>
          </w:p>
        </w:tc>
        <w:tc>
          <w:tcPr>
            <w:tcW w:w="1298" w:type="dxa"/>
            <w:vAlign w:val="bottom"/>
          </w:tcPr>
          <w:p w14:paraId="4BFBB971"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75275202</w:t>
            </w:r>
          </w:p>
        </w:tc>
        <w:tc>
          <w:tcPr>
            <w:tcW w:w="1298" w:type="dxa"/>
            <w:vAlign w:val="bottom"/>
          </w:tcPr>
          <w:p w14:paraId="13060995"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377576010</w:t>
            </w:r>
          </w:p>
        </w:tc>
      </w:tr>
      <w:tr w:rsidR="00B56B1D" w:rsidRPr="00E05565" w14:paraId="66D09101" w14:textId="77777777" w:rsidTr="00B555AB">
        <w:tc>
          <w:tcPr>
            <w:tcW w:w="1797" w:type="dxa"/>
            <w:vAlign w:val="bottom"/>
          </w:tcPr>
          <w:p w14:paraId="45FEBFD5"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color w:val="000000"/>
                <w:sz w:val="22"/>
                <w:szCs w:val="22"/>
              </w:rPr>
              <w:t>Дефицит средств на медикаменты</w:t>
            </w:r>
          </w:p>
        </w:tc>
        <w:tc>
          <w:tcPr>
            <w:tcW w:w="1201" w:type="dxa"/>
            <w:vAlign w:val="bottom"/>
          </w:tcPr>
          <w:p w14:paraId="591230AF"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color w:val="000000"/>
                <w:sz w:val="22"/>
                <w:szCs w:val="22"/>
              </w:rPr>
              <w:t xml:space="preserve">                                               0     </w:t>
            </w:r>
          </w:p>
        </w:tc>
        <w:tc>
          <w:tcPr>
            <w:tcW w:w="1298" w:type="dxa"/>
            <w:vAlign w:val="bottom"/>
          </w:tcPr>
          <w:p w14:paraId="29E28F67"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color w:val="000000"/>
                <w:sz w:val="22"/>
                <w:szCs w:val="22"/>
              </w:rPr>
              <w:t xml:space="preserve">38627184    </w:t>
            </w:r>
          </w:p>
        </w:tc>
        <w:tc>
          <w:tcPr>
            <w:tcW w:w="1298" w:type="dxa"/>
            <w:vAlign w:val="bottom"/>
          </w:tcPr>
          <w:p w14:paraId="73A4367C"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color w:val="000000"/>
                <w:sz w:val="22"/>
                <w:szCs w:val="22"/>
              </w:rPr>
              <w:t xml:space="preserve">49046216 </w:t>
            </w:r>
          </w:p>
        </w:tc>
        <w:tc>
          <w:tcPr>
            <w:tcW w:w="1298" w:type="dxa"/>
            <w:vAlign w:val="bottom"/>
          </w:tcPr>
          <w:p w14:paraId="7DCB2B9A"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color w:val="000000"/>
                <w:sz w:val="22"/>
                <w:szCs w:val="22"/>
              </w:rPr>
              <w:t xml:space="preserve">59445816 </w:t>
            </w:r>
          </w:p>
        </w:tc>
        <w:tc>
          <w:tcPr>
            <w:tcW w:w="1298" w:type="dxa"/>
            <w:vAlign w:val="bottom"/>
          </w:tcPr>
          <w:p w14:paraId="7654BD2F"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color w:val="000000"/>
                <w:sz w:val="22"/>
                <w:szCs w:val="22"/>
              </w:rPr>
              <w:t xml:space="preserve">65783672 </w:t>
            </w:r>
          </w:p>
        </w:tc>
        <w:tc>
          <w:tcPr>
            <w:tcW w:w="1298" w:type="dxa"/>
            <w:vAlign w:val="bottom"/>
          </w:tcPr>
          <w:p w14:paraId="2BEAB939"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color w:val="000000"/>
                <w:sz w:val="22"/>
                <w:szCs w:val="22"/>
              </w:rPr>
              <w:t xml:space="preserve">212902888 </w:t>
            </w:r>
          </w:p>
        </w:tc>
      </w:tr>
      <w:tr w:rsidR="00B56B1D" w:rsidRPr="00E05565" w14:paraId="186370B9" w14:textId="77777777" w:rsidTr="00B555AB">
        <w:tc>
          <w:tcPr>
            <w:tcW w:w="1797" w:type="dxa"/>
            <w:vAlign w:val="bottom"/>
          </w:tcPr>
          <w:p w14:paraId="6A57B046"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ГСЗ потребность</w:t>
            </w:r>
          </w:p>
        </w:tc>
        <w:tc>
          <w:tcPr>
            <w:tcW w:w="1201" w:type="dxa"/>
            <w:vAlign w:val="bottom"/>
          </w:tcPr>
          <w:p w14:paraId="41125043"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5000000 </w:t>
            </w:r>
          </w:p>
        </w:tc>
        <w:tc>
          <w:tcPr>
            <w:tcW w:w="1298" w:type="dxa"/>
            <w:vAlign w:val="bottom"/>
          </w:tcPr>
          <w:p w14:paraId="769DE437"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10000000 </w:t>
            </w:r>
          </w:p>
        </w:tc>
        <w:tc>
          <w:tcPr>
            <w:tcW w:w="1298" w:type="dxa"/>
            <w:vAlign w:val="bottom"/>
          </w:tcPr>
          <w:p w14:paraId="224915EE"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15000000 </w:t>
            </w:r>
          </w:p>
        </w:tc>
        <w:tc>
          <w:tcPr>
            <w:tcW w:w="1298" w:type="dxa"/>
            <w:vAlign w:val="bottom"/>
          </w:tcPr>
          <w:p w14:paraId="68DB205A"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20000000    </w:t>
            </w:r>
          </w:p>
        </w:tc>
        <w:tc>
          <w:tcPr>
            <w:tcW w:w="1298" w:type="dxa"/>
            <w:vAlign w:val="bottom"/>
          </w:tcPr>
          <w:p w14:paraId="3975152E"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25000000 </w:t>
            </w:r>
          </w:p>
        </w:tc>
        <w:tc>
          <w:tcPr>
            <w:tcW w:w="1298" w:type="dxa"/>
            <w:vAlign w:val="bottom"/>
          </w:tcPr>
          <w:p w14:paraId="5BBA628C"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75000000 </w:t>
            </w:r>
          </w:p>
        </w:tc>
      </w:tr>
      <w:tr w:rsidR="00B56B1D" w:rsidRPr="00E05565" w14:paraId="6501A79D" w14:textId="77777777" w:rsidTr="00B555AB">
        <w:trPr>
          <w:trHeight w:val="209"/>
        </w:trPr>
        <w:tc>
          <w:tcPr>
            <w:tcW w:w="1797" w:type="dxa"/>
            <w:vAlign w:val="bottom"/>
          </w:tcPr>
          <w:p w14:paraId="39E83735"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Имеющиеся ресурсы</w:t>
            </w:r>
          </w:p>
        </w:tc>
        <w:tc>
          <w:tcPr>
            <w:tcW w:w="1201" w:type="dxa"/>
            <w:vAlign w:val="bottom"/>
          </w:tcPr>
          <w:p w14:paraId="1C9AC978"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5000000 </w:t>
            </w:r>
          </w:p>
        </w:tc>
        <w:tc>
          <w:tcPr>
            <w:tcW w:w="1298" w:type="dxa"/>
            <w:vAlign w:val="bottom"/>
          </w:tcPr>
          <w:p w14:paraId="792FB291"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5000000 </w:t>
            </w:r>
          </w:p>
        </w:tc>
        <w:tc>
          <w:tcPr>
            <w:tcW w:w="1298" w:type="dxa"/>
            <w:vAlign w:val="bottom"/>
          </w:tcPr>
          <w:p w14:paraId="35E26ACC"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5000000 </w:t>
            </w:r>
          </w:p>
        </w:tc>
        <w:tc>
          <w:tcPr>
            <w:tcW w:w="1298" w:type="dxa"/>
            <w:vAlign w:val="bottom"/>
          </w:tcPr>
          <w:p w14:paraId="4A27F331"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5000000 </w:t>
            </w:r>
          </w:p>
        </w:tc>
        <w:tc>
          <w:tcPr>
            <w:tcW w:w="1298" w:type="dxa"/>
            <w:vAlign w:val="bottom"/>
          </w:tcPr>
          <w:p w14:paraId="79A98BE5"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5000000 </w:t>
            </w:r>
          </w:p>
        </w:tc>
        <w:tc>
          <w:tcPr>
            <w:tcW w:w="1298" w:type="dxa"/>
            <w:vAlign w:val="bottom"/>
          </w:tcPr>
          <w:p w14:paraId="7868BC03" w14:textId="77777777" w:rsidR="00B56B1D" w:rsidRPr="002F6827" w:rsidRDefault="00B56B1D" w:rsidP="00B555AB">
            <w:pPr>
              <w:rPr>
                <w:rFonts w:ascii="Times New Roman" w:hAnsi="Times New Roman" w:cs="Times New Roman"/>
                <w:sz w:val="22"/>
                <w:szCs w:val="22"/>
              </w:rPr>
            </w:pPr>
            <w:r>
              <w:rPr>
                <w:rFonts w:ascii="Times New Roman" w:eastAsia="Times New Roman" w:hAnsi="Times New Roman" w:cs="Times New Roman"/>
                <w:color w:val="000000"/>
                <w:sz w:val="22"/>
                <w:szCs w:val="22"/>
              </w:rPr>
              <w:t xml:space="preserve">25000000 </w:t>
            </w:r>
          </w:p>
        </w:tc>
      </w:tr>
      <w:tr w:rsidR="00B56B1D" w:rsidRPr="00E05565" w14:paraId="42A336C5" w14:textId="77777777" w:rsidTr="00B555AB">
        <w:tc>
          <w:tcPr>
            <w:tcW w:w="1797" w:type="dxa"/>
            <w:vAlign w:val="bottom"/>
          </w:tcPr>
          <w:p w14:paraId="0B881ADD"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bCs/>
                <w:color w:val="000000"/>
                <w:sz w:val="22"/>
                <w:szCs w:val="22"/>
              </w:rPr>
              <w:t>Дефицит ГСЗ</w:t>
            </w:r>
          </w:p>
        </w:tc>
        <w:tc>
          <w:tcPr>
            <w:tcW w:w="1201" w:type="dxa"/>
            <w:vAlign w:val="bottom"/>
          </w:tcPr>
          <w:p w14:paraId="7F7B482E" w14:textId="77777777" w:rsidR="00B56B1D" w:rsidRPr="002F6827" w:rsidRDefault="00B56B1D" w:rsidP="00B555AB">
            <w:pPr>
              <w:rPr>
                <w:rFonts w:ascii="Times New Roman" w:hAnsi="Times New Roman" w:cs="Times New Roman"/>
                <w:b/>
                <w:sz w:val="22"/>
                <w:szCs w:val="22"/>
              </w:rPr>
            </w:pPr>
          </w:p>
        </w:tc>
        <w:tc>
          <w:tcPr>
            <w:tcW w:w="1298" w:type="dxa"/>
            <w:vAlign w:val="bottom"/>
          </w:tcPr>
          <w:p w14:paraId="378CF9E2"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bCs/>
                <w:color w:val="000000"/>
                <w:sz w:val="22"/>
                <w:szCs w:val="22"/>
              </w:rPr>
              <w:t xml:space="preserve">5000000 </w:t>
            </w:r>
          </w:p>
        </w:tc>
        <w:tc>
          <w:tcPr>
            <w:tcW w:w="1298" w:type="dxa"/>
            <w:vAlign w:val="bottom"/>
          </w:tcPr>
          <w:p w14:paraId="365B1F9B"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bCs/>
                <w:color w:val="000000"/>
                <w:sz w:val="22"/>
                <w:szCs w:val="22"/>
              </w:rPr>
              <w:t xml:space="preserve">10000000 </w:t>
            </w:r>
          </w:p>
        </w:tc>
        <w:tc>
          <w:tcPr>
            <w:tcW w:w="1298" w:type="dxa"/>
            <w:vAlign w:val="bottom"/>
          </w:tcPr>
          <w:p w14:paraId="60D8423E"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bCs/>
                <w:color w:val="000000"/>
                <w:sz w:val="22"/>
                <w:szCs w:val="22"/>
              </w:rPr>
              <w:t xml:space="preserve">15000000     </w:t>
            </w:r>
          </w:p>
        </w:tc>
        <w:tc>
          <w:tcPr>
            <w:tcW w:w="1298" w:type="dxa"/>
            <w:vAlign w:val="bottom"/>
          </w:tcPr>
          <w:p w14:paraId="6372228E"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bCs/>
                <w:color w:val="000000"/>
                <w:sz w:val="22"/>
                <w:szCs w:val="22"/>
              </w:rPr>
              <w:t xml:space="preserve">20000000     </w:t>
            </w:r>
          </w:p>
        </w:tc>
        <w:tc>
          <w:tcPr>
            <w:tcW w:w="1298" w:type="dxa"/>
            <w:vAlign w:val="bottom"/>
          </w:tcPr>
          <w:p w14:paraId="2CA4A037"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bCs/>
                <w:color w:val="000000"/>
                <w:sz w:val="22"/>
                <w:szCs w:val="22"/>
              </w:rPr>
              <w:t xml:space="preserve">50000000   </w:t>
            </w:r>
          </w:p>
        </w:tc>
      </w:tr>
      <w:tr w:rsidR="00B56B1D" w:rsidRPr="00E05565" w14:paraId="0EB77E54" w14:textId="77777777" w:rsidTr="00B555AB">
        <w:trPr>
          <w:trHeight w:val="204"/>
        </w:trPr>
        <w:tc>
          <w:tcPr>
            <w:tcW w:w="1797" w:type="dxa"/>
            <w:vAlign w:val="bottom"/>
          </w:tcPr>
          <w:p w14:paraId="0A7906C6" w14:textId="77777777" w:rsidR="00B56B1D" w:rsidRPr="002F6827" w:rsidRDefault="00B56B1D" w:rsidP="00B555AB">
            <w:pPr>
              <w:rPr>
                <w:rFonts w:ascii="Times New Roman" w:hAnsi="Times New Roman" w:cs="Times New Roman"/>
                <w:b/>
                <w:sz w:val="22"/>
                <w:szCs w:val="22"/>
              </w:rPr>
            </w:pPr>
            <w:r>
              <w:rPr>
                <w:rFonts w:ascii="Times New Roman" w:eastAsia="Times New Roman" w:hAnsi="Times New Roman" w:cs="Times New Roman"/>
                <w:b/>
                <w:bCs/>
                <w:color w:val="000000"/>
                <w:sz w:val="22"/>
                <w:szCs w:val="22"/>
              </w:rPr>
              <w:t>Итого дефицит</w:t>
            </w:r>
          </w:p>
        </w:tc>
        <w:tc>
          <w:tcPr>
            <w:tcW w:w="1201" w:type="dxa"/>
            <w:vAlign w:val="bottom"/>
          </w:tcPr>
          <w:p w14:paraId="6005A049" w14:textId="77777777" w:rsidR="00B56B1D" w:rsidRPr="002F6827" w:rsidRDefault="00B56B1D" w:rsidP="00B555AB">
            <w:pPr>
              <w:rPr>
                <w:rFonts w:ascii="Times New Roman" w:hAnsi="Times New Roman" w:cs="Times New Roman"/>
                <w:b/>
                <w:sz w:val="22"/>
                <w:szCs w:val="22"/>
              </w:rPr>
            </w:pPr>
          </w:p>
        </w:tc>
        <w:tc>
          <w:tcPr>
            <w:tcW w:w="1298" w:type="dxa"/>
            <w:vAlign w:val="bottom"/>
          </w:tcPr>
          <w:p w14:paraId="52E2FFDD" w14:textId="77777777" w:rsidR="00B56B1D" w:rsidRPr="002F6827" w:rsidRDefault="00B56B1D" w:rsidP="00B555AB">
            <w:pPr>
              <w:rPr>
                <w:rFonts w:ascii="Times New Roman" w:hAnsi="Times New Roman" w:cs="Times New Roman"/>
                <w:b/>
                <w:sz w:val="22"/>
                <w:szCs w:val="22"/>
              </w:rPr>
            </w:pPr>
            <w:r>
              <w:rPr>
                <w:rFonts w:ascii="Times New Roman" w:hAnsi="Times New Roman" w:cs="Times New Roman"/>
                <w:b/>
                <w:color w:val="000000"/>
                <w:sz w:val="22"/>
                <w:szCs w:val="22"/>
              </w:rPr>
              <w:t xml:space="preserve">43627184 </w:t>
            </w:r>
          </w:p>
        </w:tc>
        <w:tc>
          <w:tcPr>
            <w:tcW w:w="1298" w:type="dxa"/>
            <w:vAlign w:val="bottom"/>
          </w:tcPr>
          <w:p w14:paraId="697E97FA" w14:textId="77777777" w:rsidR="00B56B1D" w:rsidRPr="002F6827" w:rsidRDefault="00B56B1D" w:rsidP="00B555AB">
            <w:pPr>
              <w:rPr>
                <w:rFonts w:ascii="Times New Roman" w:hAnsi="Times New Roman" w:cs="Times New Roman"/>
                <w:b/>
                <w:sz w:val="22"/>
                <w:szCs w:val="22"/>
              </w:rPr>
            </w:pPr>
            <w:r>
              <w:rPr>
                <w:rFonts w:ascii="Times New Roman" w:hAnsi="Times New Roman" w:cs="Times New Roman"/>
                <w:b/>
                <w:color w:val="000000"/>
                <w:sz w:val="22"/>
                <w:szCs w:val="22"/>
              </w:rPr>
              <w:t xml:space="preserve">59046216 </w:t>
            </w:r>
          </w:p>
        </w:tc>
        <w:tc>
          <w:tcPr>
            <w:tcW w:w="1298" w:type="dxa"/>
            <w:vAlign w:val="bottom"/>
          </w:tcPr>
          <w:p w14:paraId="389931BB" w14:textId="77777777" w:rsidR="00B56B1D" w:rsidRPr="002F6827" w:rsidRDefault="00B56B1D" w:rsidP="00B555AB">
            <w:pPr>
              <w:rPr>
                <w:rFonts w:ascii="Times New Roman" w:hAnsi="Times New Roman" w:cs="Times New Roman"/>
                <w:b/>
                <w:sz w:val="22"/>
                <w:szCs w:val="22"/>
              </w:rPr>
            </w:pPr>
            <w:r>
              <w:rPr>
                <w:rFonts w:ascii="Times New Roman" w:hAnsi="Times New Roman" w:cs="Times New Roman"/>
                <w:b/>
                <w:color w:val="000000"/>
                <w:sz w:val="22"/>
                <w:szCs w:val="22"/>
              </w:rPr>
              <w:t xml:space="preserve">74445816 </w:t>
            </w:r>
          </w:p>
        </w:tc>
        <w:tc>
          <w:tcPr>
            <w:tcW w:w="1298" w:type="dxa"/>
            <w:vAlign w:val="bottom"/>
          </w:tcPr>
          <w:p w14:paraId="68159997" w14:textId="77777777" w:rsidR="00B56B1D" w:rsidRPr="002F6827" w:rsidRDefault="00B56B1D" w:rsidP="00B555AB">
            <w:pPr>
              <w:rPr>
                <w:rFonts w:ascii="Times New Roman" w:hAnsi="Times New Roman" w:cs="Times New Roman"/>
                <w:b/>
                <w:sz w:val="22"/>
                <w:szCs w:val="22"/>
              </w:rPr>
            </w:pPr>
            <w:r>
              <w:rPr>
                <w:rFonts w:ascii="Times New Roman" w:hAnsi="Times New Roman" w:cs="Times New Roman"/>
                <w:b/>
                <w:color w:val="000000"/>
                <w:sz w:val="22"/>
                <w:szCs w:val="22"/>
              </w:rPr>
              <w:t xml:space="preserve">85783672 </w:t>
            </w:r>
          </w:p>
        </w:tc>
        <w:tc>
          <w:tcPr>
            <w:tcW w:w="1298" w:type="dxa"/>
            <w:vAlign w:val="bottom"/>
          </w:tcPr>
          <w:p w14:paraId="1FB21AB6" w14:textId="77777777" w:rsidR="00B56B1D" w:rsidRPr="002F6827" w:rsidRDefault="00B56B1D" w:rsidP="00B555AB">
            <w:pPr>
              <w:rPr>
                <w:rFonts w:ascii="Times New Roman" w:hAnsi="Times New Roman" w:cs="Times New Roman"/>
                <w:b/>
                <w:sz w:val="22"/>
                <w:szCs w:val="22"/>
              </w:rPr>
            </w:pPr>
            <w:r>
              <w:rPr>
                <w:rFonts w:ascii="Times New Roman" w:hAnsi="Times New Roman" w:cs="Times New Roman"/>
                <w:b/>
                <w:color w:val="000000"/>
                <w:sz w:val="22"/>
                <w:szCs w:val="22"/>
              </w:rPr>
              <w:t xml:space="preserve">262902888 </w:t>
            </w:r>
          </w:p>
        </w:tc>
      </w:tr>
    </w:tbl>
    <w:p w14:paraId="6A9E1795" w14:textId="77777777" w:rsidR="003730C8" w:rsidRDefault="003730C8" w:rsidP="00B56B1D">
      <w:pPr>
        <w:jc w:val="both"/>
        <w:rPr>
          <w:rFonts w:ascii="Times New Roman" w:hAnsi="Times New Roman" w:cs="Times New Roman"/>
          <w:sz w:val="24"/>
          <w:szCs w:val="24"/>
        </w:rPr>
      </w:pPr>
    </w:p>
    <w:p w14:paraId="6BC54EA6" w14:textId="77777777" w:rsidR="00305441" w:rsidRDefault="00FF03B2" w:rsidP="00B56B1D">
      <w:pPr>
        <w:jc w:val="both"/>
        <w:rPr>
          <w:rFonts w:ascii="Times New Roman" w:hAnsi="Times New Roman" w:cs="Times New Roman"/>
          <w:sz w:val="24"/>
          <w:szCs w:val="24"/>
        </w:rPr>
      </w:pPr>
      <w:r>
        <w:rPr>
          <w:rFonts w:ascii="Times New Roman" w:hAnsi="Times New Roman" w:cs="Times New Roman"/>
          <w:sz w:val="24"/>
          <w:szCs w:val="24"/>
        </w:rPr>
        <w:t>Одновременно, в бюджете Программы Кабинета Министров КР «</w:t>
      </w:r>
      <w:r>
        <w:rPr>
          <w:rFonts w:ascii="Times New Roman" w:eastAsia="Times New Roman" w:hAnsi="Times New Roman" w:cs="Times New Roman"/>
          <w:bCs/>
          <w:sz w:val="24"/>
          <w:szCs w:val="24"/>
        </w:rPr>
        <w:t xml:space="preserve">По преодолению эпидемий ВИЧ и гемоконтактных вирусных гепатитов на 2026-2030 годы» </w:t>
      </w:r>
      <w:r>
        <w:rPr>
          <w:rFonts w:ascii="Times New Roman" w:hAnsi="Times New Roman" w:cs="Times New Roman"/>
          <w:sz w:val="24"/>
          <w:szCs w:val="24"/>
        </w:rPr>
        <w:t>отражен дефицит финансирования программы, который составляет 15 540 255,9 долларов США (</w:t>
      </w:r>
      <w:r>
        <w:rPr>
          <w:rFonts w:ascii="Times New Roman" w:hAnsi="Times New Roman" w:cs="Times New Roman"/>
          <w:color w:val="000000"/>
          <w:sz w:val="24"/>
          <w:szCs w:val="24"/>
        </w:rPr>
        <w:t>1 358 481 тыс. сом)</w:t>
      </w:r>
      <w:r>
        <w:rPr>
          <w:rFonts w:ascii="Times New Roman" w:hAnsi="Times New Roman" w:cs="Times New Roman"/>
          <w:sz w:val="24"/>
          <w:szCs w:val="24"/>
        </w:rPr>
        <w:t>, в том числе дефицит государственного финансирования – 2 435 490,2 доллара (</w:t>
      </w:r>
      <w:r>
        <w:rPr>
          <w:rFonts w:ascii="Times New Roman" w:hAnsi="Times New Roman" w:cs="Times New Roman"/>
          <w:color w:val="000000"/>
          <w:sz w:val="24"/>
          <w:szCs w:val="24"/>
        </w:rPr>
        <w:t>212903 тыс. сом) (</w:t>
      </w:r>
      <w:r>
        <w:rPr>
          <w:rFonts w:ascii="Times New Roman" w:hAnsi="Times New Roman" w:cs="Times New Roman"/>
          <w:sz w:val="24"/>
          <w:szCs w:val="24"/>
        </w:rPr>
        <w:t xml:space="preserve">Табл. 5). </w:t>
      </w:r>
    </w:p>
    <w:p w14:paraId="05CAE6B7" w14:textId="22A95463" w:rsidR="00F80A2F" w:rsidRDefault="006579B4" w:rsidP="00B56B1D">
      <w:pPr>
        <w:jc w:val="both"/>
        <w:rPr>
          <w:rFonts w:ascii="Times New Roman" w:hAnsi="Times New Roman" w:cs="Times New Roman"/>
          <w:sz w:val="24"/>
          <w:szCs w:val="24"/>
        </w:rPr>
      </w:pPr>
      <w:r>
        <w:rPr>
          <w:rFonts w:ascii="Times New Roman" w:hAnsi="Times New Roman" w:cs="Times New Roman"/>
          <w:color w:val="000000"/>
          <w:sz w:val="24"/>
          <w:szCs w:val="24"/>
        </w:rPr>
        <w:t xml:space="preserve">В марте 2026 года страна получила приглашение для участия в подаче заявки на программы по ВИЧ и ТБ на 8 грантовый цикл с объемом финансирования в размере 10,037 млн долларов США на 2027-2029 гг. по компоненту ВИЧ. В то же время, дефицит финансирования на этот же период составляет, согласно бюджету Программы Кабинета Министров, </w:t>
      </w:r>
      <w:r>
        <w:rPr>
          <w:rFonts w:ascii="Times New Roman" w:hAnsi="Times New Roman" w:cs="Times New Roman"/>
          <w:sz w:val="24"/>
          <w:szCs w:val="24"/>
        </w:rPr>
        <w:t>11 436 930,4 доллара США, в том числе 1 682 958,3 доллара – дефицит государственного финансирования. Этот дефицит рассчитан только на программные цели без учета усиления системы здравоохранения, межсекторального сотрудничества, административных и управленческих расходов.</w:t>
      </w:r>
    </w:p>
    <w:p w14:paraId="3C0C947E" w14:textId="77777777" w:rsidR="00CE3D44" w:rsidRDefault="006A7F63" w:rsidP="00EA18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Несмотря на то, что выделяемая сумма со стороны ГФ на 2027-2029 гг. на 23% меньше, чем сумма средств, выделяемых со стороны ГФ на период 2024-2026 гг. в случае утверждения страновой заявки средства ГФ покроют 59% потребности Программы КМ КР или 88% дефицита финансирования на 2027-2029 гг. </w:t>
      </w:r>
    </w:p>
    <w:p w14:paraId="619C0813" w14:textId="0D1BCF48" w:rsidR="00EA18FC" w:rsidRPr="001A5E33" w:rsidRDefault="00EA18FC" w:rsidP="00EA18FC">
      <w:pPr>
        <w:jc w:val="both"/>
        <w:rPr>
          <w:rFonts w:eastAsia="Times New Roman"/>
          <w:highlight w:val="yellow"/>
        </w:rPr>
      </w:pPr>
      <w:r>
        <w:rPr>
          <w:rFonts w:ascii="Times New Roman" w:eastAsia="Times New Roman" w:hAnsi="Times New Roman" w:cs="Times New Roman"/>
          <w:sz w:val="24"/>
          <w:szCs w:val="24"/>
        </w:rPr>
        <w:t xml:space="preserve">Однако следует отметить, что в реальности вклад средств ГФ в программные цели будет меньше, так как часть бюджета будет направлена на управление грантом, административные расходы и затраты на логистические услуги по поставкам препаратов и реактивов.  Уже на этом этапе очевидно, что без увеличения государственных расходов страна может столкнуться с дефицитом финансирования всех необходимых услуг в связи с ВИЧ, начиная с 2027 года. Более того, анализ бюджета Программы КМ КР показывает, что он не включает таких важных компонентов, как обновление лабораторного оборудования и специальных био-поведенческих исследований среди ключевых групп населения. </w:t>
      </w:r>
    </w:p>
    <w:p w14:paraId="0D83BDBA" w14:textId="77777777" w:rsidR="00EA18FC" w:rsidRDefault="00EA18FC" w:rsidP="00B56B1D">
      <w:pPr>
        <w:jc w:val="both"/>
        <w:rPr>
          <w:rFonts w:ascii="Times New Roman" w:hAnsi="Times New Roman" w:cs="Times New Roman"/>
          <w:sz w:val="24"/>
          <w:szCs w:val="24"/>
        </w:rPr>
      </w:pPr>
    </w:p>
    <w:p w14:paraId="1ACBD928" w14:textId="5DABD585" w:rsidR="0077507A" w:rsidRPr="001047DA" w:rsidRDefault="0077507A" w:rsidP="00B56B1D">
      <w:pPr>
        <w:jc w:val="both"/>
        <w:rPr>
          <w:rFonts w:ascii="Times New Roman" w:hAnsi="Times New Roman" w:cs="Times New Roman"/>
          <w:sz w:val="24"/>
          <w:szCs w:val="24"/>
        </w:rPr>
        <w:sectPr w:rsidR="0077507A" w:rsidRPr="001047DA" w:rsidSect="00CD2CFD">
          <w:headerReference w:type="default" r:id="rId11"/>
          <w:footerReference w:type="default" r:id="rId12"/>
          <w:pgSz w:w="11906" w:h="16838"/>
          <w:pgMar w:top="284" w:right="1274" w:bottom="1304" w:left="1134" w:header="709" w:footer="567" w:gutter="0"/>
          <w:pgNumType w:start="0"/>
          <w:cols w:space="720"/>
          <w:titlePg/>
        </w:sectPr>
      </w:pPr>
    </w:p>
    <w:p w14:paraId="47150D32" w14:textId="3DF04A7A" w:rsidR="00F80A2F" w:rsidRPr="00DB5EA3" w:rsidRDefault="00F80A2F" w:rsidP="00DB5EA3">
      <w:pPr>
        <w:jc w:val="both"/>
        <w:rPr>
          <w:rFonts w:ascii="Times New Roman" w:hAnsi="Times New Roman" w:cs="Times New Roman"/>
          <w:b/>
          <w:bCs/>
          <w:sz w:val="24"/>
          <w:szCs w:val="24"/>
        </w:rPr>
      </w:pPr>
      <w:r>
        <w:rPr>
          <w:rFonts w:ascii="Times New Roman" w:hAnsi="Times New Roman" w:cs="Times New Roman"/>
          <w:b/>
          <w:bCs/>
          <w:sz w:val="24"/>
          <w:szCs w:val="24"/>
        </w:rPr>
        <w:lastRenderedPageBreak/>
        <w:t>Таблица 5. Расчет потребностей в финансировании и дефицита финансирования Программы Кабинета Министров КР на 2026-2030 гг.</w:t>
      </w:r>
    </w:p>
    <w:tbl>
      <w:tblPr>
        <w:tblStyle w:val="af2"/>
        <w:tblW w:w="15163" w:type="dxa"/>
        <w:tblLayout w:type="fixed"/>
        <w:tblLook w:val="04A0" w:firstRow="1" w:lastRow="0" w:firstColumn="1" w:lastColumn="0" w:noHBand="0" w:noVBand="1"/>
      </w:tblPr>
      <w:tblGrid>
        <w:gridCol w:w="2303"/>
        <w:gridCol w:w="1318"/>
        <w:gridCol w:w="1319"/>
        <w:gridCol w:w="1292"/>
        <w:gridCol w:w="1345"/>
        <w:gridCol w:w="1319"/>
        <w:gridCol w:w="1305"/>
        <w:gridCol w:w="13"/>
        <w:gridCol w:w="1319"/>
        <w:gridCol w:w="1318"/>
        <w:gridCol w:w="1319"/>
        <w:gridCol w:w="993"/>
      </w:tblGrid>
      <w:tr w:rsidR="00F80A2F" w14:paraId="340C79A1" w14:textId="77777777" w:rsidTr="00B555AB">
        <w:tc>
          <w:tcPr>
            <w:tcW w:w="2303" w:type="dxa"/>
            <w:vMerge w:val="restart"/>
            <w:shd w:val="clear" w:color="auto" w:fill="F8E09F" w:themeFill="background2" w:themeFillShade="E6"/>
          </w:tcPr>
          <w:p w14:paraId="0DA80578"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Название</w:t>
            </w:r>
          </w:p>
        </w:tc>
        <w:tc>
          <w:tcPr>
            <w:tcW w:w="3929" w:type="dxa"/>
            <w:gridSpan w:val="3"/>
            <w:shd w:val="clear" w:color="auto" w:fill="F8E09F" w:themeFill="background2" w:themeFillShade="E6"/>
          </w:tcPr>
          <w:p w14:paraId="01E678F5" w14:textId="7B10C334"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Потребности (тыс. сом)</w:t>
            </w:r>
          </w:p>
        </w:tc>
        <w:tc>
          <w:tcPr>
            <w:tcW w:w="3969" w:type="dxa"/>
            <w:gridSpan w:val="3"/>
            <w:shd w:val="clear" w:color="auto" w:fill="F8E09F" w:themeFill="background2" w:themeFillShade="E6"/>
          </w:tcPr>
          <w:p w14:paraId="01BAF080" w14:textId="728919D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Возможности (тыс. сом)</w:t>
            </w:r>
          </w:p>
        </w:tc>
        <w:tc>
          <w:tcPr>
            <w:tcW w:w="3969" w:type="dxa"/>
            <w:gridSpan w:val="4"/>
            <w:shd w:val="clear" w:color="auto" w:fill="F8E09F" w:themeFill="background2" w:themeFillShade="E6"/>
          </w:tcPr>
          <w:p w14:paraId="7BA91965" w14:textId="72293406"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Дефицит (тыс. сом)</w:t>
            </w:r>
          </w:p>
        </w:tc>
        <w:tc>
          <w:tcPr>
            <w:tcW w:w="993" w:type="dxa"/>
            <w:shd w:val="clear" w:color="auto" w:fill="F8E09F" w:themeFill="background2" w:themeFillShade="E6"/>
          </w:tcPr>
          <w:p w14:paraId="21401FB0" w14:textId="77777777" w:rsidR="00F80A2F" w:rsidRPr="00DB5EA3" w:rsidRDefault="00F80A2F" w:rsidP="00B555AB">
            <w:pPr>
              <w:rPr>
                <w:rFonts w:ascii="Times New Roman" w:hAnsi="Times New Roman" w:cs="Times New Roman"/>
                <w:b/>
                <w:bCs/>
                <w:sz w:val="22"/>
                <w:szCs w:val="22"/>
              </w:rPr>
            </w:pPr>
          </w:p>
        </w:tc>
      </w:tr>
      <w:tr w:rsidR="00F80A2F" w14:paraId="36A4B178" w14:textId="77777777" w:rsidTr="00B555AB">
        <w:tc>
          <w:tcPr>
            <w:tcW w:w="2303" w:type="dxa"/>
            <w:vMerge/>
            <w:shd w:val="clear" w:color="auto" w:fill="F8E09F" w:themeFill="background2" w:themeFillShade="E6"/>
          </w:tcPr>
          <w:p w14:paraId="5DA2F565" w14:textId="77777777" w:rsidR="00F80A2F" w:rsidRPr="00DB5EA3" w:rsidRDefault="00F80A2F" w:rsidP="00B555AB">
            <w:pPr>
              <w:rPr>
                <w:rFonts w:ascii="Times New Roman" w:hAnsi="Times New Roman" w:cs="Times New Roman"/>
                <w:b/>
                <w:bCs/>
                <w:sz w:val="22"/>
                <w:szCs w:val="22"/>
              </w:rPr>
            </w:pPr>
          </w:p>
        </w:tc>
        <w:tc>
          <w:tcPr>
            <w:tcW w:w="1318" w:type="dxa"/>
            <w:shd w:val="clear" w:color="auto" w:fill="F8E09F" w:themeFill="background2" w:themeFillShade="E6"/>
          </w:tcPr>
          <w:p w14:paraId="4FAD10B6"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РБ</w:t>
            </w:r>
          </w:p>
        </w:tc>
        <w:tc>
          <w:tcPr>
            <w:tcW w:w="1319" w:type="dxa"/>
            <w:shd w:val="clear" w:color="auto" w:fill="F8E09F" w:themeFill="background2" w:themeFillShade="E6"/>
          </w:tcPr>
          <w:p w14:paraId="3D66FAF9"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Другие</w:t>
            </w:r>
          </w:p>
        </w:tc>
        <w:tc>
          <w:tcPr>
            <w:tcW w:w="1292" w:type="dxa"/>
            <w:shd w:val="clear" w:color="auto" w:fill="F8E09F" w:themeFill="background2" w:themeFillShade="E6"/>
          </w:tcPr>
          <w:p w14:paraId="32B6E8AA"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Всего</w:t>
            </w:r>
          </w:p>
        </w:tc>
        <w:tc>
          <w:tcPr>
            <w:tcW w:w="1345" w:type="dxa"/>
            <w:shd w:val="clear" w:color="auto" w:fill="F8E09F" w:themeFill="background2" w:themeFillShade="E6"/>
          </w:tcPr>
          <w:p w14:paraId="2E08A32A"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РБ</w:t>
            </w:r>
          </w:p>
        </w:tc>
        <w:tc>
          <w:tcPr>
            <w:tcW w:w="1319" w:type="dxa"/>
            <w:shd w:val="clear" w:color="auto" w:fill="F8E09F" w:themeFill="background2" w:themeFillShade="E6"/>
          </w:tcPr>
          <w:p w14:paraId="1C686132"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Другие</w:t>
            </w:r>
          </w:p>
        </w:tc>
        <w:tc>
          <w:tcPr>
            <w:tcW w:w="1318" w:type="dxa"/>
            <w:gridSpan w:val="2"/>
            <w:shd w:val="clear" w:color="auto" w:fill="F8E09F" w:themeFill="background2" w:themeFillShade="E6"/>
          </w:tcPr>
          <w:p w14:paraId="6B6573F5"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Всего</w:t>
            </w:r>
          </w:p>
        </w:tc>
        <w:tc>
          <w:tcPr>
            <w:tcW w:w="1319" w:type="dxa"/>
            <w:shd w:val="clear" w:color="auto" w:fill="F8E09F" w:themeFill="background2" w:themeFillShade="E6"/>
          </w:tcPr>
          <w:p w14:paraId="2E1E7212"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РБ</w:t>
            </w:r>
          </w:p>
        </w:tc>
        <w:tc>
          <w:tcPr>
            <w:tcW w:w="1318" w:type="dxa"/>
            <w:shd w:val="clear" w:color="auto" w:fill="F8E09F" w:themeFill="background2" w:themeFillShade="E6"/>
          </w:tcPr>
          <w:p w14:paraId="610ADDF3"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Другие</w:t>
            </w:r>
          </w:p>
        </w:tc>
        <w:tc>
          <w:tcPr>
            <w:tcW w:w="1319" w:type="dxa"/>
            <w:shd w:val="clear" w:color="auto" w:fill="F8E09F" w:themeFill="background2" w:themeFillShade="E6"/>
          </w:tcPr>
          <w:p w14:paraId="78F1A311"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Всего</w:t>
            </w:r>
          </w:p>
        </w:tc>
        <w:tc>
          <w:tcPr>
            <w:tcW w:w="993" w:type="dxa"/>
            <w:shd w:val="clear" w:color="auto" w:fill="F8E09F" w:themeFill="background2" w:themeFillShade="E6"/>
          </w:tcPr>
          <w:p w14:paraId="6909C3AD" w14:textId="77777777" w:rsidR="00F80A2F" w:rsidRPr="00DB5EA3" w:rsidRDefault="00F80A2F" w:rsidP="00B555AB">
            <w:pPr>
              <w:rPr>
                <w:rFonts w:ascii="Times New Roman" w:hAnsi="Times New Roman" w:cs="Times New Roman"/>
                <w:b/>
                <w:bCs/>
                <w:sz w:val="22"/>
                <w:szCs w:val="22"/>
              </w:rPr>
            </w:pPr>
          </w:p>
        </w:tc>
      </w:tr>
      <w:tr w:rsidR="00F80A2F" w14:paraId="146C7F33" w14:textId="77777777" w:rsidTr="00B555AB">
        <w:tc>
          <w:tcPr>
            <w:tcW w:w="15163" w:type="dxa"/>
            <w:gridSpan w:val="12"/>
          </w:tcPr>
          <w:p w14:paraId="67391877"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Программы по ВИЧ</w:t>
            </w:r>
          </w:p>
        </w:tc>
      </w:tr>
      <w:tr w:rsidR="00F80A2F" w14:paraId="15CC6F28" w14:textId="77777777" w:rsidTr="00B555AB">
        <w:tc>
          <w:tcPr>
            <w:tcW w:w="2303" w:type="dxa"/>
          </w:tcPr>
          <w:p w14:paraId="21588592"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Программы по ВИЧ</w:t>
            </w:r>
          </w:p>
          <w:p w14:paraId="5C08F4CC"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Всего 2026-2030 гг.</w:t>
            </w:r>
          </w:p>
        </w:tc>
        <w:tc>
          <w:tcPr>
            <w:tcW w:w="1318" w:type="dxa"/>
          </w:tcPr>
          <w:p w14:paraId="5EA4303E" w14:textId="77777777" w:rsidR="00F80A2F" w:rsidRPr="00DB5EA3" w:rsidRDefault="00F80A2F" w:rsidP="001A5E33">
            <w:pPr>
              <w:spacing w:before="0"/>
              <w:rPr>
                <w:rFonts w:ascii="Times New Roman" w:hAnsi="Times New Roman" w:cs="Times New Roman"/>
                <w:b/>
                <w:bCs/>
                <w:sz w:val="22"/>
                <w:szCs w:val="22"/>
              </w:rPr>
            </w:pPr>
            <w:r>
              <w:rPr>
                <w:rFonts w:ascii="Times New Roman" w:hAnsi="Times New Roman" w:cs="Times New Roman"/>
                <w:b/>
                <w:bCs/>
                <w:color w:val="000000"/>
                <w:sz w:val="22"/>
                <w:szCs w:val="22"/>
              </w:rPr>
              <w:t>1 024 209 </w:t>
            </w:r>
          </w:p>
        </w:tc>
        <w:tc>
          <w:tcPr>
            <w:tcW w:w="1319" w:type="dxa"/>
          </w:tcPr>
          <w:p w14:paraId="5BDB9735" w14:textId="77777777" w:rsidR="00F80A2F" w:rsidRPr="00DB5EA3" w:rsidRDefault="00F80A2F" w:rsidP="001A5E33">
            <w:pPr>
              <w:spacing w:before="0"/>
              <w:rPr>
                <w:rFonts w:ascii="Times New Roman" w:hAnsi="Times New Roman" w:cs="Times New Roman"/>
                <w:b/>
                <w:bCs/>
                <w:sz w:val="22"/>
                <w:szCs w:val="22"/>
              </w:rPr>
            </w:pPr>
            <w:r>
              <w:rPr>
                <w:rFonts w:ascii="Times New Roman" w:hAnsi="Times New Roman" w:cs="Times New Roman"/>
                <w:b/>
                <w:bCs/>
                <w:color w:val="000000"/>
                <w:sz w:val="22"/>
                <w:szCs w:val="22"/>
              </w:rPr>
              <w:t>1 436 989</w:t>
            </w:r>
          </w:p>
        </w:tc>
        <w:tc>
          <w:tcPr>
            <w:tcW w:w="1292" w:type="dxa"/>
          </w:tcPr>
          <w:p w14:paraId="1244C08C" w14:textId="77777777" w:rsidR="00F80A2F" w:rsidRPr="00DB5EA3" w:rsidRDefault="00F80A2F" w:rsidP="001A5E33">
            <w:pPr>
              <w:spacing w:before="0"/>
              <w:rPr>
                <w:rFonts w:ascii="Times New Roman" w:hAnsi="Times New Roman" w:cs="Times New Roman"/>
                <w:b/>
                <w:bCs/>
                <w:sz w:val="22"/>
                <w:szCs w:val="22"/>
              </w:rPr>
            </w:pPr>
            <w:r>
              <w:rPr>
                <w:rFonts w:ascii="Times New Roman" w:hAnsi="Times New Roman" w:cs="Times New Roman"/>
                <w:b/>
                <w:bCs/>
                <w:color w:val="000000"/>
                <w:sz w:val="22"/>
                <w:szCs w:val="22"/>
              </w:rPr>
              <w:t>2 461 199</w:t>
            </w:r>
          </w:p>
        </w:tc>
        <w:tc>
          <w:tcPr>
            <w:tcW w:w="1345" w:type="dxa"/>
          </w:tcPr>
          <w:p w14:paraId="729B6ABC" w14:textId="77777777" w:rsidR="00F80A2F" w:rsidRPr="00DB5EA3" w:rsidRDefault="00F80A2F" w:rsidP="001A5E33">
            <w:pPr>
              <w:spacing w:before="0"/>
              <w:rPr>
                <w:rFonts w:ascii="Times New Roman" w:hAnsi="Times New Roman" w:cs="Times New Roman"/>
                <w:b/>
                <w:bCs/>
                <w:sz w:val="22"/>
                <w:szCs w:val="22"/>
              </w:rPr>
            </w:pPr>
            <w:r>
              <w:rPr>
                <w:rFonts w:ascii="Times New Roman" w:hAnsi="Times New Roman" w:cs="Times New Roman"/>
                <w:b/>
                <w:bCs/>
                <w:color w:val="000000"/>
                <w:sz w:val="22"/>
                <w:szCs w:val="22"/>
              </w:rPr>
              <w:t>811 306</w:t>
            </w:r>
          </w:p>
        </w:tc>
        <w:tc>
          <w:tcPr>
            <w:tcW w:w="1319" w:type="dxa"/>
          </w:tcPr>
          <w:p w14:paraId="4F5AB11F" w14:textId="77777777" w:rsidR="00F80A2F" w:rsidRPr="00DB5EA3" w:rsidRDefault="00F80A2F" w:rsidP="001A5E33">
            <w:pPr>
              <w:spacing w:before="0"/>
              <w:rPr>
                <w:rFonts w:ascii="Times New Roman" w:hAnsi="Times New Roman" w:cs="Times New Roman"/>
                <w:b/>
                <w:bCs/>
                <w:sz w:val="22"/>
                <w:szCs w:val="22"/>
              </w:rPr>
            </w:pPr>
            <w:r>
              <w:rPr>
                <w:rFonts w:ascii="Times New Roman" w:hAnsi="Times New Roman" w:cs="Times New Roman"/>
                <w:b/>
                <w:bCs/>
                <w:color w:val="000000"/>
                <w:sz w:val="22"/>
                <w:szCs w:val="22"/>
              </w:rPr>
              <w:t>291 411</w:t>
            </w:r>
          </w:p>
        </w:tc>
        <w:tc>
          <w:tcPr>
            <w:tcW w:w="1318" w:type="dxa"/>
            <w:gridSpan w:val="2"/>
          </w:tcPr>
          <w:p w14:paraId="6549D1A5" w14:textId="77777777" w:rsidR="00F80A2F" w:rsidRPr="00DB5EA3" w:rsidRDefault="00F80A2F" w:rsidP="001A5E33">
            <w:pPr>
              <w:spacing w:before="0"/>
              <w:rPr>
                <w:rFonts w:ascii="Times New Roman" w:hAnsi="Times New Roman" w:cs="Times New Roman"/>
                <w:b/>
                <w:bCs/>
                <w:sz w:val="22"/>
                <w:szCs w:val="22"/>
                <w:lang w:val="en-US"/>
              </w:rPr>
            </w:pPr>
            <w:r>
              <w:rPr>
                <w:rFonts w:ascii="Times New Roman" w:hAnsi="Times New Roman" w:cs="Times New Roman"/>
                <w:b/>
                <w:bCs/>
                <w:color w:val="000000"/>
                <w:sz w:val="22"/>
                <w:szCs w:val="22"/>
                <w:lang w:val="en-US"/>
              </w:rPr>
              <w:t>1102717</w:t>
            </w:r>
          </w:p>
        </w:tc>
        <w:tc>
          <w:tcPr>
            <w:tcW w:w="1319" w:type="dxa"/>
          </w:tcPr>
          <w:p w14:paraId="5BFC898C" w14:textId="77777777" w:rsidR="00F80A2F" w:rsidRPr="00DB5EA3" w:rsidRDefault="00F80A2F" w:rsidP="001A5E33">
            <w:pPr>
              <w:spacing w:before="0"/>
              <w:rPr>
                <w:rFonts w:ascii="Times New Roman" w:hAnsi="Times New Roman" w:cs="Times New Roman"/>
                <w:b/>
                <w:bCs/>
                <w:sz w:val="22"/>
                <w:szCs w:val="22"/>
                <w:lang w:val="en-US"/>
              </w:rPr>
            </w:pPr>
            <w:r>
              <w:rPr>
                <w:rFonts w:ascii="Times New Roman" w:hAnsi="Times New Roman" w:cs="Times New Roman"/>
                <w:b/>
                <w:bCs/>
                <w:color w:val="000000"/>
                <w:sz w:val="22"/>
                <w:szCs w:val="22"/>
              </w:rPr>
              <w:t>212 90</w:t>
            </w:r>
            <w:r>
              <w:rPr>
                <w:rFonts w:ascii="Times New Roman" w:hAnsi="Times New Roman" w:cs="Times New Roman"/>
                <w:b/>
                <w:bCs/>
                <w:color w:val="000000"/>
                <w:sz w:val="22"/>
                <w:szCs w:val="22"/>
                <w:lang w:val="en-US"/>
              </w:rPr>
              <w:t>3</w:t>
            </w:r>
          </w:p>
        </w:tc>
        <w:tc>
          <w:tcPr>
            <w:tcW w:w="1318" w:type="dxa"/>
          </w:tcPr>
          <w:p w14:paraId="02359B33" w14:textId="77777777" w:rsidR="00F80A2F" w:rsidRPr="00DB5EA3" w:rsidRDefault="00F80A2F" w:rsidP="001A5E33">
            <w:pPr>
              <w:spacing w:before="0"/>
              <w:rPr>
                <w:rFonts w:ascii="Times New Roman" w:hAnsi="Times New Roman" w:cs="Times New Roman"/>
                <w:b/>
                <w:bCs/>
                <w:sz w:val="22"/>
                <w:szCs w:val="22"/>
              </w:rPr>
            </w:pPr>
            <w:r>
              <w:rPr>
                <w:rFonts w:ascii="Times New Roman" w:hAnsi="Times New Roman" w:cs="Times New Roman"/>
                <w:b/>
                <w:bCs/>
                <w:color w:val="000000"/>
                <w:sz w:val="22"/>
                <w:szCs w:val="22"/>
              </w:rPr>
              <w:t>1 145 578</w:t>
            </w:r>
          </w:p>
        </w:tc>
        <w:tc>
          <w:tcPr>
            <w:tcW w:w="1319" w:type="dxa"/>
          </w:tcPr>
          <w:p w14:paraId="5D8FB71C" w14:textId="77777777" w:rsidR="00F80A2F" w:rsidRPr="00DB5EA3" w:rsidRDefault="00F80A2F" w:rsidP="001A5E33">
            <w:pPr>
              <w:spacing w:before="0"/>
              <w:rPr>
                <w:rFonts w:ascii="Times New Roman" w:hAnsi="Times New Roman" w:cs="Times New Roman"/>
                <w:b/>
                <w:bCs/>
                <w:sz w:val="22"/>
                <w:szCs w:val="22"/>
              </w:rPr>
            </w:pPr>
            <w:r>
              <w:rPr>
                <w:rFonts w:ascii="Times New Roman" w:hAnsi="Times New Roman" w:cs="Times New Roman"/>
                <w:b/>
                <w:bCs/>
                <w:color w:val="000000"/>
                <w:sz w:val="22"/>
                <w:szCs w:val="22"/>
              </w:rPr>
              <w:t>1 358 481</w:t>
            </w:r>
          </w:p>
        </w:tc>
        <w:tc>
          <w:tcPr>
            <w:tcW w:w="993" w:type="dxa"/>
          </w:tcPr>
          <w:p w14:paraId="6D70A73B" w14:textId="77777777" w:rsidR="00F80A2F" w:rsidRPr="00DB5EA3" w:rsidRDefault="00F80A2F" w:rsidP="001A5E33">
            <w:pPr>
              <w:spacing w:before="0"/>
              <w:rPr>
                <w:rFonts w:ascii="Times New Roman" w:hAnsi="Times New Roman" w:cs="Times New Roman"/>
                <w:sz w:val="22"/>
                <w:szCs w:val="22"/>
              </w:rPr>
            </w:pPr>
          </w:p>
        </w:tc>
      </w:tr>
      <w:tr w:rsidR="00F80A2F" w14:paraId="634F4D3D" w14:textId="77777777" w:rsidTr="001A5E33">
        <w:trPr>
          <w:trHeight w:val="201"/>
        </w:trPr>
        <w:tc>
          <w:tcPr>
            <w:tcW w:w="2303" w:type="dxa"/>
          </w:tcPr>
          <w:p w14:paraId="5ED11A96"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2026</w:t>
            </w:r>
          </w:p>
        </w:tc>
        <w:tc>
          <w:tcPr>
            <w:tcW w:w="1318" w:type="dxa"/>
          </w:tcPr>
          <w:p w14:paraId="16F5CA28"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160 503</w:t>
            </w:r>
          </w:p>
        </w:tc>
        <w:tc>
          <w:tcPr>
            <w:tcW w:w="1319" w:type="dxa"/>
          </w:tcPr>
          <w:p w14:paraId="6E5915F4"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295 786</w:t>
            </w:r>
          </w:p>
        </w:tc>
        <w:tc>
          <w:tcPr>
            <w:tcW w:w="1292" w:type="dxa"/>
          </w:tcPr>
          <w:p w14:paraId="6AAC1F09"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409 196</w:t>
            </w:r>
          </w:p>
        </w:tc>
        <w:tc>
          <w:tcPr>
            <w:tcW w:w="1345" w:type="dxa"/>
          </w:tcPr>
          <w:p w14:paraId="682F7D99"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160 504</w:t>
            </w:r>
          </w:p>
        </w:tc>
        <w:tc>
          <w:tcPr>
            <w:tcW w:w="1319" w:type="dxa"/>
          </w:tcPr>
          <w:p w14:paraId="00F254EA"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291 411</w:t>
            </w:r>
          </w:p>
        </w:tc>
        <w:tc>
          <w:tcPr>
            <w:tcW w:w="1318" w:type="dxa"/>
            <w:gridSpan w:val="2"/>
          </w:tcPr>
          <w:p w14:paraId="6BB051EC"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404 821</w:t>
            </w:r>
          </w:p>
        </w:tc>
        <w:tc>
          <w:tcPr>
            <w:tcW w:w="1319" w:type="dxa"/>
          </w:tcPr>
          <w:p w14:paraId="6643BE6C"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0</w:t>
            </w:r>
          </w:p>
        </w:tc>
        <w:tc>
          <w:tcPr>
            <w:tcW w:w="1318" w:type="dxa"/>
          </w:tcPr>
          <w:p w14:paraId="4FED2BFF"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4 375</w:t>
            </w:r>
          </w:p>
        </w:tc>
        <w:tc>
          <w:tcPr>
            <w:tcW w:w="1319" w:type="dxa"/>
          </w:tcPr>
          <w:p w14:paraId="58BDABA7"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4 375</w:t>
            </w:r>
          </w:p>
        </w:tc>
        <w:tc>
          <w:tcPr>
            <w:tcW w:w="993" w:type="dxa"/>
          </w:tcPr>
          <w:p w14:paraId="7F6F1396" w14:textId="77777777" w:rsidR="00F80A2F" w:rsidRPr="00DB5EA3" w:rsidRDefault="00F80A2F" w:rsidP="001A5E33">
            <w:pPr>
              <w:spacing w:before="0"/>
              <w:rPr>
                <w:rFonts w:ascii="Times New Roman" w:hAnsi="Times New Roman" w:cs="Times New Roman"/>
                <w:sz w:val="22"/>
                <w:szCs w:val="22"/>
              </w:rPr>
            </w:pPr>
          </w:p>
        </w:tc>
      </w:tr>
      <w:tr w:rsidR="00F80A2F" w14:paraId="06A56CB7" w14:textId="77777777" w:rsidTr="00B555AB">
        <w:tc>
          <w:tcPr>
            <w:tcW w:w="2303" w:type="dxa"/>
          </w:tcPr>
          <w:p w14:paraId="7452FEA4" w14:textId="77777777" w:rsidR="00F80A2F" w:rsidRPr="00DB5EA3" w:rsidRDefault="00F80A2F" w:rsidP="00B555AB">
            <w:pPr>
              <w:rPr>
                <w:rFonts w:ascii="Times New Roman" w:hAnsi="Times New Roman" w:cs="Times New Roman"/>
                <w:sz w:val="22"/>
                <w:szCs w:val="22"/>
              </w:rPr>
            </w:pPr>
          </w:p>
        </w:tc>
        <w:tc>
          <w:tcPr>
            <w:tcW w:w="1318" w:type="dxa"/>
          </w:tcPr>
          <w:p w14:paraId="2EFFBF7B" w14:textId="77777777" w:rsidR="00F80A2F" w:rsidRPr="00DB5EA3" w:rsidRDefault="00F80A2F" w:rsidP="00B555AB">
            <w:pPr>
              <w:rPr>
                <w:rFonts w:ascii="Times New Roman" w:hAnsi="Times New Roman" w:cs="Times New Roman"/>
                <w:color w:val="000000"/>
                <w:sz w:val="22"/>
                <w:szCs w:val="22"/>
              </w:rPr>
            </w:pPr>
          </w:p>
        </w:tc>
        <w:tc>
          <w:tcPr>
            <w:tcW w:w="1319" w:type="dxa"/>
          </w:tcPr>
          <w:p w14:paraId="2461ACB9" w14:textId="77777777" w:rsidR="00F80A2F" w:rsidRPr="00DB5EA3" w:rsidRDefault="00F80A2F" w:rsidP="00B555AB">
            <w:pPr>
              <w:rPr>
                <w:rFonts w:ascii="Times New Roman" w:hAnsi="Times New Roman" w:cs="Times New Roman"/>
                <w:color w:val="000000"/>
                <w:sz w:val="22"/>
                <w:szCs w:val="22"/>
              </w:rPr>
            </w:pPr>
          </w:p>
        </w:tc>
        <w:tc>
          <w:tcPr>
            <w:tcW w:w="1292" w:type="dxa"/>
          </w:tcPr>
          <w:p w14:paraId="522C0348" w14:textId="77777777" w:rsidR="00F80A2F" w:rsidRPr="00DB5EA3" w:rsidRDefault="00F80A2F" w:rsidP="00B555AB">
            <w:pPr>
              <w:rPr>
                <w:rFonts w:ascii="Times New Roman" w:hAnsi="Times New Roman" w:cs="Times New Roman"/>
                <w:color w:val="000000"/>
                <w:sz w:val="22"/>
                <w:szCs w:val="22"/>
              </w:rPr>
            </w:pPr>
          </w:p>
        </w:tc>
        <w:tc>
          <w:tcPr>
            <w:tcW w:w="1345" w:type="dxa"/>
          </w:tcPr>
          <w:p w14:paraId="7D86C555" w14:textId="77777777" w:rsidR="00F80A2F" w:rsidRPr="00DB5EA3" w:rsidRDefault="00F80A2F" w:rsidP="00B555AB">
            <w:pPr>
              <w:rPr>
                <w:rFonts w:ascii="Times New Roman" w:hAnsi="Times New Roman" w:cs="Times New Roman"/>
                <w:color w:val="000000"/>
                <w:sz w:val="22"/>
                <w:szCs w:val="22"/>
              </w:rPr>
            </w:pPr>
          </w:p>
        </w:tc>
        <w:tc>
          <w:tcPr>
            <w:tcW w:w="1319" w:type="dxa"/>
          </w:tcPr>
          <w:p w14:paraId="364D4876" w14:textId="77777777" w:rsidR="00F80A2F" w:rsidRPr="00DB5EA3" w:rsidRDefault="00F80A2F" w:rsidP="00B555AB">
            <w:pPr>
              <w:rPr>
                <w:rFonts w:ascii="Times New Roman" w:hAnsi="Times New Roman" w:cs="Times New Roman"/>
                <w:color w:val="000000"/>
                <w:sz w:val="22"/>
                <w:szCs w:val="22"/>
              </w:rPr>
            </w:pPr>
          </w:p>
        </w:tc>
        <w:tc>
          <w:tcPr>
            <w:tcW w:w="1318" w:type="dxa"/>
            <w:gridSpan w:val="2"/>
          </w:tcPr>
          <w:p w14:paraId="4DE1B700" w14:textId="77777777" w:rsidR="00F80A2F" w:rsidRPr="00DB5EA3" w:rsidRDefault="00F80A2F" w:rsidP="00B555AB">
            <w:pPr>
              <w:rPr>
                <w:rFonts w:ascii="Times New Roman" w:hAnsi="Times New Roman" w:cs="Times New Roman"/>
                <w:color w:val="000000"/>
                <w:sz w:val="22"/>
                <w:szCs w:val="22"/>
              </w:rPr>
            </w:pPr>
          </w:p>
        </w:tc>
        <w:tc>
          <w:tcPr>
            <w:tcW w:w="1319" w:type="dxa"/>
          </w:tcPr>
          <w:p w14:paraId="6736568F" w14:textId="77777777" w:rsidR="00F80A2F" w:rsidRPr="00DB5EA3" w:rsidRDefault="00F80A2F" w:rsidP="00B555AB">
            <w:pPr>
              <w:rPr>
                <w:rFonts w:ascii="Times New Roman" w:hAnsi="Times New Roman" w:cs="Times New Roman"/>
                <w:sz w:val="22"/>
                <w:szCs w:val="22"/>
              </w:rPr>
            </w:pPr>
          </w:p>
        </w:tc>
        <w:tc>
          <w:tcPr>
            <w:tcW w:w="1318" w:type="dxa"/>
          </w:tcPr>
          <w:p w14:paraId="2AA3AACE" w14:textId="77777777" w:rsidR="00F80A2F" w:rsidRPr="00DB5EA3" w:rsidRDefault="00F80A2F" w:rsidP="00B555AB">
            <w:pPr>
              <w:rPr>
                <w:rFonts w:ascii="Times New Roman" w:hAnsi="Times New Roman" w:cs="Times New Roman"/>
                <w:color w:val="000000"/>
                <w:sz w:val="22"/>
                <w:szCs w:val="22"/>
              </w:rPr>
            </w:pPr>
          </w:p>
        </w:tc>
        <w:tc>
          <w:tcPr>
            <w:tcW w:w="1319" w:type="dxa"/>
          </w:tcPr>
          <w:p w14:paraId="63DC682A" w14:textId="77777777" w:rsidR="00F80A2F" w:rsidRPr="00DB5EA3" w:rsidRDefault="00F80A2F" w:rsidP="00B555AB">
            <w:pPr>
              <w:rPr>
                <w:rFonts w:ascii="Times New Roman" w:hAnsi="Times New Roman" w:cs="Times New Roman"/>
                <w:color w:val="000000"/>
                <w:sz w:val="22"/>
                <w:szCs w:val="22"/>
              </w:rPr>
            </w:pPr>
          </w:p>
        </w:tc>
        <w:tc>
          <w:tcPr>
            <w:tcW w:w="993" w:type="dxa"/>
          </w:tcPr>
          <w:p w14:paraId="19951077" w14:textId="77777777" w:rsidR="00F80A2F" w:rsidRPr="00DB5EA3" w:rsidRDefault="00F80A2F" w:rsidP="00B555AB">
            <w:pPr>
              <w:rPr>
                <w:rFonts w:ascii="Times New Roman" w:hAnsi="Times New Roman" w:cs="Times New Roman"/>
                <w:sz w:val="22"/>
                <w:szCs w:val="22"/>
              </w:rPr>
            </w:pPr>
          </w:p>
        </w:tc>
      </w:tr>
      <w:tr w:rsidR="00F80A2F" w14:paraId="26BADD29" w14:textId="77777777" w:rsidTr="00C03CD9">
        <w:tc>
          <w:tcPr>
            <w:tcW w:w="2303" w:type="dxa"/>
          </w:tcPr>
          <w:p w14:paraId="134866E6"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2027</w:t>
            </w:r>
          </w:p>
        </w:tc>
        <w:tc>
          <w:tcPr>
            <w:tcW w:w="1318" w:type="dxa"/>
          </w:tcPr>
          <w:p w14:paraId="5BA044CB"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200 003</w:t>
            </w:r>
          </w:p>
        </w:tc>
        <w:tc>
          <w:tcPr>
            <w:tcW w:w="1319" w:type="dxa"/>
          </w:tcPr>
          <w:p w14:paraId="2E7C0546"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282505</w:t>
            </w:r>
          </w:p>
        </w:tc>
        <w:tc>
          <w:tcPr>
            <w:tcW w:w="1292" w:type="dxa"/>
          </w:tcPr>
          <w:p w14:paraId="66E32CFD" w14:textId="77777777" w:rsidR="00F80A2F" w:rsidRPr="00DB5EA3" w:rsidRDefault="00F80A2F" w:rsidP="001A5E33">
            <w:pPr>
              <w:spacing w:before="0"/>
              <w:rPr>
                <w:rFonts w:ascii="Times New Roman" w:hAnsi="Times New Roman" w:cs="Times New Roman"/>
                <w:sz w:val="22"/>
                <w:szCs w:val="22"/>
                <w:lang w:val="en-US"/>
              </w:rPr>
            </w:pPr>
            <w:r>
              <w:rPr>
                <w:rFonts w:ascii="Times New Roman" w:hAnsi="Times New Roman" w:cs="Times New Roman"/>
                <w:color w:val="000000"/>
                <w:sz w:val="22"/>
                <w:szCs w:val="22"/>
                <w:lang w:val="en-US"/>
              </w:rPr>
              <w:t>4</w:t>
            </w:r>
            <w:r>
              <w:rPr>
                <w:rFonts w:ascii="Times New Roman" w:hAnsi="Times New Roman" w:cs="Times New Roman"/>
                <w:color w:val="000000"/>
                <w:sz w:val="22"/>
                <w:szCs w:val="22"/>
              </w:rPr>
              <w:t>8250</w:t>
            </w:r>
            <w:r>
              <w:rPr>
                <w:rFonts w:ascii="Times New Roman" w:hAnsi="Times New Roman" w:cs="Times New Roman"/>
                <w:color w:val="000000"/>
                <w:sz w:val="22"/>
                <w:szCs w:val="22"/>
                <w:lang w:val="en-US"/>
              </w:rPr>
              <w:t>8</w:t>
            </w:r>
          </w:p>
        </w:tc>
        <w:tc>
          <w:tcPr>
            <w:tcW w:w="1345" w:type="dxa"/>
          </w:tcPr>
          <w:p w14:paraId="3441C897"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161376</w:t>
            </w:r>
          </w:p>
        </w:tc>
        <w:tc>
          <w:tcPr>
            <w:tcW w:w="1319" w:type="dxa"/>
          </w:tcPr>
          <w:p w14:paraId="5AB92B29"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0</w:t>
            </w:r>
          </w:p>
        </w:tc>
        <w:tc>
          <w:tcPr>
            <w:tcW w:w="1318" w:type="dxa"/>
            <w:gridSpan w:val="2"/>
          </w:tcPr>
          <w:p w14:paraId="0CB9A9BA"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161376</w:t>
            </w:r>
          </w:p>
        </w:tc>
        <w:tc>
          <w:tcPr>
            <w:tcW w:w="1319" w:type="dxa"/>
          </w:tcPr>
          <w:p w14:paraId="49B0F247"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38627</w:t>
            </w:r>
          </w:p>
        </w:tc>
        <w:tc>
          <w:tcPr>
            <w:tcW w:w="1318" w:type="dxa"/>
          </w:tcPr>
          <w:p w14:paraId="244B5FFE"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282505</w:t>
            </w:r>
          </w:p>
        </w:tc>
        <w:tc>
          <w:tcPr>
            <w:tcW w:w="1319" w:type="dxa"/>
          </w:tcPr>
          <w:p w14:paraId="7AAE50B6"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321132</w:t>
            </w:r>
          </w:p>
        </w:tc>
        <w:tc>
          <w:tcPr>
            <w:tcW w:w="993" w:type="dxa"/>
          </w:tcPr>
          <w:p w14:paraId="0C5B543A" w14:textId="77777777" w:rsidR="00F80A2F" w:rsidRPr="00DB5EA3" w:rsidRDefault="00F80A2F" w:rsidP="001A5E33">
            <w:pPr>
              <w:spacing w:before="0"/>
              <w:rPr>
                <w:rFonts w:ascii="Times New Roman" w:hAnsi="Times New Roman" w:cs="Times New Roman"/>
                <w:sz w:val="22"/>
                <w:szCs w:val="22"/>
              </w:rPr>
            </w:pPr>
          </w:p>
        </w:tc>
      </w:tr>
      <w:tr w:rsidR="00F80A2F" w14:paraId="22E36AF4" w14:textId="77777777" w:rsidTr="00C03CD9">
        <w:tc>
          <w:tcPr>
            <w:tcW w:w="2303" w:type="dxa"/>
          </w:tcPr>
          <w:p w14:paraId="69C32830"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2028</w:t>
            </w:r>
          </w:p>
        </w:tc>
        <w:tc>
          <w:tcPr>
            <w:tcW w:w="1318" w:type="dxa"/>
          </w:tcPr>
          <w:p w14:paraId="7EE99F69"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211 294</w:t>
            </w:r>
          </w:p>
        </w:tc>
        <w:tc>
          <w:tcPr>
            <w:tcW w:w="1319" w:type="dxa"/>
          </w:tcPr>
          <w:p w14:paraId="63958783"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284100</w:t>
            </w:r>
          </w:p>
        </w:tc>
        <w:tc>
          <w:tcPr>
            <w:tcW w:w="1292" w:type="dxa"/>
          </w:tcPr>
          <w:p w14:paraId="7A7C9CE7" w14:textId="77777777" w:rsidR="00F80A2F" w:rsidRPr="00DB5EA3" w:rsidRDefault="00F80A2F" w:rsidP="001A5E33">
            <w:pPr>
              <w:spacing w:before="0"/>
              <w:rPr>
                <w:rFonts w:ascii="Times New Roman" w:hAnsi="Times New Roman" w:cs="Times New Roman"/>
                <w:sz w:val="22"/>
                <w:szCs w:val="22"/>
                <w:lang w:val="en-US"/>
              </w:rPr>
            </w:pPr>
            <w:r>
              <w:rPr>
                <w:rFonts w:ascii="Times New Roman" w:hAnsi="Times New Roman" w:cs="Times New Roman"/>
                <w:sz w:val="22"/>
                <w:szCs w:val="22"/>
                <w:lang w:val="en-US"/>
              </w:rPr>
              <w:t>495394</w:t>
            </w:r>
          </w:p>
        </w:tc>
        <w:tc>
          <w:tcPr>
            <w:tcW w:w="1345" w:type="dxa"/>
          </w:tcPr>
          <w:p w14:paraId="199C54D6"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162248</w:t>
            </w:r>
          </w:p>
        </w:tc>
        <w:tc>
          <w:tcPr>
            <w:tcW w:w="1319" w:type="dxa"/>
          </w:tcPr>
          <w:p w14:paraId="1D6F6671"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0</w:t>
            </w:r>
          </w:p>
        </w:tc>
        <w:tc>
          <w:tcPr>
            <w:tcW w:w="1318" w:type="dxa"/>
            <w:gridSpan w:val="2"/>
          </w:tcPr>
          <w:p w14:paraId="55B9C894"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162248</w:t>
            </w:r>
          </w:p>
        </w:tc>
        <w:tc>
          <w:tcPr>
            <w:tcW w:w="1319" w:type="dxa"/>
          </w:tcPr>
          <w:p w14:paraId="5350B333"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49046</w:t>
            </w:r>
          </w:p>
        </w:tc>
        <w:tc>
          <w:tcPr>
            <w:tcW w:w="1318" w:type="dxa"/>
          </w:tcPr>
          <w:p w14:paraId="59F798C6"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284100</w:t>
            </w:r>
          </w:p>
        </w:tc>
        <w:tc>
          <w:tcPr>
            <w:tcW w:w="1319" w:type="dxa"/>
          </w:tcPr>
          <w:p w14:paraId="0AACB754"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333146</w:t>
            </w:r>
          </w:p>
        </w:tc>
        <w:tc>
          <w:tcPr>
            <w:tcW w:w="993" w:type="dxa"/>
          </w:tcPr>
          <w:p w14:paraId="1F01CB5D" w14:textId="77777777" w:rsidR="00F80A2F" w:rsidRPr="00DB5EA3" w:rsidRDefault="00F80A2F" w:rsidP="001A5E33">
            <w:pPr>
              <w:spacing w:before="0"/>
              <w:rPr>
                <w:rFonts w:ascii="Times New Roman" w:hAnsi="Times New Roman" w:cs="Times New Roman"/>
                <w:sz w:val="22"/>
                <w:szCs w:val="22"/>
              </w:rPr>
            </w:pPr>
          </w:p>
        </w:tc>
      </w:tr>
      <w:tr w:rsidR="00F80A2F" w14:paraId="75AC01F8" w14:textId="77777777" w:rsidTr="00C03CD9">
        <w:tc>
          <w:tcPr>
            <w:tcW w:w="2303" w:type="dxa"/>
          </w:tcPr>
          <w:p w14:paraId="098AE703"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2029</w:t>
            </w:r>
          </w:p>
        </w:tc>
        <w:tc>
          <w:tcPr>
            <w:tcW w:w="1318" w:type="dxa"/>
          </w:tcPr>
          <w:p w14:paraId="30CD25CC"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222 564</w:t>
            </w:r>
          </w:p>
        </w:tc>
        <w:tc>
          <w:tcPr>
            <w:tcW w:w="1319" w:type="dxa"/>
          </w:tcPr>
          <w:p w14:paraId="492FD66E"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286058</w:t>
            </w:r>
          </w:p>
        </w:tc>
        <w:tc>
          <w:tcPr>
            <w:tcW w:w="1292" w:type="dxa"/>
          </w:tcPr>
          <w:p w14:paraId="4B421333" w14:textId="77777777" w:rsidR="00F80A2F" w:rsidRPr="00DB5EA3" w:rsidRDefault="00F80A2F" w:rsidP="001A5E33">
            <w:pPr>
              <w:spacing w:before="0"/>
              <w:rPr>
                <w:rFonts w:ascii="Times New Roman" w:hAnsi="Times New Roman" w:cs="Times New Roman"/>
                <w:sz w:val="22"/>
                <w:szCs w:val="22"/>
                <w:lang w:val="en-US"/>
              </w:rPr>
            </w:pPr>
            <w:r>
              <w:rPr>
                <w:rFonts w:ascii="Times New Roman" w:hAnsi="Times New Roman" w:cs="Times New Roman"/>
                <w:color w:val="000000"/>
                <w:sz w:val="22"/>
                <w:szCs w:val="22"/>
                <w:lang w:val="en-US"/>
              </w:rPr>
              <w:t>508622</w:t>
            </w:r>
          </w:p>
        </w:tc>
        <w:tc>
          <w:tcPr>
            <w:tcW w:w="1345" w:type="dxa"/>
          </w:tcPr>
          <w:p w14:paraId="40E7722E"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163118</w:t>
            </w:r>
          </w:p>
        </w:tc>
        <w:tc>
          <w:tcPr>
            <w:tcW w:w="1319" w:type="dxa"/>
          </w:tcPr>
          <w:p w14:paraId="0A1422B6"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0</w:t>
            </w:r>
          </w:p>
        </w:tc>
        <w:tc>
          <w:tcPr>
            <w:tcW w:w="1318" w:type="dxa"/>
            <w:gridSpan w:val="2"/>
          </w:tcPr>
          <w:p w14:paraId="418444FB"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163 118</w:t>
            </w:r>
          </w:p>
        </w:tc>
        <w:tc>
          <w:tcPr>
            <w:tcW w:w="1319" w:type="dxa"/>
          </w:tcPr>
          <w:p w14:paraId="0A57391D"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59446</w:t>
            </w:r>
          </w:p>
        </w:tc>
        <w:tc>
          <w:tcPr>
            <w:tcW w:w="1318" w:type="dxa"/>
          </w:tcPr>
          <w:p w14:paraId="4F36BE8A"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286058</w:t>
            </w:r>
          </w:p>
        </w:tc>
        <w:tc>
          <w:tcPr>
            <w:tcW w:w="1319" w:type="dxa"/>
          </w:tcPr>
          <w:p w14:paraId="02388609"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345503</w:t>
            </w:r>
          </w:p>
        </w:tc>
        <w:tc>
          <w:tcPr>
            <w:tcW w:w="993" w:type="dxa"/>
          </w:tcPr>
          <w:p w14:paraId="4D7AA8D6" w14:textId="77777777" w:rsidR="00F80A2F" w:rsidRPr="00DB5EA3" w:rsidRDefault="00F80A2F" w:rsidP="001A5E33">
            <w:pPr>
              <w:spacing w:before="0"/>
              <w:rPr>
                <w:rFonts w:ascii="Times New Roman" w:hAnsi="Times New Roman" w:cs="Times New Roman"/>
                <w:sz w:val="22"/>
                <w:szCs w:val="22"/>
              </w:rPr>
            </w:pPr>
          </w:p>
        </w:tc>
      </w:tr>
      <w:tr w:rsidR="00F80A2F" w14:paraId="6ECF84F4" w14:textId="77777777" w:rsidTr="00B555AB">
        <w:tc>
          <w:tcPr>
            <w:tcW w:w="2303" w:type="dxa"/>
            <w:shd w:val="clear" w:color="auto" w:fill="D9D9D9" w:themeFill="background1" w:themeFillShade="D9"/>
          </w:tcPr>
          <w:p w14:paraId="62D46AF9" w14:textId="77777777" w:rsidR="00F80A2F" w:rsidRPr="00DB5EA3" w:rsidRDefault="00F80A2F" w:rsidP="001A5E33">
            <w:pPr>
              <w:spacing w:before="0"/>
              <w:rPr>
                <w:rFonts w:ascii="Times New Roman" w:hAnsi="Times New Roman" w:cs="Times New Roman"/>
                <w:b/>
                <w:bCs/>
                <w:sz w:val="22"/>
                <w:szCs w:val="22"/>
              </w:rPr>
            </w:pPr>
            <w:r>
              <w:rPr>
                <w:rFonts w:ascii="Times New Roman" w:hAnsi="Times New Roman" w:cs="Times New Roman"/>
                <w:b/>
                <w:bCs/>
                <w:sz w:val="22"/>
                <w:szCs w:val="22"/>
              </w:rPr>
              <w:t xml:space="preserve">Промежуточный итог за 2027-2029 </w:t>
            </w:r>
          </w:p>
        </w:tc>
        <w:tc>
          <w:tcPr>
            <w:tcW w:w="1318" w:type="dxa"/>
            <w:shd w:val="clear" w:color="auto" w:fill="D9D9D9" w:themeFill="background1" w:themeFillShade="D9"/>
          </w:tcPr>
          <w:p w14:paraId="0A18B13F" w14:textId="77777777" w:rsidR="00F80A2F" w:rsidRPr="00DB5EA3" w:rsidRDefault="00F80A2F" w:rsidP="001A5E33">
            <w:pPr>
              <w:spacing w:before="0"/>
              <w:rPr>
                <w:rFonts w:ascii="Times New Roman" w:hAnsi="Times New Roman" w:cs="Times New Roman"/>
                <w:b/>
                <w:bCs/>
                <w:color w:val="000000"/>
                <w:sz w:val="22"/>
                <w:szCs w:val="22"/>
              </w:rPr>
            </w:pPr>
            <w:r>
              <w:rPr>
                <w:rFonts w:ascii="Times New Roman" w:hAnsi="Times New Roman" w:cs="Times New Roman"/>
                <w:b/>
                <w:bCs/>
                <w:color w:val="000000"/>
                <w:sz w:val="22"/>
                <w:szCs w:val="22"/>
              </w:rPr>
              <w:fldChar w:fldCharType="begin"/>
              <w:instrText xml:space="preserve"> =SUM(ABOVE) </w:instrText>
              <w:fldChar w:fldCharType="separate"/>
            </w:r>
            <w:r>
              <w:rPr>
                <w:rFonts w:ascii="Times New Roman" w:hAnsi="Times New Roman" w:cs="Times New Roman"/>
                <w:b/>
                <w:bCs/>
                <w:noProof/>
                <w:color w:val="000000"/>
                <w:sz w:val="22"/>
                <w:szCs w:val="22"/>
              </w:rPr>
              <w:t>633 858</w:t>
            </w:r>
            <w:r>
              <w:rPr>
                <w:rFonts w:ascii="Times New Roman" w:hAnsi="Times New Roman" w:cs="Times New Roman"/>
                <w:b/>
                <w:bCs/>
                <w:color w:val="000000"/>
                <w:sz w:val="22"/>
                <w:szCs w:val="22"/>
              </w:rPr>
              <w:fldChar w:fldCharType="end"/>
            </w:r>
          </w:p>
        </w:tc>
        <w:tc>
          <w:tcPr>
            <w:tcW w:w="1319" w:type="dxa"/>
            <w:shd w:val="clear" w:color="auto" w:fill="D9D9D9" w:themeFill="background1" w:themeFillShade="D9"/>
          </w:tcPr>
          <w:p w14:paraId="705468BE" w14:textId="77777777" w:rsidR="00F80A2F" w:rsidRPr="00DB5EA3" w:rsidRDefault="00F80A2F" w:rsidP="001A5E33">
            <w:pPr>
              <w:spacing w:before="0"/>
              <w:rPr>
                <w:rFonts w:ascii="Times New Roman" w:hAnsi="Times New Roman" w:cs="Times New Roman"/>
                <w:b/>
                <w:bCs/>
                <w:color w:val="000000"/>
                <w:sz w:val="22"/>
                <w:szCs w:val="22"/>
              </w:rPr>
            </w:pPr>
            <w:r>
              <w:rPr>
                <w:rFonts w:ascii="Times New Roman" w:hAnsi="Times New Roman" w:cs="Times New Roman"/>
                <w:b/>
                <w:bCs/>
                <w:color w:val="000000"/>
                <w:sz w:val="22"/>
                <w:szCs w:val="22"/>
              </w:rPr>
              <w:fldChar w:fldCharType="begin"/>
              <w:instrText xml:space="preserve"> =SUM(ABOVE) </w:instrText>
              <w:fldChar w:fldCharType="separate"/>
            </w:r>
            <w:r>
              <w:rPr>
                <w:rFonts w:ascii="Times New Roman" w:hAnsi="Times New Roman" w:cs="Times New Roman"/>
                <w:b/>
                <w:bCs/>
                <w:noProof/>
                <w:color w:val="000000"/>
                <w:sz w:val="22"/>
                <w:szCs w:val="22"/>
              </w:rPr>
              <w:t>852663</w:t>
            </w:r>
            <w:r>
              <w:rPr>
                <w:rFonts w:ascii="Times New Roman" w:hAnsi="Times New Roman" w:cs="Times New Roman"/>
                <w:b/>
                <w:bCs/>
                <w:color w:val="000000"/>
                <w:sz w:val="22"/>
                <w:szCs w:val="22"/>
              </w:rPr>
              <w:fldChar w:fldCharType="end"/>
            </w:r>
          </w:p>
        </w:tc>
        <w:tc>
          <w:tcPr>
            <w:tcW w:w="1292" w:type="dxa"/>
            <w:shd w:val="clear" w:color="auto" w:fill="D9D9D9" w:themeFill="background1" w:themeFillShade="D9"/>
          </w:tcPr>
          <w:p w14:paraId="71433D54" w14:textId="77777777" w:rsidR="00F80A2F" w:rsidRPr="00DB5EA3" w:rsidRDefault="00F80A2F" w:rsidP="001A5E33">
            <w:pPr>
              <w:spacing w:before="0"/>
              <w:rPr>
                <w:rFonts w:ascii="Times New Roman" w:hAnsi="Times New Roman" w:cs="Times New Roman"/>
                <w:b/>
                <w:bCs/>
                <w:color w:val="000000"/>
                <w:sz w:val="22"/>
                <w:szCs w:val="22"/>
              </w:rPr>
            </w:pPr>
            <w:r>
              <w:rPr>
                <w:rFonts w:ascii="Times New Roman" w:hAnsi="Times New Roman" w:cs="Times New Roman"/>
                <w:b/>
                <w:bCs/>
                <w:color w:val="000000"/>
                <w:sz w:val="22"/>
                <w:szCs w:val="22"/>
              </w:rPr>
              <w:fldChar w:fldCharType="begin"/>
              <w:instrText xml:space="preserve"> =SUM(ABOVE) </w:instrText>
              <w:fldChar w:fldCharType="separate"/>
            </w:r>
            <w:r>
              <w:rPr>
                <w:rFonts w:ascii="Times New Roman" w:hAnsi="Times New Roman" w:cs="Times New Roman"/>
                <w:b/>
                <w:bCs/>
                <w:noProof/>
                <w:color w:val="000000"/>
                <w:sz w:val="22"/>
                <w:szCs w:val="22"/>
              </w:rPr>
              <w:t>1486524</w:t>
            </w:r>
            <w:r>
              <w:rPr>
                <w:rFonts w:ascii="Times New Roman" w:hAnsi="Times New Roman" w:cs="Times New Roman"/>
                <w:b/>
                <w:bCs/>
                <w:color w:val="000000"/>
                <w:sz w:val="22"/>
                <w:szCs w:val="22"/>
              </w:rPr>
              <w:fldChar w:fldCharType="end"/>
            </w:r>
          </w:p>
        </w:tc>
        <w:tc>
          <w:tcPr>
            <w:tcW w:w="1345" w:type="dxa"/>
            <w:shd w:val="clear" w:color="auto" w:fill="D9D9D9" w:themeFill="background1" w:themeFillShade="D9"/>
          </w:tcPr>
          <w:p w14:paraId="3B94A68B" w14:textId="77777777" w:rsidR="00F80A2F" w:rsidRPr="00DB5EA3" w:rsidRDefault="00F80A2F" w:rsidP="001A5E33">
            <w:pPr>
              <w:spacing w:before="0"/>
              <w:rPr>
                <w:rFonts w:ascii="Times New Roman" w:hAnsi="Times New Roman" w:cs="Times New Roman"/>
                <w:b/>
                <w:bCs/>
                <w:color w:val="000000"/>
                <w:sz w:val="22"/>
                <w:szCs w:val="22"/>
                <w:lang w:val="en-US"/>
              </w:rPr>
            </w:pPr>
            <w:r>
              <w:rPr>
                <w:rFonts w:ascii="Times New Roman" w:hAnsi="Times New Roman" w:cs="Times New Roman"/>
                <w:b/>
                <w:bCs/>
                <w:color w:val="000000"/>
                <w:sz w:val="22"/>
                <w:szCs w:val="22"/>
                <w:lang w:val="en-US"/>
              </w:rPr>
              <w:fldChar w:fldCharType="begin"/>
              <w:instrText xml:space="preserve"> =SUM(ABOVE) </w:instrText>
              <w:fldChar w:fldCharType="separate"/>
            </w:r>
            <w:r>
              <w:rPr>
                <w:rFonts w:ascii="Times New Roman" w:hAnsi="Times New Roman" w:cs="Times New Roman"/>
                <w:b/>
                <w:bCs/>
                <w:noProof/>
                <w:color w:val="000000"/>
                <w:sz w:val="22"/>
                <w:szCs w:val="22"/>
                <w:lang w:val="en-US"/>
              </w:rPr>
              <w:t>486742</w:t>
            </w:r>
            <w:r>
              <w:rPr>
                <w:rFonts w:ascii="Times New Roman" w:hAnsi="Times New Roman" w:cs="Times New Roman"/>
                <w:b/>
                <w:bCs/>
                <w:color w:val="000000"/>
                <w:sz w:val="22"/>
                <w:szCs w:val="22"/>
                <w:lang w:val="en-US"/>
              </w:rPr>
              <w:fldChar w:fldCharType="end"/>
            </w:r>
          </w:p>
        </w:tc>
        <w:tc>
          <w:tcPr>
            <w:tcW w:w="1319" w:type="dxa"/>
            <w:shd w:val="clear" w:color="auto" w:fill="D9D9D9" w:themeFill="background1" w:themeFillShade="D9"/>
          </w:tcPr>
          <w:p w14:paraId="50C5F30B" w14:textId="77777777" w:rsidR="00F80A2F" w:rsidRPr="00DB5EA3" w:rsidRDefault="00F80A2F" w:rsidP="001A5E33">
            <w:pPr>
              <w:spacing w:before="0"/>
              <w:rPr>
                <w:rFonts w:ascii="Times New Roman" w:hAnsi="Times New Roman" w:cs="Times New Roman"/>
                <w:b/>
                <w:bCs/>
                <w:sz w:val="22"/>
                <w:szCs w:val="22"/>
              </w:rPr>
            </w:pPr>
          </w:p>
        </w:tc>
        <w:tc>
          <w:tcPr>
            <w:tcW w:w="1318" w:type="dxa"/>
            <w:gridSpan w:val="2"/>
            <w:shd w:val="clear" w:color="auto" w:fill="D9D9D9" w:themeFill="background1" w:themeFillShade="D9"/>
          </w:tcPr>
          <w:p w14:paraId="5509D0F3" w14:textId="77777777" w:rsidR="00F80A2F" w:rsidRPr="00DB5EA3" w:rsidRDefault="00F80A2F" w:rsidP="001A5E33">
            <w:pPr>
              <w:spacing w:before="0"/>
              <w:rPr>
                <w:rFonts w:ascii="Times New Roman" w:hAnsi="Times New Roman" w:cs="Times New Roman"/>
                <w:b/>
                <w:bCs/>
                <w:color w:val="000000"/>
                <w:sz w:val="22"/>
                <w:szCs w:val="22"/>
              </w:rPr>
            </w:pPr>
            <w:r>
              <w:rPr>
                <w:rFonts w:ascii="Times New Roman" w:hAnsi="Times New Roman" w:cs="Times New Roman"/>
                <w:b/>
                <w:bCs/>
                <w:color w:val="000000"/>
                <w:sz w:val="22"/>
                <w:szCs w:val="22"/>
                <w:lang w:val="en-US"/>
              </w:rPr>
              <w:fldChar w:fldCharType="begin"/>
              <w:instrText xml:space="preserve"> =SUM(ABOVE) </w:instrText>
              <w:fldChar w:fldCharType="separate"/>
            </w:r>
            <w:r>
              <w:rPr>
                <w:rFonts w:ascii="Times New Roman" w:hAnsi="Times New Roman" w:cs="Times New Roman"/>
                <w:b/>
                <w:bCs/>
                <w:noProof/>
                <w:color w:val="000000"/>
                <w:sz w:val="22"/>
                <w:szCs w:val="22"/>
                <w:lang w:val="en-US"/>
              </w:rPr>
              <w:t>486742</w:t>
            </w:r>
            <w:r>
              <w:rPr>
                <w:rFonts w:ascii="Times New Roman" w:hAnsi="Times New Roman" w:cs="Times New Roman"/>
                <w:b/>
                <w:bCs/>
                <w:color w:val="000000"/>
                <w:sz w:val="22"/>
                <w:szCs w:val="22"/>
                <w:lang w:val="en-US"/>
              </w:rPr>
              <w:fldChar w:fldCharType="end"/>
            </w:r>
          </w:p>
        </w:tc>
        <w:tc>
          <w:tcPr>
            <w:tcW w:w="1319" w:type="dxa"/>
            <w:shd w:val="clear" w:color="auto" w:fill="D9D9D9" w:themeFill="background1" w:themeFillShade="D9"/>
          </w:tcPr>
          <w:p w14:paraId="74A1DFF4" w14:textId="77777777" w:rsidR="00F80A2F" w:rsidRPr="00DB5EA3" w:rsidRDefault="00F80A2F" w:rsidP="001A5E33">
            <w:pPr>
              <w:spacing w:before="0"/>
              <w:rPr>
                <w:rFonts w:ascii="Times New Roman" w:hAnsi="Times New Roman" w:cs="Times New Roman"/>
                <w:b/>
                <w:bCs/>
                <w:color w:val="000000"/>
                <w:sz w:val="22"/>
                <w:szCs w:val="22"/>
              </w:rPr>
            </w:pPr>
            <w:r>
              <w:rPr>
                <w:rFonts w:ascii="Times New Roman" w:hAnsi="Times New Roman" w:cs="Times New Roman"/>
                <w:b/>
                <w:bCs/>
                <w:color w:val="000000"/>
                <w:sz w:val="22"/>
                <w:szCs w:val="22"/>
              </w:rPr>
              <w:fldChar w:fldCharType="begin"/>
              <w:instrText xml:space="preserve"> =SUM(ABOVE) </w:instrText>
              <w:fldChar w:fldCharType="separate"/>
              <w:fldChar w:fldCharType="end"/>
              <w:fldChar w:fldCharType="begin"/>
              <w:instrText xml:space="preserve"> =SUM(ABOVE) </w:instrText>
              <w:fldChar w:fldCharType="separate"/>
              <w:fldChar w:fldCharType="end"/>
              <w:fldChar w:fldCharType="begin"/>
              <w:instrText xml:space="preserve"> =SUM(ABOVE) </w:instrText>
              <w:fldChar w:fldCharType="separate"/>
            </w:r>
            <w:r>
              <w:rPr>
                <w:rFonts w:ascii="Times New Roman" w:hAnsi="Times New Roman" w:cs="Times New Roman"/>
                <w:b/>
                <w:bCs/>
                <w:noProof/>
                <w:color w:val="000000"/>
                <w:sz w:val="22"/>
                <w:szCs w:val="22"/>
              </w:rPr>
              <w:t>147119</w:t>
            </w:r>
            <w:r>
              <w:rPr>
                <w:rFonts w:ascii="Times New Roman" w:hAnsi="Times New Roman" w:cs="Times New Roman"/>
                <w:b/>
                <w:bCs/>
                <w:color w:val="000000"/>
                <w:sz w:val="22"/>
                <w:szCs w:val="22"/>
              </w:rPr>
              <w:fldChar w:fldCharType="end"/>
            </w:r>
          </w:p>
        </w:tc>
        <w:tc>
          <w:tcPr>
            <w:tcW w:w="1318" w:type="dxa"/>
            <w:shd w:val="clear" w:color="auto" w:fill="D9D9D9" w:themeFill="background1" w:themeFillShade="D9"/>
          </w:tcPr>
          <w:p w14:paraId="01198024" w14:textId="77777777" w:rsidR="00F80A2F" w:rsidRPr="00DB5EA3" w:rsidRDefault="00F80A2F" w:rsidP="001A5E33">
            <w:pPr>
              <w:spacing w:before="0"/>
              <w:rPr>
                <w:rFonts w:ascii="Times New Roman" w:hAnsi="Times New Roman" w:cs="Times New Roman"/>
                <w:b/>
                <w:bCs/>
                <w:color w:val="000000"/>
                <w:sz w:val="22"/>
                <w:szCs w:val="22"/>
              </w:rPr>
            </w:pPr>
            <w:r>
              <w:rPr>
                <w:rFonts w:ascii="Times New Roman" w:hAnsi="Times New Roman" w:cs="Times New Roman"/>
                <w:b/>
                <w:bCs/>
                <w:color w:val="000000"/>
                <w:sz w:val="22"/>
                <w:szCs w:val="22"/>
              </w:rPr>
              <w:fldChar w:fldCharType="begin"/>
              <w:instrText xml:space="preserve"> =SUM(ABOVE) </w:instrText>
              <w:fldChar w:fldCharType="separate"/>
            </w:r>
            <w:r>
              <w:rPr>
                <w:rFonts w:ascii="Times New Roman" w:hAnsi="Times New Roman" w:cs="Times New Roman"/>
                <w:b/>
                <w:bCs/>
                <w:noProof/>
                <w:color w:val="000000"/>
                <w:sz w:val="22"/>
                <w:szCs w:val="22"/>
              </w:rPr>
              <w:t>852663</w:t>
            </w:r>
            <w:r>
              <w:rPr>
                <w:rFonts w:ascii="Times New Roman" w:hAnsi="Times New Roman" w:cs="Times New Roman"/>
                <w:b/>
                <w:bCs/>
                <w:color w:val="000000"/>
                <w:sz w:val="22"/>
                <w:szCs w:val="22"/>
              </w:rPr>
              <w:fldChar w:fldCharType="end"/>
            </w:r>
          </w:p>
        </w:tc>
        <w:tc>
          <w:tcPr>
            <w:tcW w:w="1319" w:type="dxa"/>
            <w:shd w:val="clear" w:color="auto" w:fill="D9D9D9" w:themeFill="background1" w:themeFillShade="D9"/>
          </w:tcPr>
          <w:p w14:paraId="4A559927" w14:textId="77777777" w:rsidR="00F80A2F" w:rsidRPr="00DB5EA3" w:rsidRDefault="00F80A2F" w:rsidP="001A5E33">
            <w:pPr>
              <w:spacing w:before="0"/>
              <w:rPr>
                <w:rFonts w:ascii="Times New Roman" w:hAnsi="Times New Roman" w:cs="Times New Roman"/>
                <w:b/>
                <w:bCs/>
                <w:color w:val="000000"/>
                <w:sz w:val="22"/>
                <w:szCs w:val="22"/>
              </w:rPr>
            </w:pPr>
            <w:r>
              <w:rPr>
                <w:rFonts w:ascii="Times New Roman" w:hAnsi="Times New Roman" w:cs="Times New Roman"/>
                <w:b/>
                <w:bCs/>
                <w:color w:val="000000"/>
                <w:sz w:val="22"/>
                <w:szCs w:val="22"/>
              </w:rPr>
              <w:fldChar w:fldCharType="begin"/>
              <w:instrText xml:space="preserve"> =SUM(ABOVE) </w:instrText>
              <w:fldChar w:fldCharType="separate"/>
            </w:r>
            <w:r>
              <w:rPr>
                <w:rFonts w:ascii="Times New Roman" w:hAnsi="Times New Roman" w:cs="Times New Roman"/>
                <w:b/>
                <w:bCs/>
                <w:noProof/>
                <w:color w:val="000000"/>
                <w:sz w:val="22"/>
                <w:szCs w:val="22"/>
              </w:rPr>
              <w:t>999781</w:t>
            </w:r>
            <w:r>
              <w:rPr>
                <w:rFonts w:ascii="Times New Roman" w:hAnsi="Times New Roman" w:cs="Times New Roman"/>
                <w:b/>
                <w:bCs/>
                <w:color w:val="000000"/>
                <w:sz w:val="22"/>
                <w:szCs w:val="22"/>
              </w:rPr>
              <w:fldChar w:fldCharType="end"/>
            </w:r>
          </w:p>
        </w:tc>
        <w:tc>
          <w:tcPr>
            <w:tcW w:w="993" w:type="dxa"/>
            <w:shd w:val="clear" w:color="auto" w:fill="D9D9D9" w:themeFill="background1" w:themeFillShade="D9"/>
          </w:tcPr>
          <w:p w14:paraId="50E15039" w14:textId="77777777" w:rsidR="00F80A2F" w:rsidRPr="00DB5EA3" w:rsidRDefault="00F80A2F" w:rsidP="001A5E33">
            <w:pPr>
              <w:spacing w:before="0"/>
              <w:rPr>
                <w:rFonts w:ascii="Times New Roman" w:hAnsi="Times New Roman" w:cs="Times New Roman"/>
                <w:b/>
                <w:bCs/>
                <w:sz w:val="22"/>
                <w:szCs w:val="22"/>
              </w:rPr>
            </w:pPr>
          </w:p>
        </w:tc>
      </w:tr>
      <w:tr w:rsidR="00F80A2F" w14:paraId="16F9520F" w14:textId="77777777" w:rsidTr="00B555AB">
        <w:tc>
          <w:tcPr>
            <w:tcW w:w="2303" w:type="dxa"/>
          </w:tcPr>
          <w:p w14:paraId="2A2C7436" w14:textId="77777777" w:rsidR="00F80A2F" w:rsidRPr="00DB5EA3" w:rsidRDefault="00F80A2F" w:rsidP="00B555AB">
            <w:pPr>
              <w:rPr>
                <w:rFonts w:ascii="Times New Roman" w:hAnsi="Times New Roman" w:cs="Times New Roman"/>
                <w:sz w:val="22"/>
                <w:szCs w:val="22"/>
              </w:rPr>
            </w:pPr>
            <w:r>
              <w:rPr>
                <w:rFonts w:ascii="Times New Roman" w:hAnsi="Times New Roman" w:cs="Times New Roman"/>
                <w:sz w:val="22"/>
                <w:szCs w:val="22"/>
              </w:rPr>
              <w:t>2030</w:t>
            </w:r>
          </w:p>
        </w:tc>
        <w:tc>
          <w:tcPr>
            <w:tcW w:w="1318" w:type="dxa"/>
          </w:tcPr>
          <w:p w14:paraId="067300EE"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color w:val="000000"/>
                <w:sz w:val="22"/>
                <w:szCs w:val="22"/>
              </w:rPr>
              <w:t>229 845</w:t>
            </w:r>
          </w:p>
        </w:tc>
        <w:tc>
          <w:tcPr>
            <w:tcW w:w="1319" w:type="dxa"/>
          </w:tcPr>
          <w:p w14:paraId="04F75E9D"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color w:val="000000"/>
                <w:sz w:val="22"/>
                <w:szCs w:val="22"/>
              </w:rPr>
              <w:t>288 541</w:t>
            </w:r>
          </w:p>
        </w:tc>
        <w:tc>
          <w:tcPr>
            <w:tcW w:w="1292" w:type="dxa"/>
          </w:tcPr>
          <w:p w14:paraId="20F570B3"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color w:val="000000"/>
                <w:sz w:val="22"/>
                <w:szCs w:val="22"/>
              </w:rPr>
              <w:t>419 008</w:t>
            </w:r>
          </w:p>
        </w:tc>
        <w:tc>
          <w:tcPr>
            <w:tcW w:w="1345" w:type="dxa"/>
          </w:tcPr>
          <w:p w14:paraId="02F13755"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color w:val="000000"/>
                <w:sz w:val="22"/>
                <w:szCs w:val="22"/>
              </w:rPr>
              <w:t>164 062</w:t>
            </w:r>
          </w:p>
        </w:tc>
        <w:tc>
          <w:tcPr>
            <w:tcW w:w="1319" w:type="dxa"/>
          </w:tcPr>
          <w:p w14:paraId="7AE4631C" w14:textId="77777777" w:rsidR="00F80A2F" w:rsidRPr="00DB5EA3" w:rsidRDefault="00F80A2F" w:rsidP="00B555AB">
            <w:pPr>
              <w:rPr>
                <w:rFonts w:ascii="Times New Roman" w:hAnsi="Times New Roman" w:cs="Times New Roman"/>
                <w:sz w:val="22"/>
                <w:szCs w:val="22"/>
              </w:rPr>
            </w:pPr>
            <w:r>
              <w:rPr>
                <w:rFonts w:ascii="Times New Roman" w:hAnsi="Times New Roman" w:cs="Times New Roman"/>
                <w:sz w:val="22"/>
                <w:szCs w:val="22"/>
              </w:rPr>
              <w:t>0</w:t>
            </w:r>
          </w:p>
        </w:tc>
        <w:tc>
          <w:tcPr>
            <w:tcW w:w="1318" w:type="dxa"/>
            <w:gridSpan w:val="2"/>
          </w:tcPr>
          <w:p w14:paraId="26BB21F6"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color w:val="000000"/>
                <w:sz w:val="22"/>
                <w:szCs w:val="22"/>
              </w:rPr>
              <w:t>164 062</w:t>
            </w:r>
          </w:p>
        </w:tc>
        <w:tc>
          <w:tcPr>
            <w:tcW w:w="1319" w:type="dxa"/>
          </w:tcPr>
          <w:p w14:paraId="74129D46"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color w:val="000000"/>
                <w:sz w:val="22"/>
                <w:szCs w:val="22"/>
              </w:rPr>
              <w:t>65 784</w:t>
            </w:r>
          </w:p>
        </w:tc>
        <w:tc>
          <w:tcPr>
            <w:tcW w:w="1318" w:type="dxa"/>
          </w:tcPr>
          <w:p w14:paraId="09288E81"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color w:val="000000"/>
                <w:sz w:val="22"/>
                <w:szCs w:val="22"/>
              </w:rPr>
              <w:t>288 541</w:t>
            </w:r>
          </w:p>
        </w:tc>
        <w:tc>
          <w:tcPr>
            <w:tcW w:w="1319" w:type="dxa"/>
          </w:tcPr>
          <w:p w14:paraId="73EF98F1"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color w:val="000000"/>
                <w:sz w:val="22"/>
                <w:szCs w:val="22"/>
              </w:rPr>
              <w:t>354 324</w:t>
            </w:r>
          </w:p>
        </w:tc>
        <w:tc>
          <w:tcPr>
            <w:tcW w:w="993" w:type="dxa"/>
          </w:tcPr>
          <w:p w14:paraId="49CB4A97" w14:textId="77777777" w:rsidR="00F80A2F" w:rsidRPr="00DB5EA3" w:rsidRDefault="00F80A2F" w:rsidP="00B555AB">
            <w:pPr>
              <w:rPr>
                <w:rFonts w:ascii="Times New Roman" w:hAnsi="Times New Roman" w:cs="Times New Roman"/>
                <w:sz w:val="22"/>
                <w:szCs w:val="22"/>
              </w:rPr>
            </w:pPr>
          </w:p>
        </w:tc>
      </w:tr>
      <w:tr w:rsidR="00F80A2F" w14:paraId="70CD0228" w14:textId="77777777" w:rsidTr="00B555AB">
        <w:tc>
          <w:tcPr>
            <w:tcW w:w="15163" w:type="dxa"/>
            <w:gridSpan w:val="12"/>
          </w:tcPr>
          <w:p w14:paraId="75CDBCB2" w14:textId="77777777" w:rsidR="00F80A2F" w:rsidRPr="00DB5EA3" w:rsidRDefault="00F80A2F" w:rsidP="00B555AB">
            <w:pPr>
              <w:rPr>
                <w:rFonts w:ascii="Times New Roman" w:hAnsi="Times New Roman" w:cs="Times New Roman"/>
                <w:b/>
                <w:bCs/>
                <w:sz w:val="22"/>
                <w:szCs w:val="22"/>
              </w:rPr>
            </w:pPr>
            <w:r>
              <w:rPr>
                <w:rFonts w:ascii="Times New Roman" w:hAnsi="Times New Roman" w:cs="Times New Roman"/>
                <w:b/>
                <w:bCs/>
                <w:sz w:val="22"/>
                <w:szCs w:val="22"/>
              </w:rPr>
              <w:t>Усиление систем здравоохранения</w:t>
            </w:r>
          </w:p>
        </w:tc>
      </w:tr>
      <w:tr w:rsidR="00F80A2F" w14:paraId="31A186C2" w14:textId="77777777" w:rsidTr="00B555AB">
        <w:tc>
          <w:tcPr>
            <w:tcW w:w="2303" w:type="dxa"/>
          </w:tcPr>
          <w:p w14:paraId="03D89E5D" w14:textId="77777777" w:rsidR="00F80A2F" w:rsidRPr="00DB5EA3" w:rsidRDefault="00F80A2F" w:rsidP="00B555AB">
            <w:pPr>
              <w:rPr>
                <w:rFonts w:ascii="Times New Roman" w:hAnsi="Times New Roman" w:cs="Times New Roman"/>
                <w:sz w:val="22"/>
                <w:szCs w:val="22"/>
              </w:rPr>
            </w:pPr>
            <w:r>
              <w:rPr>
                <w:rFonts w:ascii="Times New Roman" w:hAnsi="Times New Roman" w:cs="Times New Roman"/>
                <w:sz w:val="22"/>
                <w:szCs w:val="22"/>
              </w:rPr>
              <w:t>Всего 2026-2030 гг.</w:t>
            </w:r>
          </w:p>
        </w:tc>
        <w:tc>
          <w:tcPr>
            <w:tcW w:w="1318" w:type="dxa"/>
          </w:tcPr>
          <w:p w14:paraId="28400391"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b/>
                <w:bCs/>
                <w:color w:val="000000"/>
                <w:sz w:val="22"/>
                <w:szCs w:val="22"/>
              </w:rPr>
              <w:t>75 000</w:t>
            </w:r>
          </w:p>
        </w:tc>
        <w:tc>
          <w:tcPr>
            <w:tcW w:w="1319" w:type="dxa"/>
          </w:tcPr>
          <w:p w14:paraId="3AD5AAD7"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b/>
                <w:bCs/>
                <w:color w:val="000000"/>
                <w:sz w:val="22"/>
                <w:szCs w:val="22"/>
              </w:rPr>
              <w:t>129 636</w:t>
            </w:r>
          </w:p>
        </w:tc>
        <w:tc>
          <w:tcPr>
            <w:tcW w:w="1292" w:type="dxa"/>
          </w:tcPr>
          <w:p w14:paraId="3207D9CA"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b/>
                <w:bCs/>
                <w:color w:val="000000"/>
                <w:sz w:val="22"/>
                <w:szCs w:val="22"/>
              </w:rPr>
              <w:t>204 636</w:t>
            </w:r>
          </w:p>
        </w:tc>
        <w:tc>
          <w:tcPr>
            <w:tcW w:w="1345" w:type="dxa"/>
          </w:tcPr>
          <w:p w14:paraId="723AF27F"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b/>
                <w:bCs/>
                <w:color w:val="000000"/>
                <w:sz w:val="22"/>
                <w:szCs w:val="22"/>
              </w:rPr>
              <w:t>25 000</w:t>
            </w:r>
          </w:p>
        </w:tc>
        <w:tc>
          <w:tcPr>
            <w:tcW w:w="1319" w:type="dxa"/>
          </w:tcPr>
          <w:p w14:paraId="5A75E35A" w14:textId="77777777" w:rsidR="00F80A2F" w:rsidRPr="00DB5EA3" w:rsidRDefault="00F80A2F" w:rsidP="00B555AB">
            <w:pPr>
              <w:rPr>
                <w:rFonts w:ascii="Times New Roman" w:hAnsi="Times New Roman" w:cs="Times New Roman"/>
                <w:sz w:val="22"/>
                <w:szCs w:val="22"/>
              </w:rPr>
            </w:pPr>
            <w:r>
              <w:rPr>
                <w:rFonts w:ascii="Times New Roman" w:hAnsi="Times New Roman" w:cs="Times New Roman"/>
                <w:b/>
                <w:bCs/>
                <w:color w:val="000000"/>
                <w:sz w:val="22"/>
                <w:szCs w:val="22"/>
              </w:rPr>
              <w:t>48 942</w:t>
            </w:r>
          </w:p>
        </w:tc>
        <w:tc>
          <w:tcPr>
            <w:tcW w:w="1318" w:type="dxa"/>
            <w:gridSpan w:val="2"/>
          </w:tcPr>
          <w:p w14:paraId="779FDF37"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b/>
                <w:bCs/>
                <w:color w:val="000000"/>
                <w:sz w:val="22"/>
                <w:szCs w:val="22"/>
              </w:rPr>
              <w:t>73 942</w:t>
            </w:r>
          </w:p>
        </w:tc>
        <w:tc>
          <w:tcPr>
            <w:tcW w:w="1319" w:type="dxa"/>
          </w:tcPr>
          <w:p w14:paraId="4B4333EC"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b/>
                <w:bCs/>
                <w:color w:val="000000"/>
                <w:sz w:val="22"/>
                <w:szCs w:val="22"/>
              </w:rPr>
              <w:t>50 000</w:t>
            </w:r>
          </w:p>
        </w:tc>
        <w:tc>
          <w:tcPr>
            <w:tcW w:w="1318" w:type="dxa"/>
          </w:tcPr>
          <w:p w14:paraId="6C2BB0A2"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b/>
                <w:bCs/>
                <w:color w:val="000000"/>
                <w:sz w:val="22"/>
                <w:szCs w:val="22"/>
              </w:rPr>
              <w:t>80 694</w:t>
            </w:r>
          </w:p>
        </w:tc>
        <w:tc>
          <w:tcPr>
            <w:tcW w:w="1319" w:type="dxa"/>
          </w:tcPr>
          <w:p w14:paraId="63243721" w14:textId="77777777" w:rsidR="00F80A2F" w:rsidRPr="00DB5EA3" w:rsidRDefault="00F80A2F" w:rsidP="00B555AB">
            <w:pPr>
              <w:rPr>
                <w:rFonts w:ascii="Times New Roman" w:hAnsi="Times New Roman" w:cs="Times New Roman"/>
                <w:color w:val="000000"/>
                <w:sz w:val="22"/>
                <w:szCs w:val="22"/>
              </w:rPr>
            </w:pPr>
            <w:r>
              <w:rPr>
                <w:rFonts w:ascii="Times New Roman" w:hAnsi="Times New Roman" w:cs="Times New Roman"/>
                <w:b/>
                <w:bCs/>
                <w:color w:val="000000"/>
                <w:sz w:val="22"/>
                <w:szCs w:val="22"/>
              </w:rPr>
              <w:t>130 694</w:t>
            </w:r>
          </w:p>
        </w:tc>
        <w:tc>
          <w:tcPr>
            <w:tcW w:w="993" w:type="dxa"/>
          </w:tcPr>
          <w:p w14:paraId="7F63C5A0" w14:textId="77777777" w:rsidR="00F80A2F" w:rsidRPr="00DB5EA3" w:rsidRDefault="00F80A2F" w:rsidP="00B555AB">
            <w:pPr>
              <w:rPr>
                <w:rFonts w:ascii="Times New Roman" w:hAnsi="Times New Roman" w:cs="Times New Roman"/>
                <w:sz w:val="22"/>
                <w:szCs w:val="22"/>
              </w:rPr>
            </w:pPr>
          </w:p>
        </w:tc>
      </w:tr>
      <w:tr w:rsidR="00F80A2F" w14:paraId="2A0EE55E" w14:textId="77777777" w:rsidTr="00B555AB">
        <w:tc>
          <w:tcPr>
            <w:tcW w:w="2303" w:type="dxa"/>
          </w:tcPr>
          <w:p w14:paraId="1CBB8F14"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2026</w:t>
            </w:r>
          </w:p>
        </w:tc>
        <w:tc>
          <w:tcPr>
            <w:tcW w:w="1318" w:type="dxa"/>
          </w:tcPr>
          <w:p w14:paraId="626CBA7F"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5 000</w:t>
            </w:r>
          </w:p>
        </w:tc>
        <w:tc>
          <w:tcPr>
            <w:tcW w:w="1319" w:type="dxa"/>
          </w:tcPr>
          <w:p w14:paraId="003B77E0"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31 444</w:t>
            </w:r>
          </w:p>
        </w:tc>
        <w:tc>
          <w:tcPr>
            <w:tcW w:w="1292" w:type="dxa"/>
          </w:tcPr>
          <w:p w14:paraId="047288C5"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36 444</w:t>
            </w:r>
          </w:p>
        </w:tc>
        <w:tc>
          <w:tcPr>
            <w:tcW w:w="1345" w:type="dxa"/>
          </w:tcPr>
          <w:p w14:paraId="38F5B07B"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5 000</w:t>
            </w:r>
          </w:p>
        </w:tc>
        <w:tc>
          <w:tcPr>
            <w:tcW w:w="1319" w:type="dxa"/>
          </w:tcPr>
          <w:p w14:paraId="44802866"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color w:val="000000"/>
                <w:sz w:val="22"/>
                <w:szCs w:val="22"/>
              </w:rPr>
              <w:t>31 444</w:t>
            </w:r>
          </w:p>
        </w:tc>
        <w:tc>
          <w:tcPr>
            <w:tcW w:w="1318" w:type="dxa"/>
            <w:gridSpan w:val="2"/>
          </w:tcPr>
          <w:p w14:paraId="039AB038"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36 444</w:t>
            </w:r>
          </w:p>
        </w:tc>
        <w:tc>
          <w:tcPr>
            <w:tcW w:w="1319" w:type="dxa"/>
          </w:tcPr>
          <w:p w14:paraId="6066FBAE"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tcPr>
          <w:p w14:paraId="69D229E9"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9" w:type="dxa"/>
          </w:tcPr>
          <w:p w14:paraId="3E9EB878"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993" w:type="dxa"/>
          </w:tcPr>
          <w:p w14:paraId="6A17B1DA" w14:textId="77777777" w:rsidR="00F80A2F" w:rsidRPr="00DB5EA3" w:rsidRDefault="00F80A2F" w:rsidP="001A5E33">
            <w:pPr>
              <w:spacing w:before="0"/>
              <w:rPr>
                <w:rFonts w:ascii="Times New Roman" w:hAnsi="Times New Roman" w:cs="Times New Roman"/>
                <w:sz w:val="22"/>
                <w:szCs w:val="22"/>
              </w:rPr>
            </w:pPr>
          </w:p>
        </w:tc>
      </w:tr>
      <w:tr w:rsidR="00F80A2F" w14:paraId="28BDCB0F" w14:textId="77777777" w:rsidTr="00C03CD9">
        <w:trPr>
          <w:trHeight w:val="273"/>
        </w:trPr>
        <w:tc>
          <w:tcPr>
            <w:tcW w:w="2303" w:type="dxa"/>
          </w:tcPr>
          <w:p w14:paraId="1C81CE1A"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2027</w:t>
            </w:r>
          </w:p>
        </w:tc>
        <w:tc>
          <w:tcPr>
            <w:tcW w:w="1318" w:type="dxa"/>
          </w:tcPr>
          <w:p w14:paraId="3ACC7417"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10 000</w:t>
            </w:r>
          </w:p>
        </w:tc>
        <w:tc>
          <w:tcPr>
            <w:tcW w:w="1319" w:type="dxa"/>
          </w:tcPr>
          <w:p w14:paraId="508E7C7B"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19 794</w:t>
            </w:r>
          </w:p>
        </w:tc>
        <w:tc>
          <w:tcPr>
            <w:tcW w:w="1292" w:type="dxa"/>
          </w:tcPr>
          <w:p w14:paraId="054A6AA1"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29 794</w:t>
            </w:r>
          </w:p>
        </w:tc>
        <w:tc>
          <w:tcPr>
            <w:tcW w:w="1345" w:type="dxa"/>
          </w:tcPr>
          <w:p w14:paraId="12E96434"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5 000</w:t>
            </w:r>
          </w:p>
        </w:tc>
        <w:tc>
          <w:tcPr>
            <w:tcW w:w="1319" w:type="dxa"/>
          </w:tcPr>
          <w:p w14:paraId="1EB5DDD5"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5 420</w:t>
            </w:r>
          </w:p>
        </w:tc>
        <w:tc>
          <w:tcPr>
            <w:tcW w:w="1318" w:type="dxa"/>
            <w:gridSpan w:val="2"/>
          </w:tcPr>
          <w:p w14:paraId="420BFE09"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10420</w:t>
            </w:r>
          </w:p>
        </w:tc>
        <w:tc>
          <w:tcPr>
            <w:tcW w:w="1319" w:type="dxa"/>
          </w:tcPr>
          <w:p w14:paraId="611D67F3"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5 000</w:t>
            </w:r>
          </w:p>
        </w:tc>
        <w:tc>
          <w:tcPr>
            <w:tcW w:w="1318" w:type="dxa"/>
          </w:tcPr>
          <w:p w14:paraId="4029B676"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14 375</w:t>
            </w:r>
          </w:p>
        </w:tc>
        <w:tc>
          <w:tcPr>
            <w:tcW w:w="1319" w:type="dxa"/>
          </w:tcPr>
          <w:p w14:paraId="1B4996E6"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19375</w:t>
            </w:r>
          </w:p>
        </w:tc>
        <w:tc>
          <w:tcPr>
            <w:tcW w:w="993" w:type="dxa"/>
          </w:tcPr>
          <w:p w14:paraId="712EBAB6" w14:textId="77777777" w:rsidR="00F80A2F" w:rsidRPr="00DB5EA3" w:rsidRDefault="00F80A2F" w:rsidP="001A5E33">
            <w:pPr>
              <w:spacing w:before="0"/>
              <w:rPr>
                <w:rFonts w:ascii="Times New Roman" w:hAnsi="Times New Roman" w:cs="Times New Roman"/>
                <w:color w:val="000000"/>
                <w:sz w:val="22"/>
                <w:szCs w:val="22"/>
              </w:rPr>
            </w:pPr>
          </w:p>
        </w:tc>
      </w:tr>
      <w:tr w:rsidR="00F80A2F" w14:paraId="3AAA5F09" w14:textId="77777777" w:rsidTr="00C03CD9">
        <w:tc>
          <w:tcPr>
            <w:tcW w:w="2303" w:type="dxa"/>
          </w:tcPr>
          <w:p w14:paraId="1423CA5B"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2028</w:t>
            </w:r>
          </w:p>
        </w:tc>
        <w:tc>
          <w:tcPr>
            <w:tcW w:w="1318" w:type="dxa"/>
          </w:tcPr>
          <w:p w14:paraId="3C16B89C"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15 000</w:t>
            </w:r>
          </w:p>
        </w:tc>
        <w:tc>
          <w:tcPr>
            <w:tcW w:w="1319" w:type="dxa"/>
          </w:tcPr>
          <w:p w14:paraId="4EB51150"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40 716</w:t>
            </w:r>
          </w:p>
        </w:tc>
        <w:tc>
          <w:tcPr>
            <w:tcW w:w="1292" w:type="dxa"/>
          </w:tcPr>
          <w:p w14:paraId="1365FF55"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55 716</w:t>
            </w:r>
          </w:p>
        </w:tc>
        <w:tc>
          <w:tcPr>
            <w:tcW w:w="1345" w:type="dxa"/>
          </w:tcPr>
          <w:p w14:paraId="4B012E7A"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5 000</w:t>
            </w:r>
          </w:p>
        </w:tc>
        <w:tc>
          <w:tcPr>
            <w:tcW w:w="1319" w:type="dxa"/>
          </w:tcPr>
          <w:p w14:paraId="0760ECEB"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10 329</w:t>
            </w:r>
          </w:p>
        </w:tc>
        <w:tc>
          <w:tcPr>
            <w:tcW w:w="1318" w:type="dxa"/>
            <w:gridSpan w:val="2"/>
          </w:tcPr>
          <w:p w14:paraId="2C6DAABF"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15 329</w:t>
            </w:r>
          </w:p>
        </w:tc>
        <w:tc>
          <w:tcPr>
            <w:tcW w:w="1319" w:type="dxa"/>
          </w:tcPr>
          <w:p w14:paraId="063C1DC8"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10 000</w:t>
            </w:r>
          </w:p>
        </w:tc>
        <w:tc>
          <w:tcPr>
            <w:tcW w:w="1318" w:type="dxa"/>
          </w:tcPr>
          <w:p w14:paraId="4B4F4491"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30 387</w:t>
            </w:r>
          </w:p>
        </w:tc>
        <w:tc>
          <w:tcPr>
            <w:tcW w:w="1319" w:type="dxa"/>
          </w:tcPr>
          <w:p w14:paraId="3B065062"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40387</w:t>
            </w:r>
          </w:p>
        </w:tc>
        <w:tc>
          <w:tcPr>
            <w:tcW w:w="993" w:type="dxa"/>
          </w:tcPr>
          <w:p w14:paraId="7C46940B" w14:textId="77777777" w:rsidR="00F80A2F" w:rsidRPr="00DB5EA3" w:rsidRDefault="00F80A2F" w:rsidP="001A5E33">
            <w:pPr>
              <w:spacing w:before="0"/>
              <w:rPr>
                <w:rFonts w:ascii="Times New Roman" w:hAnsi="Times New Roman" w:cs="Times New Roman"/>
                <w:color w:val="000000"/>
                <w:sz w:val="22"/>
                <w:szCs w:val="22"/>
              </w:rPr>
            </w:pPr>
          </w:p>
        </w:tc>
      </w:tr>
      <w:tr w:rsidR="00F80A2F" w:rsidRPr="001B2349" w14:paraId="1504DE59" w14:textId="77777777" w:rsidTr="00C03CD9">
        <w:tc>
          <w:tcPr>
            <w:tcW w:w="2303" w:type="dxa"/>
          </w:tcPr>
          <w:p w14:paraId="350CAB78"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2029</w:t>
            </w:r>
          </w:p>
        </w:tc>
        <w:tc>
          <w:tcPr>
            <w:tcW w:w="1318" w:type="dxa"/>
          </w:tcPr>
          <w:p w14:paraId="421AF435"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20 000</w:t>
            </w:r>
          </w:p>
        </w:tc>
        <w:tc>
          <w:tcPr>
            <w:tcW w:w="1319" w:type="dxa"/>
          </w:tcPr>
          <w:p w14:paraId="1F177863"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24 250</w:t>
            </w:r>
          </w:p>
        </w:tc>
        <w:tc>
          <w:tcPr>
            <w:tcW w:w="1292" w:type="dxa"/>
          </w:tcPr>
          <w:p w14:paraId="62722D5A"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44 250</w:t>
            </w:r>
          </w:p>
        </w:tc>
        <w:tc>
          <w:tcPr>
            <w:tcW w:w="1345" w:type="dxa"/>
          </w:tcPr>
          <w:p w14:paraId="5142C929"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5 000</w:t>
            </w:r>
          </w:p>
        </w:tc>
        <w:tc>
          <w:tcPr>
            <w:tcW w:w="1319" w:type="dxa"/>
          </w:tcPr>
          <w:p w14:paraId="0A2C0037"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875</w:t>
            </w:r>
          </w:p>
        </w:tc>
        <w:tc>
          <w:tcPr>
            <w:tcW w:w="1318" w:type="dxa"/>
            <w:gridSpan w:val="2"/>
          </w:tcPr>
          <w:p w14:paraId="5510FB0C"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5875</w:t>
            </w:r>
          </w:p>
        </w:tc>
        <w:tc>
          <w:tcPr>
            <w:tcW w:w="1319" w:type="dxa"/>
          </w:tcPr>
          <w:p w14:paraId="077BD6A0"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15 000</w:t>
            </w:r>
          </w:p>
        </w:tc>
        <w:tc>
          <w:tcPr>
            <w:tcW w:w="1318" w:type="dxa"/>
          </w:tcPr>
          <w:p w14:paraId="34E574BE"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23 375</w:t>
            </w:r>
          </w:p>
        </w:tc>
        <w:tc>
          <w:tcPr>
            <w:tcW w:w="1319" w:type="dxa"/>
          </w:tcPr>
          <w:p w14:paraId="61BC74D6"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38375</w:t>
            </w:r>
          </w:p>
        </w:tc>
        <w:tc>
          <w:tcPr>
            <w:tcW w:w="993" w:type="dxa"/>
          </w:tcPr>
          <w:p w14:paraId="15DB3174" w14:textId="77777777" w:rsidR="00F80A2F" w:rsidRPr="00DB5EA3" w:rsidRDefault="00F80A2F" w:rsidP="001A5E33">
            <w:pPr>
              <w:spacing w:before="0"/>
              <w:rPr>
                <w:rFonts w:ascii="Times New Roman" w:hAnsi="Times New Roman" w:cs="Times New Roman"/>
                <w:color w:val="000000"/>
                <w:sz w:val="22"/>
                <w:szCs w:val="22"/>
              </w:rPr>
            </w:pPr>
          </w:p>
        </w:tc>
      </w:tr>
      <w:tr w:rsidR="00F80A2F" w:rsidRPr="001B2349" w14:paraId="6DFCD546" w14:textId="77777777" w:rsidTr="00B555AB">
        <w:tc>
          <w:tcPr>
            <w:tcW w:w="2303" w:type="dxa"/>
          </w:tcPr>
          <w:p w14:paraId="76D2C070"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2030</w:t>
            </w:r>
          </w:p>
        </w:tc>
        <w:tc>
          <w:tcPr>
            <w:tcW w:w="1318" w:type="dxa"/>
          </w:tcPr>
          <w:p w14:paraId="0E2D8D2A"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25 000</w:t>
            </w:r>
          </w:p>
        </w:tc>
        <w:tc>
          <w:tcPr>
            <w:tcW w:w="1319" w:type="dxa"/>
          </w:tcPr>
          <w:p w14:paraId="048D3D22"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13 432</w:t>
            </w:r>
          </w:p>
        </w:tc>
        <w:tc>
          <w:tcPr>
            <w:tcW w:w="1292" w:type="dxa"/>
          </w:tcPr>
          <w:p w14:paraId="396EEFA8"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38 432</w:t>
            </w:r>
          </w:p>
        </w:tc>
        <w:tc>
          <w:tcPr>
            <w:tcW w:w="1345" w:type="dxa"/>
          </w:tcPr>
          <w:p w14:paraId="6FECE39C"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5 000</w:t>
            </w:r>
          </w:p>
        </w:tc>
        <w:tc>
          <w:tcPr>
            <w:tcW w:w="1319" w:type="dxa"/>
          </w:tcPr>
          <w:p w14:paraId="6DE4C0DE"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875</w:t>
            </w:r>
          </w:p>
        </w:tc>
        <w:tc>
          <w:tcPr>
            <w:tcW w:w="1318" w:type="dxa"/>
            <w:gridSpan w:val="2"/>
          </w:tcPr>
          <w:p w14:paraId="7BC805BF"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5875</w:t>
            </w:r>
          </w:p>
        </w:tc>
        <w:tc>
          <w:tcPr>
            <w:tcW w:w="1319" w:type="dxa"/>
          </w:tcPr>
          <w:p w14:paraId="43916F64"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20000</w:t>
            </w:r>
          </w:p>
        </w:tc>
        <w:tc>
          <w:tcPr>
            <w:tcW w:w="1318" w:type="dxa"/>
          </w:tcPr>
          <w:p w14:paraId="3D6B24AC"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12 557</w:t>
            </w:r>
          </w:p>
        </w:tc>
        <w:tc>
          <w:tcPr>
            <w:tcW w:w="1319" w:type="dxa"/>
          </w:tcPr>
          <w:p w14:paraId="526AB00D"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32 557</w:t>
            </w:r>
          </w:p>
        </w:tc>
        <w:tc>
          <w:tcPr>
            <w:tcW w:w="993" w:type="dxa"/>
          </w:tcPr>
          <w:p w14:paraId="61F0CD32" w14:textId="77777777" w:rsidR="00F80A2F" w:rsidRPr="00DB5EA3" w:rsidRDefault="00F80A2F" w:rsidP="001A5E33">
            <w:pPr>
              <w:spacing w:before="0"/>
              <w:rPr>
                <w:rFonts w:ascii="Times New Roman" w:hAnsi="Times New Roman" w:cs="Times New Roman"/>
                <w:color w:val="000000"/>
                <w:sz w:val="22"/>
                <w:szCs w:val="22"/>
              </w:rPr>
            </w:pPr>
          </w:p>
        </w:tc>
      </w:tr>
      <w:tr w:rsidR="00F80A2F" w:rsidRPr="001B2349" w14:paraId="5A0EF780" w14:textId="77777777" w:rsidTr="00B555AB">
        <w:tc>
          <w:tcPr>
            <w:tcW w:w="15163" w:type="dxa"/>
            <w:gridSpan w:val="12"/>
          </w:tcPr>
          <w:p w14:paraId="178EBDAB"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Координация и привлечение ресурсов</w:t>
            </w:r>
          </w:p>
        </w:tc>
      </w:tr>
      <w:tr w:rsidR="00F80A2F" w14:paraId="2D9DA9AD" w14:textId="77777777" w:rsidTr="00B555AB">
        <w:tc>
          <w:tcPr>
            <w:tcW w:w="2303" w:type="dxa"/>
          </w:tcPr>
          <w:p w14:paraId="0B39D40D" w14:textId="77777777" w:rsidR="00F80A2F" w:rsidRPr="00DB5EA3" w:rsidRDefault="00F80A2F" w:rsidP="00B555AB">
            <w:pPr>
              <w:rPr>
                <w:rFonts w:ascii="Times New Roman" w:hAnsi="Times New Roman" w:cs="Times New Roman"/>
                <w:sz w:val="22"/>
                <w:szCs w:val="22"/>
              </w:rPr>
            </w:pPr>
            <w:r>
              <w:rPr>
                <w:rFonts w:ascii="Times New Roman" w:hAnsi="Times New Roman" w:cs="Times New Roman"/>
                <w:sz w:val="22"/>
                <w:szCs w:val="22"/>
              </w:rPr>
              <w:t>Всего 2026-2030 гг.</w:t>
            </w:r>
          </w:p>
        </w:tc>
        <w:tc>
          <w:tcPr>
            <w:tcW w:w="1318" w:type="dxa"/>
          </w:tcPr>
          <w:p w14:paraId="4488B570"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835</w:t>
            </w:r>
          </w:p>
        </w:tc>
        <w:tc>
          <w:tcPr>
            <w:tcW w:w="1319" w:type="dxa"/>
          </w:tcPr>
          <w:p w14:paraId="4BA564CD"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37 813</w:t>
            </w:r>
          </w:p>
        </w:tc>
        <w:tc>
          <w:tcPr>
            <w:tcW w:w="1292" w:type="dxa"/>
          </w:tcPr>
          <w:p w14:paraId="2318E185"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38 647</w:t>
            </w:r>
          </w:p>
        </w:tc>
        <w:tc>
          <w:tcPr>
            <w:tcW w:w="1345" w:type="dxa"/>
          </w:tcPr>
          <w:p w14:paraId="0C906504"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835</w:t>
            </w:r>
          </w:p>
        </w:tc>
        <w:tc>
          <w:tcPr>
            <w:tcW w:w="1319" w:type="dxa"/>
          </w:tcPr>
          <w:p w14:paraId="1A7FF8B0"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1000</w:t>
            </w:r>
          </w:p>
        </w:tc>
        <w:tc>
          <w:tcPr>
            <w:tcW w:w="1318" w:type="dxa"/>
            <w:gridSpan w:val="2"/>
          </w:tcPr>
          <w:p w14:paraId="3A742E30"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1 835</w:t>
            </w:r>
          </w:p>
        </w:tc>
        <w:tc>
          <w:tcPr>
            <w:tcW w:w="1319" w:type="dxa"/>
          </w:tcPr>
          <w:p w14:paraId="161CAE66"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0</w:t>
            </w:r>
          </w:p>
        </w:tc>
        <w:tc>
          <w:tcPr>
            <w:tcW w:w="1318" w:type="dxa"/>
          </w:tcPr>
          <w:p w14:paraId="655B330E"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36 813</w:t>
            </w:r>
          </w:p>
        </w:tc>
        <w:tc>
          <w:tcPr>
            <w:tcW w:w="1319" w:type="dxa"/>
          </w:tcPr>
          <w:p w14:paraId="76C27C2B" w14:textId="77777777" w:rsidR="00F80A2F" w:rsidRPr="00DB5EA3" w:rsidRDefault="00F80A2F" w:rsidP="00B555AB">
            <w:pPr>
              <w:rPr>
                <w:rFonts w:ascii="Times New Roman" w:hAnsi="Times New Roman" w:cs="Times New Roman"/>
                <w:b/>
                <w:bCs/>
                <w:color w:val="000000"/>
                <w:sz w:val="22"/>
                <w:szCs w:val="22"/>
              </w:rPr>
            </w:pPr>
            <w:r>
              <w:rPr>
                <w:rFonts w:ascii="Times New Roman" w:hAnsi="Times New Roman" w:cs="Times New Roman"/>
                <w:b/>
                <w:bCs/>
                <w:color w:val="000000"/>
                <w:sz w:val="22"/>
                <w:szCs w:val="22"/>
              </w:rPr>
              <w:t>36 813</w:t>
            </w:r>
          </w:p>
        </w:tc>
        <w:tc>
          <w:tcPr>
            <w:tcW w:w="993" w:type="dxa"/>
          </w:tcPr>
          <w:p w14:paraId="1E2286E4" w14:textId="77777777" w:rsidR="00F80A2F" w:rsidRPr="00DB5EA3" w:rsidRDefault="00F80A2F" w:rsidP="00B555AB">
            <w:pPr>
              <w:rPr>
                <w:rFonts w:ascii="Times New Roman" w:hAnsi="Times New Roman" w:cs="Times New Roman"/>
                <w:sz w:val="22"/>
                <w:szCs w:val="22"/>
              </w:rPr>
            </w:pPr>
          </w:p>
        </w:tc>
      </w:tr>
      <w:tr w:rsidR="00F80A2F" w14:paraId="2FFF5D34" w14:textId="77777777" w:rsidTr="00B555AB">
        <w:tc>
          <w:tcPr>
            <w:tcW w:w="2303" w:type="dxa"/>
          </w:tcPr>
          <w:p w14:paraId="14832B51"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2026</w:t>
            </w:r>
          </w:p>
        </w:tc>
        <w:tc>
          <w:tcPr>
            <w:tcW w:w="1318" w:type="dxa"/>
          </w:tcPr>
          <w:p w14:paraId="07217142"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2902B89C"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7 563</w:t>
            </w:r>
          </w:p>
        </w:tc>
        <w:tc>
          <w:tcPr>
            <w:tcW w:w="1292" w:type="dxa"/>
          </w:tcPr>
          <w:p w14:paraId="68710506"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7 729</w:t>
            </w:r>
          </w:p>
        </w:tc>
        <w:tc>
          <w:tcPr>
            <w:tcW w:w="1345" w:type="dxa"/>
          </w:tcPr>
          <w:p w14:paraId="52DA948A"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26815869"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1000</w:t>
            </w:r>
          </w:p>
        </w:tc>
        <w:tc>
          <w:tcPr>
            <w:tcW w:w="1318" w:type="dxa"/>
            <w:gridSpan w:val="2"/>
          </w:tcPr>
          <w:p w14:paraId="4B298BA9"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1 167</w:t>
            </w:r>
          </w:p>
        </w:tc>
        <w:tc>
          <w:tcPr>
            <w:tcW w:w="1319" w:type="dxa"/>
          </w:tcPr>
          <w:p w14:paraId="13DFB23B"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tcPr>
          <w:p w14:paraId="07C54120"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6 563</w:t>
            </w:r>
          </w:p>
        </w:tc>
        <w:tc>
          <w:tcPr>
            <w:tcW w:w="1319" w:type="dxa"/>
          </w:tcPr>
          <w:p w14:paraId="35602B3D"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6 563</w:t>
            </w:r>
          </w:p>
        </w:tc>
        <w:tc>
          <w:tcPr>
            <w:tcW w:w="993" w:type="dxa"/>
          </w:tcPr>
          <w:p w14:paraId="456788FE" w14:textId="77777777" w:rsidR="00F80A2F" w:rsidRPr="00DB5EA3" w:rsidRDefault="00F80A2F" w:rsidP="001A5E33">
            <w:pPr>
              <w:spacing w:before="0"/>
              <w:rPr>
                <w:rFonts w:ascii="Times New Roman" w:hAnsi="Times New Roman" w:cs="Times New Roman"/>
                <w:sz w:val="22"/>
                <w:szCs w:val="22"/>
              </w:rPr>
            </w:pPr>
          </w:p>
        </w:tc>
      </w:tr>
      <w:tr w:rsidR="00F80A2F" w14:paraId="19DD0800" w14:textId="77777777" w:rsidTr="00C03CD9">
        <w:tc>
          <w:tcPr>
            <w:tcW w:w="2303" w:type="dxa"/>
          </w:tcPr>
          <w:p w14:paraId="72A76110"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2027</w:t>
            </w:r>
          </w:p>
        </w:tc>
        <w:tc>
          <w:tcPr>
            <w:tcW w:w="1318" w:type="dxa"/>
          </w:tcPr>
          <w:p w14:paraId="1A43A677"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3055DC41"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7 563</w:t>
            </w:r>
          </w:p>
        </w:tc>
        <w:tc>
          <w:tcPr>
            <w:tcW w:w="1292" w:type="dxa"/>
          </w:tcPr>
          <w:p w14:paraId="68EF65DA"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7 729</w:t>
            </w:r>
          </w:p>
        </w:tc>
        <w:tc>
          <w:tcPr>
            <w:tcW w:w="1345" w:type="dxa"/>
          </w:tcPr>
          <w:p w14:paraId="43235DE5"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3ED60424"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gridSpan w:val="2"/>
          </w:tcPr>
          <w:p w14:paraId="3369ACC6"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7815FDA5"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tcPr>
          <w:p w14:paraId="7EB09B59"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7563</w:t>
            </w:r>
          </w:p>
        </w:tc>
        <w:tc>
          <w:tcPr>
            <w:tcW w:w="1319" w:type="dxa"/>
          </w:tcPr>
          <w:p w14:paraId="5844A1A3"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7563</w:t>
            </w:r>
          </w:p>
        </w:tc>
        <w:tc>
          <w:tcPr>
            <w:tcW w:w="993" w:type="dxa"/>
          </w:tcPr>
          <w:p w14:paraId="5BF9D13D" w14:textId="77777777" w:rsidR="00F80A2F" w:rsidRPr="00DB5EA3" w:rsidRDefault="00F80A2F" w:rsidP="001A5E33">
            <w:pPr>
              <w:spacing w:before="0"/>
              <w:rPr>
                <w:rFonts w:ascii="Times New Roman" w:hAnsi="Times New Roman" w:cs="Times New Roman"/>
                <w:sz w:val="22"/>
                <w:szCs w:val="22"/>
              </w:rPr>
            </w:pPr>
          </w:p>
        </w:tc>
      </w:tr>
      <w:tr w:rsidR="00F80A2F" w14:paraId="0B399163" w14:textId="77777777" w:rsidTr="00C03CD9">
        <w:tc>
          <w:tcPr>
            <w:tcW w:w="2303" w:type="dxa"/>
          </w:tcPr>
          <w:p w14:paraId="4F889E9F"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2028</w:t>
            </w:r>
          </w:p>
        </w:tc>
        <w:tc>
          <w:tcPr>
            <w:tcW w:w="1318" w:type="dxa"/>
          </w:tcPr>
          <w:p w14:paraId="473A238F"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1C731113"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7 563</w:t>
            </w:r>
          </w:p>
        </w:tc>
        <w:tc>
          <w:tcPr>
            <w:tcW w:w="1292" w:type="dxa"/>
          </w:tcPr>
          <w:p w14:paraId="0562BD81"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7 729</w:t>
            </w:r>
          </w:p>
        </w:tc>
        <w:tc>
          <w:tcPr>
            <w:tcW w:w="1345" w:type="dxa"/>
          </w:tcPr>
          <w:p w14:paraId="380CA8CC"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58B47705"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gridSpan w:val="2"/>
          </w:tcPr>
          <w:p w14:paraId="1E46DDA6"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1FB1F330"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tcPr>
          <w:p w14:paraId="08CB2FAA"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7563</w:t>
            </w:r>
          </w:p>
        </w:tc>
        <w:tc>
          <w:tcPr>
            <w:tcW w:w="1319" w:type="dxa"/>
          </w:tcPr>
          <w:p w14:paraId="75F03B36"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7563</w:t>
            </w:r>
          </w:p>
        </w:tc>
        <w:tc>
          <w:tcPr>
            <w:tcW w:w="993" w:type="dxa"/>
          </w:tcPr>
          <w:p w14:paraId="1C1C7823" w14:textId="77777777" w:rsidR="00F80A2F" w:rsidRPr="00DB5EA3" w:rsidRDefault="00F80A2F" w:rsidP="001A5E33">
            <w:pPr>
              <w:spacing w:before="0"/>
              <w:rPr>
                <w:rFonts w:ascii="Times New Roman" w:hAnsi="Times New Roman" w:cs="Times New Roman"/>
                <w:sz w:val="22"/>
                <w:szCs w:val="22"/>
              </w:rPr>
            </w:pPr>
          </w:p>
        </w:tc>
      </w:tr>
      <w:tr w:rsidR="00F80A2F" w14:paraId="7A66F917" w14:textId="77777777" w:rsidTr="00C03CD9">
        <w:tc>
          <w:tcPr>
            <w:tcW w:w="2303" w:type="dxa"/>
          </w:tcPr>
          <w:p w14:paraId="3A8B3F0F"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2029</w:t>
            </w:r>
          </w:p>
        </w:tc>
        <w:tc>
          <w:tcPr>
            <w:tcW w:w="1318" w:type="dxa"/>
          </w:tcPr>
          <w:p w14:paraId="0AFEEFDB"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71444A05"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7 563</w:t>
            </w:r>
          </w:p>
        </w:tc>
        <w:tc>
          <w:tcPr>
            <w:tcW w:w="1292" w:type="dxa"/>
          </w:tcPr>
          <w:p w14:paraId="63D89B20"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7 729</w:t>
            </w:r>
          </w:p>
        </w:tc>
        <w:tc>
          <w:tcPr>
            <w:tcW w:w="1345" w:type="dxa"/>
          </w:tcPr>
          <w:p w14:paraId="07C3F777"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03F945BC"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gridSpan w:val="2"/>
          </w:tcPr>
          <w:p w14:paraId="0CF4E4F0"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29FF8209"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tcPr>
          <w:p w14:paraId="4A2C6B9C"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7563</w:t>
            </w:r>
          </w:p>
        </w:tc>
        <w:tc>
          <w:tcPr>
            <w:tcW w:w="1319" w:type="dxa"/>
          </w:tcPr>
          <w:p w14:paraId="25291F6F"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7563</w:t>
            </w:r>
          </w:p>
        </w:tc>
        <w:tc>
          <w:tcPr>
            <w:tcW w:w="993" w:type="dxa"/>
          </w:tcPr>
          <w:p w14:paraId="35A79E0C" w14:textId="77777777" w:rsidR="00F80A2F" w:rsidRPr="00DB5EA3" w:rsidRDefault="00F80A2F" w:rsidP="001A5E33">
            <w:pPr>
              <w:spacing w:before="0"/>
              <w:rPr>
                <w:rFonts w:ascii="Times New Roman" w:hAnsi="Times New Roman" w:cs="Times New Roman"/>
                <w:sz w:val="22"/>
                <w:szCs w:val="22"/>
              </w:rPr>
            </w:pPr>
          </w:p>
        </w:tc>
      </w:tr>
      <w:tr w:rsidR="00F80A2F" w:rsidRPr="00607BB7" w14:paraId="311C9787" w14:textId="77777777" w:rsidTr="00B555AB">
        <w:trPr>
          <w:trHeight w:val="273"/>
        </w:trPr>
        <w:tc>
          <w:tcPr>
            <w:tcW w:w="2303" w:type="dxa"/>
          </w:tcPr>
          <w:p w14:paraId="5B6ED32D" w14:textId="77777777" w:rsidR="00F80A2F" w:rsidRPr="00DB5EA3" w:rsidRDefault="00F80A2F" w:rsidP="001A5E33">
            <w:pPr>
              <w:spacing w:before="0"/>
              <w:rPr>
                <w:rFonts w:ascii="Times New Roman" w:hAnsi="Times New Roman" w:cs="Times New Roman"/>
                <w:sz w:val="22"/>
                <w:szCs w:val="22"/>
              </w:rPr>
            </w:pPr>
            <w:r>
              <w:rPr>
                <w:rFonts w:ascii="Times New Roman" w:hAnsi="Times New Roman" w:cs="Times New Roman"/>
                <w:sz w:val="22"/>
                <w:szCs w:val="22"/>
              </w:rPr>
              <w:t>2030</w:t>
            </w:r>
          </w:p>
        </w:tc>
        <w:tc>
          <w:tcPr>
            <w:tcW w:w="1318" w:type="dxa"/>
          </w:tcPr>
          <w:p w14:paraId="45A84DDF"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64C04CC2"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7 563</w:t>
            </w:r>
          </w:p>
        </w:tc>
        <w:tc>
          <w:tcPr>
            <w:tcW w:w="1292" w:type="dxa"/>
          </w:tcPr>
          <w:p w14:paraId="404DAC22"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7 729</w:t>
            </w:r>
          </w:p>
        </w:tc>
        <w:tc>
          <w:tcPr>
            <w:tcW w:w="1345" w:type="dxa"/>
          </w:tcPr>
          <w:p w14:paraId="7ED15F47"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41411935"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gridSpan w:val="2"/>
          </w:tcPr>
          <w:p w14:paraId="7970EE2D"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167</w:t>
            </w:r>
          </w:p>
        </w:tc>
        <w:tc>
          <w:tcPr>
            <w:tcW w:w="1319" w:type="dxa"/>
          </w:tcPr>
          <w:p w14:paraId="7C6E3213"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0</w:t>
            </w:r>
          </w:p>
        </w:tc>
        <w:tc>
          <w:tcPr>
            <w:tcW w:w="1318" w:type="dxa"/>
          </w:tcPr>
          <w:p w14:paraId="2A83FB2A"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7563</w:t>
            </w:r>
          </w:p>
        </w:tc>
        <w:tc>
          <w:tcPr>
            <w:tcW w:w="1319" w:type="dxa"/>
          </w:tcPr>
          <w:p w14:paraId="24474244" w14:textId="77777777" w:rsidR="00F80A2F" w:rsidRPr="00DB5EA3" w:rsidRDefault="00F80A2F" w:rsidP="001A5E33">
            <w:pPr>
              <w:spacing w:before="0"/>
              <w:rPr>
                <w:rFonts w:ascii="Times New Roman" w:hAnsi="Times New Roman" w:cs="Times New Roman"/>
                <w:color w:val="000000"/>
                <w:sz w:val="22"/>
                <w:szCs w:val="22"/>
              </w:rPr>
            </w:pPr>
            <w:r>
              <w:rPr>
                <w:rFonts w:ascii="Times New Roman" w:hAnsi="Times New Roman" w:cs="Times New Roman"/>
                <w:color w:val="000000"/>
                <w:sz w:val="22"/>
                <w:szCs w:val="22"/>
              </w:rPr>
              <w:t>7563</w:t>
            </w:r>
          </w:p>
        </w:tc>
        <w:tc>
          <w:tcPr>
            <w:tcW w:w="993" w:type="dxa"/>
          </w:tcPr>
          <w:p w14:paraId="5CC5F388" w14:textId="77777777" w:rsidR="00F80A2F" w:rsidRPr="00DB5EA3" w:rsidRDefault="00F80A2F" w:rsidP="001A5E33">
            <w:pPr>
              <w:spacing w:before="0"/>
              <w:rPr>
                <w:rFonts w:ascii="Times New Roman" w:hAnsi="Times New Roman" w:cs="Times New Roman"/>
                <w:color w:val="000000"/>
                <w:sz w:val="22"/>
                <w:szCs w:val="22"/>
              </w:rPr>
            </w:pPr>
          </w:p>
        </w:tc>
      </w:tr>
    </w:tbl>
    <w:p w14:paraId="7D953966" w14:textId="77777777" w:rsidR="00555535" w:rsidRDefault="00555535" w:rsidP="00B56B1D">
      <w:pPr>
        <w:jc w:val="both"/>
        <w:rPr>
          <w:rFonts w:ascii="Times New Roman" w:hAnsi="Times New Roman" w:cs="Times New Roman"/>
          <w:sz w:val="28"/>
          <w:szCs w:val="28"/>
        </w:rPr>
        <w:sectPr w:rsidR="00555535" w:rsidSect="001A5E33">
          <w:pgSz w:w="16838" w:h="11906" w:orient="landscape"/>
          <w:pgMar w:top="1274" w:right="1304" w:bottom="1134" w:left="851" w:header="709" w:footer="567" w:gutter="0"/>
          <w:pgNumType w:start="0"/>
          <w:cols w:space="720"/>
          <w:titlePg/>
          <w:docGrid w:linePitch="272"/>
        </w:sectPr>
      </w:pPr>
    </w:p>
    <w:p w14:paraId="4A1A9C93" w14:textId="474BCF82" w:rsidR="00145F12" w:rsidRDefault="00145F12">
      <w:pPr>
        <w:rPr>
          <w:rFonts w:ascii="Times New Roman" w:eastAsia="Times New Roman" w:hAnsi="Times New Roman" w:cs="Times New Roman"/>
          <w:sz w:val="24"/>
          <w:szCs w:val="24"/>
        </w:rPr>
      </w:pPr>
    </w:p>
    <w:p w14:paraId="75A11DF9" w14:textId="326AD11A" w:rsidR="003D6479" w:rsidRPr="0084164D" w:rsidRDefault="00EE1CC7" w:rsidP="0084164D">
      <w:pPr>
        <w:pStyle w:val="2"/>
        <w:jc w:val="both"/>
        <w:rPr>
          <w:rFonts w:ascii="Times New Roman" w:hAnsi="Times New Roman" w:cs="Times New Roman"/>
          <w:b/>
          <w:bCs/>
          <w:color w:val="0070C0"/>
          <w:sz w:val="24"/>
          <w:szCs w:val="24"/>
        </w:rPr>
      </w:pPr>
      <w:bookmarkStart w:id="22" w:name="_Toc231542685"/>
      <w:r>
        <w:rPr>
          <w:rFonts w:ascii="Times New Roman" w:hAnsi="Times New Roman" w:cs="Times New Roman"/>
          <w:b/>
          <w:bCs/>
          <w:color w:val="0070C0"/>
          <w:sz w:val="24"/>
          <w:szCs w:val="24"/>
        </w:rPr>
        <w:t>5.5. Потребности в финансировании программ в связи с ВИЧ</w:t>
      </w:r>
      <w:bookmarkEnd w:id="22"/>
    </w:p>
    <w:p w14:paraId="70A19D3C" w14:textId="61EF8814" w:rsidR="00495ABB" w:rsidRDefault="004B4B3F" w:rsidP="00FA4C0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Наиболее полную информацию для определения потребностей в финансировании услуг в связи с ВИЧ предоставляет исследование Оптима и проект Программы Кабинета Министров КР по преодолению эпидемии ВИЧ и ГВГ на 2027-2030 гг.</w:t>
      </w:r>
    </w:p>
    <w:p w14:paraId="3079FC44" w14:textId="47E2B9C4" w:rsidR="003F6709" w:rsidRDefault="00C84EA8" w:rsidP="00FA4C0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Исследование Оптима рассматривает различные сценарии по финансированию программ в связи с ВИЧ, основными из которых являются – оптимизация расходов с увеличением финансирования на 400 тыс. $ от уровня финансирования 2025 года, оптимизация расходов с сохранением текущего финансирования и риски прекращения финансирования услуг профилактики и тестирования. При этом, в одном из сценариев предлагается оптимизация расходов при сокращении количества тестирований на 50% и перераспределения этих средств на профилактические услуги среди ключевых групп населения. </w:t>
      </w:r>
    </w:p>
    <w:p w14:paraId="3CFBCC75" w14:textId="62D202BA" w:rsidR="00070656" w:rsidRDefault="00070656" w:rsidP="00FA4C0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Учитывая национальную политику, которая нацелена на расширенное тестирование на ВИЧ, в первую очередь беременных и их половых партнеров, обязательное тестирование иностранцев, сотрудников различных сфер в рамках ежегодных профилактических осмотров, сценарий Оптимы по оптимизации расходов за счет сокращения количества тестирований  и перераспределения этих средств на профилактические услуги среди ключевых групп населения является неприменимым для текущих условий в стране.</w:t>
      </w:r>
    </w:p>
    <w:p w14:paraId="28D4859D" w14:textId="4C7AE9C1" w:rsidR="004B3D3B" w:rsidRDefault="004B3D3B" w:rsidP="00FA4C0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Одновременно, проект Программы включает основной объем всех профилактических услуг среди ключевых групп населения. Соответственно, риски прекращения финансирования услуг профилактики и тестирования среди ключевых групп населения являются низкими. Данный сценарий мог быть более реалистичным, если бы было прекращено финансирование со стороны ГФ, но, учитывая, подготовку страновой заявки в ГФ на период 2027-2029 гг., данные услуги будут сохранены. В то же время, их объем может быть сокращен из-за сокращения объема средств ГФ и изменения приоритетов в заявке. При этом, финансирование профилактических услуг из государственных источников остается затруднительным в связи с несовершенством нормативно-правовой базы, о которой отмечалось выше.</w:t>
      </w:r>
    </w:p>
    <w:p w14:paraId="309CDFF1" w14:textId="324CB4F3" w:rsidR="000D66DF" w:rsidRDefault="000D66DF" w:rsidP="00FA4C0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Исходя из вышеизложенного и учитывая необходимость обеспечения эффективного ответа на эпидемию ВИЧ, наиболее применимыми сценариями являются либо сохранение текущего уровня финансирования (2025 г.), либо увеличение расходов на 400 тыс.$ от уровня финансирования 2025 года.</w:t>
      </w:r>
    </w:p>
    <w:p w14:paraId="1C0D44D0" w14:textId="5C3C350A" w:rsidR="0070683A" w:rsidRPr="00B104A9" w:rsidRDefault="0070683A" w:rsidP="007068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отмечалось выше, в 2025 году на четыре ключевые статьи, включая тестирование на ВИЧ, профилактические услуги среди КГН, опиоидную заместительную терапию и лечение, уход и поддержку в связи с ВИЧ, из всех источников было израсходовано $ 4 149 392. Из данного объема средств около 3 млн.$ составили средства ГФ. То есть, по сценариям Оптимы, суммарный объем средств на четыре ключевые статьи должны быть сохранены на уровне 4,15 млн.$ либо увеличены на 400 тыс.$ и должны составить 4,55 млн.$ ежегодно.</w:t>
      </w:r>
    </w:p>
    <w:p w14:paraId="0F7C29CE" w14:textId="796782B6" w:rsidR="00194058" w:rsidRPr="00920C5C" w:rsidRDefault="00644112" w:rsidP="007068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бюджетом проекта Программы расходы на 2027 год должны составить 5,533 млн.$, 2028- 5,681 млн.$, 2029- 5,832 млн.$. Из данных расходов государственные средства составят в 2027 году 2,294 млн.$, в 2028- 2,423 млн.$, в 2029- 2,552 млн.$. То есть объем государственных средств составляет менее 50% от требуемой суммы на реализацию Программы. Здесь необходимо отметить, что средства республиканского бюджета включают </w:t>
        <w:lastRenderedPageBreak/>
        <w:t>все расходы в связи с поддержкой службы ВИЧ, включая заработные платы, коммунальные расходы и т.д. Ежегодно только около 1 млн.$, с незначительным увеличением, будет направляться на прямые расходы, то есть закупку лекарств, медицинских изделий и реализацию государственного социального заказа. В бюджет Программы не были включены расходы РЦПН на опиоидную заместительную терапию в размере 286 697 $ ежегодно. Соответственно, общие расходы по четырем ключевым статьям составят 1,287 млн.$. Если исходить из сценариев, предлагаемых Оптимой, дефицит финансирования четырех ключевых статей составит 4,15-1,287 = 2,863 млн.$ или 4,55-1,287 = 3,263 млн.$, а на три года (2027-2029) дефицит составит 8,59 млн.$ при сохранении текущего финансирования или 9,79 млн.$ при сценарии с увеличением ежегодного финансирования на 400 тыс.$.</w:t>
      </w:r>
    </w:p>
    <w:p w14:paraId="446393A1" w14:textId="3CE10A9A" w:rsidR="003D34A6" w:rsidRDefault="00F27022" w:rsidP="007068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период подготовки данного обзора стала доступна информация об объеме средств, выделяемых со стороны ГФ на 2027-2029 гг., которая составила 10, 037 млн.$ на 3 года и меньше текущего финансирования со стороны ГФ на 23%. Учитывая, что часть средств будет направлена на менеджмент, логистику товаров, мониторинг и оценку, то вероятнее всего, на прямые услуги будет направлено не более 80% средств (оптимистично), что составит около 8 млн.$. </w:t>
      </w:r>
    </w:p>
    <w:p w14:paraId="4ED80BA8" w14:textId="4FB3A036" w:rsidR="00E1708F" w:rsidRDefault="00667CE0" w:rsidP="007068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успешной подготовки страновой заявки, ее одобрения со стороны ГФ, дефицит финансирования составит 590 тыс.$ на 2027-2029 гг. при первом сценарии и 1,79 млн.$ при втором сценарии.</w:t>
      </w:r>
    </w:p>
    <w:p w14:paraId="209CB0AD" w14:textId="0D233E10" w:rsidR="00DB7905" w:rsidRPr="00B17A53" w:rsidRDefault="00DB7905" w:rsidP="0070683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Учитывая внешнеполитическую ситуацию с сокращением донорских средств, очевидно, что данный дефицит должен быть покрыт из государственных средств. То есть необходимо, как минимум, ежегодно увеличивать государственное финансирование на 17-18 млн.сом (200 тыс.$), а для максимально эффективного ответа на эпидемию ВИЧ с сохранением всех необходимых услуг на 52 млн.сом ( 600 тыс.$) ежегодно.</w:t>
      </w:r>
    </w:p>
    <w:p w14:paraId="14A6479F" w14:textId="77900FD0" w:rsidR="00D412F6" w:rsidRDefault="00D412F6" w:rsidP="00AC3D5E">
      <w:pPr>
        <w:spacing w:after="0"/>
        <w:jc w:val="both"/>
        <w:rPr>
          <w:rFonts w:ascii="Times New Roman" w:eastAsia="Times New Roman" w:hAnsi="Times New Roman" w:cs="Times New Roman"/>
          <w:sz w:val="24"/>
          <w:szCs w:val="24"/>
        </w:rPr>
      </w:pPr>
    </w:p>
    <w:p w14:paraId="59C96980" w14:textId="77777777" w:rsidR="00C21E0B" w:rsidRPr="00E0665E" w:rsidRDefault="00C21E0B" w:rsidP="009332F1">
      <w:pPr>
        <w:spacing w:after="0"/>
        <w:jc w:val="both"/>
        <w:rPr>
          <w:rFonts w:ascii="Times New Roman" w:eastAsia="Times New Roman" w:hAnsi="Times New Roman" w:cs="Times New Roman"/>
          <w:sz w:val="24"/>
          <w:szCs w:val="24"/>
        </w:rPr>
      </w:pPr>
    </w:p>
    <w:p w14:paraId="43837A3E" w14:textId="77777777" w:rsidR="00265FC5" w:rsidRPr="003E4CA0" w:rsidRDefault="00265FC5" w:rsidP="009332F1">
      <w:pPr>
        <w:spacing w:after="0"/>
        <w:jc w:val="both"/>
        <w:rPr>
          <w:rFonts w:ascii="Times New Roman" w:eastAsia="Times New Roman" w:hAnsi="Times New Roman" w:cs="Times New Roman"/>
          <w:sz w:val="24"/>
          <w:szCs w:val="24"/>
        </w:rPr>
      </w:pPr>
    </w:p>
    <w:p w14:paraId="67AA0678" w14:textId="4DA0C24D" w:rsidR="00A37522" w:rsidRPr="008727D8" w:rsidRDefault="00C21E0B" w:rsidP="008727D8">
      <w:pPr>
        <w:pStyle w:val="1"/>
        <w:numPr>
          <w:ilvl w:val="0"/>
          <w:numId w:val="4"/>
        </w:numPr>
        <w:ind w:left="284" w:hanging="212"/>
        <w:rPr>
          <w:rFonts w:ascii="Times New Roman" w:eastAsia="Times New Roman" w:hAnsi="Times New Roman" w:cs="Times New Roman"/>
          <w:b/>
          <w:color w:val="auto"/>
          <w:sz w:val="24"/>
          <w:szCs w:val="24"/>
        </w:rPr>
      </w:pPr>
      <w:bookmarkStart w:id="23" w:name="_Toc231542686"/>
      <w:r>
        <w:rPr>
          <w:rFonts w:ascii="Times New Roman" w:eastAsia="Times New Roman" w:hAnsi="Times New Roman" w:cs="Times New Roman"/>
          <w:b/>
          <w:color w:val="auto"/>
          <w:sz w:val="24"/>
          <w:szCs w:val="24"/>
        </w:rPr>
        <w:t>ВЫВОДЫ И РЕКОМЕНДАЦИИ</w:t>
      </w:r>
      <w:bookmarkEnd w:id="23"/>
    </w:p>
    <w:p w14:paraId="17C91638" w14:textId="77777777" w:rsidR="0033464A" w:rsidRDefault="0033464A" w:rsidP="005146CD">
      <w:pPr>
        <w:pStyle w:val="af3"/>
        <w:tabs>
          <w:tab w:val="left" w:pos="142"/>
        </w:tabs>
        <w:spacing w:after="0" w:line="240" w:lineRule="auto"/>
        <w:jc w:val="both"/>
        <w:rPr>
          <w:rFonts w:ascii="Times New Roman" w:eastAsia="Times New Roman" w:hAnsi="Times New Roman" w:cs="Times New Roman"/>
          <w:sz w:val="24"/>
          <w:szCs w:val="24"/>
        </w:rPr>
      </w:pPr>
    </w:p>
    <w:p w14:paraId="366C5E22" w14:textId="0FEC24B8" w:rsidR="0039426D" w:rsidRPr="006A4AF1" w:rsidRDefault="009332F1" w:rsidP="006A4AF1">
      <w:pPr>
        <w:pStyle w:val="2"/>
        <w:jc w:val="both"/>
        <w:rPr>
          <w:rFonts w:ascii="Times New Roman" w:hAnsi="Times New Roman" w:cs="Times New Roman"/>
          <w:b/>
          <w:bCs/>
          <w:color w:val="0070C0"/>
          <w:sz w:val="24"/>
          <w:szCs w:val="24"/>
        </w:rPr>
      </w:pPr>
      <w:bookmarkStart w:id="24" w:name="_Toc231542687"/>
      <w:bookmarkStart w:id="25" w:name="_Hlk169974520"/>
      <w:r>
        <w:rPr>
          <w:rFonts w:ascii="Times New Roman" w:hAnsi="Times New Roman" w:cs="Times New Roman"/>
          <w:b/>
          <w:bCs/>
          <w:color w:val="0070C0"/>
          <w:sz w:val="24"/>
          <w:szCs w:val="24"/>
        </w:rPr>
        <w:t>Выводы</w:t>
      </w:r>
      <w:bookmarkEnd w:id="24"/>
    </w:p>
    <w:p w14:paraId="25969C6B" w14:textId="703D8926" w:rsidR="00B464AB" w:rsidRPr="00D855FF" w:rsidRDefault="00B464AB"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Остается высокая зависимость от международной финансовой поддержки, которая составляет, по данным РЦКГВГиВИЧ, изложенным в Программе КМ на 2026-2030 гг., 73,3% от уровня необходимого финансирования.</w:t>
      </w:r>
    </w:p>
    <w:p w14:paraId="05B8A8DE" w14:textId="17EE6A05" w:rsidR="00720298" w:rsidRPr="00D855FF" w:rsidRDefault="00B464AB"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ряду позиций государство не вкладывает ресурсы либо вклад государства составляет менее 50%. Так, не поддерживается самотестирование на ВИЧ; формирование приверженности на базе НПО (может быть включено в ГСЗ, но может потребовать существенного увеличения расходов на эти цели); закупка АРВП для детей до 15 лет; из программ снижения вреда поддерживается только ПТАО за исключением закупки препаратов.</w:t>
      </w:r>
    </w:p>
    <w:p w14:paraId="1DFB7B62" w14:textId="48E79BEF" w:rsidR="00B464AB" w:rsidRPr="00D855FF" w:rsidRDefault="00720298"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бюджете проекта Программы КМ КР до 2030 г. не отражена поддержка профилактики полового пути передачи ВИЧ за исключением тестирования на ВИЧ; мониторинг АРТ </w:t>
        <w:lastRenderedPageBreak/>
        <w:t>(вирусная нагрузка и СД-4); ДКП – 41%; программа не включает средства на обновление лабораторного оборудования.</w:t>
      </w:r>
    </w:p>
    <w:p w14:paraId="53B90F27" w14:textId="349A260A" w:rsidR="00B464AB" w:rsidRPr="00D855FF" w:rsidRDefault="00B464AB"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Бюджет Программы КМ КР сохраняет почти половину средств на закупку АРТ (50,6%) на 2026 год за счет международных доноров и не планирует увеличения бюджетных средств на эти цели на 2027-2030 гг. </w:t>
      </w:r>
    </w:p>
    <w:p w14:paraId="7D873FFA" w14:textId="175FD2AB" w:rsidR="00B464AB" w:rsidRPr="00D855FF" w:rsidRDefault="00B464AB"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Прогноз бюджета на предстоящий период (2027-2030 гг.) не предусматривает увеличения финансирования по статьям, которые финансировались за счет привлеченных средств, а только за счет незначительного увеличения существующего государственного финансирования – это создает угрозу, прежде всего, прекращения финансирование профилактических программ и программ поддержки ЛЖВ на базе НПО.</w:t>
      </w:r>
    </w:p>
    <w:p w14:paraId="72F54C79" w14:textId="77777777" w:rsidR="00720298" w:rsidRPr="00D855FF" w:rsidRDefault="00B464AB"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работы включает полный комплекс мероприятий по координации, межведомственному взаимодействию, повышению потенциала, проведения исследований: мониторинг и цифровизацию; улучшению качества лабораторной диагностики ВИЧ. Все это не отражено в бюджете, хотя требует дополнительных значительных финансовых вливаний. </w:t>
      </w:r>
    </w:p>
    <w:p w14:paraId="48AE60D7" w14:textId="4BA118CD" w:rsidR="00B464AB" w:rsidRPr="00D855FF" w:rsidRDefault="005E778E"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бюджете заложено недостаточно средств по сервисному обслуживанию и улучшению оснащения лабораторий. Так, только поддержка качества лабораторий, аккредитации лабораторий и сертификации специалистов требует около 15 млн. сомов на 5 лет, но это не нашло отражения в бюджете.</w:t>
      </w:r>
    </w:p>
    <w:p w14:paraId="64C5FE15" w14:textId="3A92E26F" w:rsidR="00B464AB" w:rsidRPr="00D855FF" w:rsidRDefault="00B464AB"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целом дефицит бюджета значительно выше: чем указано в проекте бюджета и это требует не только увеличения государственного финансирования, но и адвокации выделения средств на профилактические программы и поддержку межсекторального взаимодействия, включая НПО; закупку лабораторного оборудование и проведения мониторинга распространения ВИЧ путем проведения био-поведенческих исследований.</w:t>
      </w:r>
    </w:p>
    <w:p w14:paraId="1AB14DA3" w14:textId="5339BC6B" w:rsidR="00B464AB" w:rsidRPr="00D855FF" w:rsidRDefault="00B464AB"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Охват АРТ по расчетам РЦКГВГиВИЧ также остается недостаточным и составляет в 2026 г. 58% от оценочного числа ЛЖВ и 71% от тех, кто знает свой статус, тогда как для достижения целей по ликвидации эпидемии ВИЧ-инфекции требуется достижение 95-95-95. </w:t>
      </w:r>
    </w:p>
    <w:p w14:paraId="772E186D" w14:textId="77777777" w:rsidR="005E778E" w:rsidRPr="00D855FF" w:rsidRDefault="005E778E" w:rsidP="00D855FF">
      <w:pPr>
        <w:pStyle w:val="af3"/>
        <w:numPr>
          <w:ilvl w:val="0"/>
          <w:numId w:val="29"/>
        </w:numP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Предлагаемый обзор может оказать содействие Страновому координационному комитету по ВИЧ и ТБ при подготовке страновой заявки, по приоритизации активностей и реализации мер по увеличению государственных средств на программы в связи с ВИЧ.</w:t>
      </w:r>
    </w:p>
    <w:p w14:paraId="38ECE7BC" w14:textId="77777777" w:rsidR="005E778E" w:rsidRPr="00D855FF" w:rsidRDefault="005E778E" w:rsidP="00D855FF">
      <w:pPr>
        <w:spacing w:after="0"/>
        <w:ind w:left="284" w:hanging="284"/>
        <w:jc w:val="both"/>
        <w:rPr>
          <w:rFonts w:ascii="Times New Roman" w:eastAsia="Times New Roman" w:hAnsi="Times New Roman" w:cs="Times New Roman"/>
          <w:sz w:val="24"/>
          <w:szCs w:val="24"/>
        </w:rPr>
      </w:pPr>
    </w:p>
    <w:p w14:paraId="5D77FEC7" w14:textId="77777777" w:rsidR="00720298" w:rsidRDefault="00720298" w:rsidP="001047DA">
      <w:pPr>
        <w:pStyle w:val="af3"/>
        <w:spacing w:before="0" w:after="0" w:line="240" w:lineRule="auto"/>
      </w:pPr>
    </w:p>
    <w:p w14:paraId="1FCB5F0A" w14:textId="2FCD68D8" w:rsidR="0033464A" w:rsidRPr="001047DA" w:rsidRDefault="00342F22" w:rsidP="001047DA">
      <w:pPr>
        <w:pStyle w:val="2"/>
        <w:rPr>
          <w:b/>
          <w:bCs/>
          <w:color w:val="0070C0"/>
          <w:sz w:val="24"/>
          <w:szCs w:val="24"/>
        </w:rPr>
      </w:pPr>
      <w:bookmarkStart w:id="26" w:name="_Toc231542688"/>
      <w:r>
        <w:rPr>
          <w:b/>
          <w:bCs/>
          <w:color w:val="0070C0"/>
          <w:sz w:val="24"/>
          <w:szCs w:val="24"/>
        </w:rPr>
        <w:t>Рекомендации</w:t>
      </w:r>
      <w:bookmarkEnd w:id="26"/>
    </w:p>
    <w:p w14:paraId="1DC438F8" w14:textId="0E72D80F" w:rsidR="00720298" w:rsidRDefault="00720298" w:rsidP="00E57EA0">
      <w:pPr>
        <w:pStyle w:val="af3"/>
        <w:numPr>
          <w:ilvl w:val="0"/>
          <w:numId w:val="23"/>
        </w:numPr>
        <w:spacing w:after="0"/>
        <w:ind w:left="306"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Провести адвокацию по поэтапному увеличению государственного финансирования с учетом сокращения донорского финансирования на 2027-2030 гг.</w:t>
      </w:r>
    </w:p>
    <w:p w14:paraId="5996DEE5" w14:textId="77777777" w:rsidR="009F382C" w:rsidRDefault="00720298" w:rsidP="00E57EA0">
      <w:pPr>
        <w:pStyle w:val="af3"/>
        <w:numPr>
          <w:ilvl w:val="0"/>
          <w:numId w:val="23"/>
        </w:numPr>
        <w:spacing w:after="0"/>
        <w:ind w:left="306"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Определить приоритетные цели для увеличения государственного финансирования с учетом особенностей концентрированной стадии эпидемии в стране. </w:t>
      </w:r>
    </w:p>
    <w:p w14:paraId="5522366C" w14:textId="290F192E" w:rsidR="009F382C" w:rsidRDefault="009F382C" w:rsidP="00E57EA0">
      <w:pPr>
        <w:pStyle w:val="af3"/>
        <w:numPr>
          <w:ilvl w:val="0"/>
          <w:numId w:val="23"/>
        </w:numPr>
        <w:spacing w:after="0"/>
        <w:ind w:left="306"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Подготовить НПА по возможности ввоза лекарственных препаратов и реактивов без регистрации для оперативного внедрения новых более эффективных АРВП; препаратов, закупаемых в малых количествах (например, педиатрические АРВП); препаратов для ПТАО и др. Равно, как оперативно включать новые препараты в ПЖВЛСиМИ.</w:t>
      </w:r>
    </w:p>
    <w:p w14:paraId="3B236353" w14:textId="1D3DCE48" w:rsidR="009F382C" w:rsidRDefault="009F382C" w:rsidP="00E57EA0">
      <w:pPr>
        <w:pStyle w:val="af3"/>
        <w:numPr>
          <w:ilvl w:val="0"/>
          <w:numId w:val="23"/>
        </w:numPr>
        <w:spacing w:after="0"/>
        <w:ind w:left="306"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Включить в ПГГ проведение тестирования на ВИЧ и ДКП для ключевых групп населения и контактных лиц.</w:t>
      </w:r>
    </w:p>
    <w:p w14:paraId="3D39C769" w14:textId="1286EF44" w:rsidR="00E064A3" w:rsidRDefault="009F382C" w:rsidP="00E57EA0">
      <w:pPr>
        <w:pStyle w:val="af3"/>
        <w:numPr>
          <w:ilvl w:val="0"/>
          <w:numId w:val="23"/>
        </w:numPr>
        <w:spacing w:after="0"/>
        <w:ind w:left="306"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Разработать стандарты услуг и увеличить расходы на ГСЗ для покрытия до 30%  профилактических услуг для ЛЖВ и ключевых групп населения на базе НПО, а также на базе частных медицинских центров с последующим увеличением этого объема услуг в случае прекращения донорского финансирования.</w:t>
      </w:r>
    </w:p>
    <w:p w14:paraId="383B33AA" w14:textId="298773A7" w:rsidR="000570E6" w:rsidRDefault="000570E6" w:rsidP="00E57EA0">
      <w:pPr>
        <w:pStyle w:val="af3"/>
        <w:numPr>
          <w:ilvl w:val="0"/>
          <w:numId w:val="23"/>
        </w:numPr>
        <w:spacing w:after="0"/>
        <w:ind w:left="306"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Обеспечить приоритетность закупки АРВП через Кыргызфармацию для исключения перебоев в препаратах и обеспечения непрерывности лечения</w:t>
      </w:r>
    </w:p>
    <w:p w14:paraId="2322CDB4" w14:textId="08CD2DCF" w:rsidR="00414A01" w:rsidRDefault="00414A01" w:rsidP="00E57EA0">
      <w:pPr>
        <w:pStyle w:val="af3"/>
        <w:numPr>
          <w:ilvl w:val="0"/>
          <w:numId w:val="23"/>
        </w:numPr>
        <w:spacing w:after="0"/>
        <w:ind w:left="306" w:hanging="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Подготовить заявку в ГФ для покрытия неотложных расходов</w:t>
      </w:r>
    </w:p>
    <w:bookmarkEnd w:id="25"/>
    <w:p w14:paraId="002CDF11" w14:textId="54763F6E" w:rsidR="00B243F0" w:rsidRDefault="00B243F0" w:rsidP="005456A5">
      <w:pPr>
        <w:tabs>
          <w:tab w:val="left" w:pos="142"/>
        </w:tabs>
        <w:spacing w:after="0" w:line="240" w:lineRule="auto"/>
        <w:jc w:val="both"/>
        <w:rPr>
          <w:rFonts w:ascii="Times New Roman" w:eastAsia="Times New Roman" w:hAnsi="Times New Roman" w:cs="Times New Roman"/>
          <w:sz w:val="24"/>
          <w:szCs w:val="24"/>
        </w:rPr>
      </w:pPr>
    </w:p>
    <w:p w14:paraId="576C37E7" w14:textId="77777777" w:rsidR="00B243F0" w:rsidRDefault="00B243F0" w:rsidP="005456A5">
      <w:pPr>
        <w:tabs>
          <w:tab w:val="left" w:pos="142"/>
        </w:tabs>
        <w:spacing w:after="0" w:line="240" w:lineRule="auto"/>
        <w:jc w:val="both"/>
        <w:rPr>
          <w:rFonts w:ascii="Times New Roman" w:eastAsia="Times New Roman" w:hAnsi="Times New Roman" w:cs="Times New Roman"/>
          <w:sz w:val="24"/>
          <w:szCs w:val="24"/>
        </w:rPr>
      </w:pPr>
    </w:p>
    <w:p w14:paraId="4F1E3982" w14:textId="77777777" w:rsidR="00660BF5" w:rsidRDefault="00660BF5" w:rsidP="005456A5">
      <w:pPr>
        <w:tabs>
          <w:tab w:val="left" w:pos="142"/>
        </w:tabs>
        <w:spacing w:after="0" w:line="240" w:lineRule="auto"/>
        <w:jc w:val="both"/>
        <w:rPr>
          <w:rFonts w:ascii="Times New Roman" w:eastAsia="Times New Roman" w:hAnsi="Times New Roman" w:cs="Times New Roman"/>
          <w:sz w:val="24"/>
          <w:szCs w:val="24"/>
        </w:rPr>
      </w:pPr>
    </w:p>
    <w:p w14:paraId="365635B4" w14:textId="77777777" w:rsidR="00660BF5" w:rsidRDefault="00660BF5" w:rsidP="005456A5">
      <w:pPr>
        <w:tabs>
          <w:tab w:val="left" w:pos="142"/>
        </w:tabs>
        <w:spacing w:after="0" w:line="240" w:lineRule="auto"/>
        <w:jc w:val="both"/>
        <w:rPr>
          <w:rFonts w:ascii="Times New Roman" w:eastAsia="Times New Roman" w:hAnsi="Times New Roman" w:cs="Times New Roman"/>
          <w:sz w:val="24"/>
          <w:szCs w:val="24"/>
        </w:rPr>
      </w:pPr>
    </w:p>
    <w:p w14:paraId="3C81C3AA" w14:textId="77777777" w:rsidR="00660BF5" w:rsidRDefault="00660BF5" w:rsidP="005456A5">
      <w:pPr>
        <w:tabs>
          <w:tab w:val="left" w:pos="142"/>
        </w:tabs>
        <w:spacing w:after="0" w:line="240" w:lineRule="auto"/>
        <w:jc w:val="both"/>
        <w:rPr>
          <w:rFonts w:ascii="Times New Roman" w:eastAsia="Times New Roman" w:hAnsi="Times New Roman" w:cs="Times New Roman"/>
          <w:sz w:val="24"/>
          <w:szCs w:val="24"/>
        </w:rPr>
      </w:pPr>
    </w:p>
    <w:p w14:paraId="7512978D" w14:textId="77777777" w:rsidR="00660BF5" w:rsidRDefault="00660BF5" w:rsidP="005456A5">
      <w:pPr>
        <w:tabs>
          <w:tab w:val="left" w:pos="142"/>
        </w:tabs>
        <w:spacing w:after="0" w:line="240" w:lineRule="auto"/>
        <w:jc w:val="both"/>
        <w:rPr>
          <w:rFonts w:ascii="Times New Roman" w:eastAsia="Times New Roman" w:hAnsi="Times New Roman" w:cs="Times New Roman"/>
          <w:sz w:val="24"/>
          <w:szCs w:val="24"/>
        </w:rPr>
      </w:pPr>
    </w:p>
    <w:p w14:paraId="551817CC" w14:textId="77777777" w:rsidR="00660BF5" w:rsidRDefault="00660BF5" w:rsidP="005456A5">
      <w:pPr>
        <w:tabs>
          <w:tab w:val="left" w:pos="142"/>
        </w:tabs>
        <w:spacing w:after="0" w:line="240" w:lineRule="auto"/>
        <w:jc w:val="both"/>
        <w:rPr>
          <w:rFonts w:ascii="Times New Roman" w:eastAsia="Times New Roman" w:hAnsi="Times New Roman" w:cs="Times New Roman"/>
          <w:sz w:val="24"/>
          <w:szCs w:val="24"/>
        </w:rPr>
      </w:pPr>
    </w:p>
    <w:p w14:paraId="2436EBC1" w14:textId="77777777" w:rsidR="003F1B5E" w:rsidRDefault="003F1B5E" w:rsidP="005456A5">
      <w:pPr>
        <w:tabs>
          <w:tab w:val="left" w:pos="142"/>
        </w:tabs>
        <w:spacing w:after="0" w:line="240" w:lineRule="auto"/>
        <w:jc w:val="both"/>
        <w:rPr>
          <w:rFonts w:ascii="Times New Roman" w:eastAsia="Times New Roman" w:hAnsi="Times New Roman" w:cs="Times New Roman"/>
          <w:sz w:val="24"/>
          <w:szCs w:val="24"/>
        </w:rPr>
      </w:pPr>
    </w:p>
    <w:p w14:paraId="5F766F66" w14:textId="77777777" w:rsidR="00481900" w:rsidRDefault="00481900" w:rsidP="00524AD4">
      <w:pPr>
        <w:pStyle w:val="af3"/>
        <w:tabs>
          <w:tab w:val="left" w:pos="142"/>
        </w:tabs>
        <w:spacing w:after="0" w:line="240" w:lineRule="auto"/>
        <w:jc w:val="both"/>
        <w:rPr>
          <w:rFonts w:ascii="Times New Roman" w:eastAsia="Times New Roman" w:hAnsi="Times New Roman" w:cs="Times New Roman"/>
          <w:sz w:val="24"/>
          <w:szCs w:val="24"/>
        </w:rPr>
      </w:pPr>
    </w:p>
    <w:p w14:paraId="6ACD99A9" w14:textId="77777777" w:rsidR="00481900" w:rsidRPr="005146CD" w:rsidRDefault="00481900" w:rsidP="00C46C91">
      <w:pPr>
        <w:pStyle w:val="af3"/>
        <w:tabs>
          <w:tab w:val="left" w:pos="142"/>
        </w:tabs>
        <w:spacing w:after="0" w:line="240" w:lineRule="auto"/>
        <w:ind w:left="0"/>
        <w:contextualSpacing w:val="0"/>
        <w:jc w:val="right"/>
        <w:rPr>
          <w:rFonts w:ascii="Times New Roman" w:eastAsia="Times New Roman" w:hAnsi="Times New Roman" w:cs="Times New Roman"/>
          <w:sz w:val="24"/>
          <w:szCs w:val="24"/>
        </w:rPr>
      </w:pPr>
    </w:p>
    <w:sectPr w:rsidR="00481900" w:rsidRPr="005146CD" w:rsidSect="000960E0">
      <w:pgSz w:w="11906" w:h="16838"/>
      <w:pgMar w:top="851" w:right="1274" w:bottom="1304" w:left="1134" w:header="709" w:footer="56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F6DAB" w14:textId="77777777" w:rsidR="00E45BC9" w:rsidRDefault="00E45BC9">
      <w:pPr>
        <w:spacing w:after="0" w:line="240" w:lineRule="auto"/>
      </w:pPr>
      <w:r>
        <w:separator/>
      </w:r>
    </w:p>
  </w:endnote>
  <w:endnote w:type="continuationSeparator" w:id="0">
    <w:p w14:paraId="58AE9346" w14:textId="77777777" w:rsidR="00E45BC9" w:rsidRDefault="00E45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kzentica4FExtraBold">
    <w:altName w:val="Times New Roman"/>
    <w:panose1 w:val="00000000000000000000"/>
    <w:charset w:val="00"/>
    <w:family w:val="modern"/>
    <w:notTrueType/>
    <w:pitch w:val="variable"/>
    <w:sig w:usb0="A000026F" w:usb1="5000207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5E00" w14:textId="174B5DD9" w:rsidR="0096480E" w:rsidRDefault="0096480E" w:rsidP="005F5AC8">
    <w:pPr>
      <w:pBdr>
        <w:top w:val="nil"/>
        <w:left w:val="nil"/>
        <w:bottom w:val="nil"/>
        <w:right w:val="nil"/>
        <w:between w:val="nil"/>
      </w:pBdr>
      <w:tabs>
        <w:tab w:val="center" w:pos="4819"/>
        <w:tab w:val="right" w:pos="9639"/>
      </w:tabs>
      <w:spacing w:after="0" w:line="240" w:lineRule="auto"/>
      <w:jc w:val="cente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76745">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6FC9B" w14:textId="77777777" w:rsidR="00E45BC9" w:rsidRDefault="00E45BC9">
      <w:pPr>
        <w:spacing w:after="0" w:line="240" w:lineRule="auto"/>
      </w:pPr>
      <w:r>
        <w:separator/>
      </w:r>
    </w:p>
  </w:footnote>
  <w:footnote w:type="continuationSeparator" w:id="0">
    <w:p w14:paraId="6A316566" w14:textId="77777777" w:rsidR="00E45BC9" w:rsidRDefault="00E45BC9">
      <w:pPr>
        <w:spacing w:after="0" w:line="240" w:lineRule="auto"/>
      </w:pPr>
      <w:r>
        <w:continuationSeparator/>
      </w:r>
    </w:p>
  </w:footnote>
  <w:footnote w:id="1">
    <w:p w14:paraId="74DAD130" w14:textId="61CBB379" w:rsidR="0096480E" w:rsidRPr="005F5AC8" w:rsidRDefault="0096480E">
      <w:pPr>
        <w:pStyle w:val="af5"/>
        <w:rPr>
          <w:color w:val="0070C0"/>
        </w:rPr>
      </w:pPr>
      <w:r w:rsidRPr="005F5AC8">
        <w:rPr>
          <w:rStyle w:val="af7"/>
          <w:color w:val="0070C0"/>
        </w:rPr>
        <w:footnoteRef/>
      </w:r>
      <w:r w:rsidRPr="005F5AC8">
        <w:rPr>
          <w:color w:val="0070C0"/>
        </w:rPr>
        <w:t xml:space="preserve"> </w:t>
      </w:r>
      <w:bookmarkStart w:id="13" w:name="_Hlk169423349"/>
      <w:proofErr w:type="gramStart"/>
      <w:r w:rsidRPr="005F5AC8">
        <w:rPr>
          <w:rFonts w:ascii="Times New Roman" w:eastAsia="Times New Roman" w:hAnsi="Times New Roman" w:cs="Times New Roman"/>
          <w:i/>
          <w:color w:val="0070C0"/>
          <w:sz w:val="18"/>
          <w:szCs w:val="18"/>
        </w:rPr>
        <w:t>https://aidscenter.kg/wp-content/uploads/2023/07/IBBS_report_01.06..</w:t>
      </w:r>
      <w:proofErr w:type="gramEnd"/>
      <w:r w:rsidRPr="005F5AC8">
        <w:rPr>
          <w:rFonts w:ascii="Times New Roman" w:eastAsia="Times New Roman" w:hAnsi="Times New Roman" w:cs="Times New Roman"/>
          <w:i/>
          <w:color w:val="0070C0"/>
          <w:sz w:val="18"/>
          <w:szCs w:val="18"/>
        </w:rPr>
        <w:t>23.pdf</w:t>
      </w:r>
      <w:bookmarkEnd w:id="13"/>
    </w:p>
  </w:footnote>
  <w:footnote w:id="2">
    <w:p w14:paraId="0F2C587A" w14:textId="3A756153" w:rsidR="0096480E" w:rsidRPr="005F5AC8" w:rsidRDefault="0096480E">
      <w:pPr>
        <w:pStyle w:val="af5"/>
        <w:rPr>
          <w:rFonts w:ascii="Times New Roman" w:eastAsia="Times New Roman" w:hAnsi="Times New Roman" w:cs="Times New Roman"/>
          <w:i/>
          <w:color w:val="0070C0"/>
          <w:sz w:val="18"/>
          <w:szCs w:val="18"/>
        </w:rPr>
      </w:pPr>
      <w:r w:rsidRPr="005F5AC8">
        <w:rPr>
          <w:rStyle w:val="af7"/>
          <w:color w:val="0070C0"/>
        </w:rPr>
        <w:footnoteRef/>
      </w:r>
      <w:r w:rsidRPr="005F5AC8">
        <w:rPr>
          <w:color w:val="0070C0"/>
        </w:rPr>
        <w:t xml:space="preserve"> </w:t>
      </w:r>
      <w:r w:rsidRPr="005F5AC8">
        <w:rPr>
          <w:rFonts w:ascii="Times New Roman" w:eastAsia="Times New Roman" w:hAnsi="Times New Roman" w:cs="Times New Roman"/>
          <w:i/>
          <w:color w:val="0070C0"/>
          <w:sz w:val="18"/>
          <w:szCs w:val="18"/>
        </w:rPr>
        <w:t>https://aidscenter.kg/wp-content/uploads/2024/02/Otchet-BPI_SR_2022_final.pdf</w:t>
      </w:r>
      <w:r w:rsidRPr="005F5AC8" w:rsidDel="005A04B5">
        <w:rPr>
          <w:color w:val="0070C0"/>
        </w:rPr>
        <w:t xml:space="preserve"> </w:t>
      </w:r>
    </w:p>
  </w:footnote>
  <w:footnote w:id="3">
    <w:p w14:paraId="335D96B9" w14:textId="44238977" w:rsidR="0096480E" w:rsidRPr="009D38A4" w:rsidRDefault="0096480E" w:rsidP="00C121F7">
      <w:pPr>
        <w:pStyle w:val="af5"/>
        <w:rPr>
          <w:szCs w:val="16"/>
        </w:rPr>
      </w:pPr>
      <w:r w:rsidRPr="005F5AC8">
        <w:rPr>
          <w:rStyle w:val="af7"/>
          <w:color w:val="0070C0"/>
          <w:szCs w:val="16"/>
        </w:rPr>
        <w:footnoteRef/>
      </w:r>
      <w:r w:rsidRPr="005F5AC8">
        <w:rPr>
          <w:color w:val="0070C0"/>
          <w:szCs w:val="16"/>
        </w:rPr>
        <w:t xml:space="preserve"> </w:t>
      </w:r>
      <w:proofErr w:type="gramStart"/>
      <w:r w:rsidRPr="005F5AC8">
        <w:rPr>
          <w:rFonts w:ascii="Times New Roman" w:eastAsia="Times New Roman" w:hAnsi="Times New Roman" w:cs="Times New Roman"/>
          <w:i/>
          <w:color w:val="0070C0"/>
          <w:sz w:val="18"/>
          <w:szCs w:val="18"/>
        </w:rPr>
        <w:t>https://aidscenter.kg/wp-content/uploads/2023/07/IBBS_report_01.06..</w:t>
      </w:r>
      <w:proofErr w:type="gramEnd"/>
      <w:r w:rsidRPr="005F5AC8">
        <w:rPr>
          <w:rFonts w:ascii="Times New Roman" w:eastAsia="Times New Roman" w:hAnsi="Times New Roman" w:cs="Times New Roman"/>
          <w:i/>
          <w:color w:val="0070C0"/>
          <w:sz w:val="18"/>
          <w:szCs w:val="18"/>
        </w:rPr>
        <w:t>23.pdf</w:t>
      </w:r>
    </w:p>
  </w:footnote>
  <w:footnote w:id="4">
    <w:p w14:paraId="76B0F7C1" w14:textId="77777777" w:rsidR="002A3891" w:rsidRPr="0096480E" w:rsidRDefault="002A3891" w:rsidP="002A3891">
      <w:pPr>
        <w:pStyle w:val="af5"/>
        <w:rPr>
          <w:rFonts w:ascii="Times New Roman" w:eastAsia="Times New Roman" w:hAnsi="Times New Roman" w:cs="Times New Roman"/>
          <w:i/>
          <w:color w:val="0070C0"/>
          <w:sz w:val="18"/>
          <w:szCs w:val="18"/>
        </w:rPr>
      </w:pPr>
      <w:r w:rsidRPr="005F5AC8">
        <w:rPr>
          <w:rFonts w:ascii="Times New Roman" w:eastAsia="Times New Roman" w:hAnsi="Times New Roman" w:cs="Times New Roman"/>
          <w:i/>
          <w:color w:val="0070C0"/>
          <w:sz w:val="18"/>
          <w:szCs w:val="18"/>
          <w:vertAlign w:val="superscript"/>
        </w:rPr>
        <w:footnoteRef/>
      </w:r>
      <w:r w:rsidRPr="0096480E">
        <w:rPr>
          <w:rFonts w:ascii="Times New Roman" w:eastAsia="Times New Roman" w:hAnsi="Times New Roman" w:cs="Times New Roman"/>
          <w:i/>
          <w:color w:val="0070C0"/>
          <w:sz w:val="18"/>
          <w:szCs w:val="18"/>
        </w:rPr>
        <w:t xml:space="preserve"> </w:t>
      </w:r>
      <w:r w:rsidRPr="005F5AC8">
        <w:rPr>
          <w:rFonts w:ascii="Times New Roman" w:eastAsia="Times New Roman" w:hAnsi="Times New Roman" w:cs="Times New Roman"/>
          <w:i/>
          <w:color w:val="0070C0"/>
          <w:sz w:val="18"/>
          <w:szCs w:val="18"/>
          <w:lang w:val="en-US"/>
        </w:rPr>
        <w:t>https</w:t>
      </w:r>
      <w:r w:rsidRPr="0096480E">
        <w:rPr>
          <w:rFonts w:ascii="Times New Roman" w:eastAsia="Times New Roman" w:hAnsi="Times New Roman" w:cs="Times New Roman"/>
          <w:i/>
          <w:color w:val="0070C0"/>
          <w:sz w:val="18"/>
          <w:szCs w:val="18"/>
        </w:rPr>
        <w:t>://</w:t>
      </w:r>
      <w:r w:rsidRPr="005F5AC8">
        <w:rPr>
          <w:rFonts w:ascii="Times New Roman" w:eastAsia="Times New Roman" w:hAnsi="Times New Roman" w:cs="Times New Roman"/>
          <w:i/>
          <w:color w:val="0070C0"/>
          <w:sz w:val="18"/>
          <w:szCs w:val="18"/>
          <w:lang w:val="en-US"/>
        </w:rPr>
        <w:t>cbd</w:t>
      </w:r>
      <w:r w:rsidRPr="0096480E">
        <w:rPr>
          <w:rFonts w:ascii="Times New Roman" w:eastAsia="Times New Roman" w:hAnsi="Times New Roman" w:cs="Times New Roman"/>
          <w:i/>
          <w:color w:val="0070C0"/>
          <w:sz w:val="18"/>
          <w:szCs w:val="18"/>
        </w:rPr>
        <w:t>.</w:t>
      </w:r>
      <w:r w:rsidRPr="005F5AC8">
        <w:rPr>
          <w:rFonts w:ascii="Times New Roman" w:eastAsia="Times New Roman" w:hAnsi="Times New Roman" w:cs="Times New Roman"/>
          <w:i/>
          <w:color w:val="0070C0"/>
          <w:sz w:val="18"/>
          <w:szCs w:val="18"/>
          <w:lang w:val="en-US"/>
        </w:rPr>
        <w:t>minjust</w:t>
      </w:r>
      <w:r w:rsidRPr="0096480E">
        <w:rPr>
          <w:rFonts w:ascii="Times New Roman" w:eastAsia="Times New Roman" w:hAnsi="Times New Roman" w:cs="Times New Roman"/>
          <w:i/>
          <w:color w:val="0070C0"/>
          <w:sz w:val="18"/>
          <w:szCs w:val="18"/>
        </w:rPr>
        <w:t>.</w:t>
      </w:r>
      <w:r w:rsidRPr="005F5AC8">
        <w:rPr>
          <w:rFonts w:ascii="Times New Roman" w:eastAsia="Times New Roman" w:hAnsi="Times New Roman" w:cs="Times New Roman"/>
          <w:i/>
          <w:color w:val="0070C0"/>
          <w:sz w:val="18"/>
          <w:szCs w:val="18"/>
          <w:lang w:val="en-US"/>
        </w:rPr>
        <w:t>gov</w:t>
      </w:r>
      <w:r w:rsidRPr="0096480E">
        <w:rPr>
          <w:rFonts w:ascii="Times New Roman" w:eastAsia="Times New Roman" w:hAnsi="Times New Roman" w:cs="Times New Roman"/>
          <w:i/>
          <w:color w:val="0070C0"/>
          <w:sz w:val="18"/>
          <w:szCs w:val="18"/>
        </w:rPr>
        <w:t>.</w:t>
      </w:r>
      <w:r w:rsidRPr="005F5AC8">
        <w:rPr>
          <w:rFonts w:ascii="Times New Roman" w:eastAsia="Times New Roman" w:hAnsi="Times New Roman" w:cs="Times New Roman"/>
          <w:i/>
          <w:color w:val="0070C0"/>
          <w:sz w:val="18"/>
          <w:szCs w:val="18"/>
          <w:lang w:val="en-US"/>
        </w:rPr>
        <w:t>kg</w:t>
      </w:r>
      <w:r w:rsidRPr="0096480E">
        <w:rPr>
          <w:rFonts w:ascii="Times New Roman" w:eastAsia="Times New Roman" w:hAnsi="Times New Roman" w:cs="Times New Roman"/>
          <w:i/>
          <w:color w:val="0070C0"/>
          <w:sz w:val="18"/>
          <w:szCs w:val="18"/>
        </w:rPr>
        <w:t>/4-5260/</w:t>
      </w:r>
      <w:r w:rsidRPr="005F5AC8">
        <w:rPr>
          <w:rFonts w:ascii="Times New Roman" w:eastAsia="Times New Roman" w:hAnsi="Times New Roman" w:cs="Times New Roman"/>
          <w:i/>
          <w:color w:val="0070C0"/>
          <w:sz w:val="18"/>
          <w:szCs w:val="18"/>
          <w:lang w:val="en-US"/>
        </w:rPr>
        <w:t>edition</w:t>
      </w:r>
      <w:r w:rsidRPr="0096480E">
        <w:rPr>
          <w:rFonts w:ascii="Times New Roman" w:eastAsia="Times New Roman" w:hAnsi="Times New Roman" w:cs="Times New Roman"/>
          <w:i/>
          <w:color w:val="0070C0"/>
          <w:sz w:val="18"/>
          <w:szCs w:val="18"/>
        </w:rPr>
        <w:t>/1939/</w:t>
      </w:r>
      <w:r w:rsidRPr="005F5AC8">
        <w:rPr>
          <w:rFonts w:ascii="Times New Roman" w:eastAsia="Times New Roman" w:hAnsi="Times New Roman" w:cs="Times New Roman"/>
          <w:i/>
          <w:color w:val="0070C0"/>
          <w:sz w:val="18"/>
          <w:szCs w:val="18"/>
          <w:lang w:val="en-US"/>
        </w:rPr>
        <w:t>ru</w:t>
      </w:r>
    </w:p>
  </w:footnote>
  <w:footnote w:id="5">
    <w:p w14:paraId="7E1DA909" w14:textId="77777777" w:rsidR="002A3891" w:rsidRPr="0096480E" w:rsidRDefault="002A3891" w:rsidP="002A3891">
      <w:pPr>
        <w:pStyle w:val="af5"/>
      </w:pPr>
      <w:r>
        <w:rPr>
          <w:rStyle w:val="af7"/>
        </w:rPr>
        <w:footnoteRef/>
      </w:r>
      <w:r w:rsidRPr="0096480E">
        <w:t xml:space="preserve"> </w:t>
      </w:r>
      <w:r w:rsidRPr="005F5AC8">
        <w:rPr>
          <w:rFonts w:ascii="Times New Roman" w:eastAsia="Times New Roman" w:hAnsi="Times New Roman" w:cs="Times New Roman"/>
          <w:i/>
          <w:color w:val="0070C0"/>
          <w:sz w:val="18"/>
          <w:szCs w:val="18"/>
          <w:lang w:val="en-US"/>
        </w:rPr>
        <w:t>https</w:t>
      </w:r>
      <w:r w:rsidRPr="0096480E">
        <w:rPr>
          <w:rFonts w:ascii="Times New Roman" w:eastAsia="Times New Roman" w:hAnsi="Times New Roman" w:cs="Times New Roman"/>
          <w:i/>
          <w:color w:val="0070C0"/>
          <w:sz w:val="18"/>
          <w:szCs w:val="18"/>
        </w:rPr>
        <w:t>://</w:t>
      </w:r>
      <w:r w:rsidRPr="005F5AC8">
        <w:rPr>
          <w:rFonts w:ascii="Times New Roman" w:eastAsia="Times New Roman" w:hAnsi="Times New Roman" w:cs="Times New Roman"/>
          <w:i/>
          <w:color w:val="0070C0"/>
          <w:sz w:val="18"/>
          <w:szCs w:val="18"/>
          <w:lang w:val="en-US"/>
        </w:rPr>
        <w:t>foms</w:t>
      </w:r>
      <w:r w:rsidRPr="0096480E">
        <w:rPr>
          <w:rFonts w:ascii="Times New Roman" w:eastAsia="Times New Roman" w:hAnsi="Times New Roman" w:cs="Times New Roman"/>
          <w:i/>
          <w:color w:val="0070C0"/>
          <w:sz w:val="18"/>
          <w:szCs w:val="18"/>
        </w:rPr>
        <w:t>.</w:t>
      </w:r>
      <w:r w:rsidRPr="005F5AC8">
        <w:rPr>
          <w:rFonts w:ascii="Times New Roman" w:eastAsia="Times New Roman" w:hAnsi="Times New Roman" w:cs="Times New Roman"/>
          <w:i/>
          <w:color w:val="0070C0"/>
          <w:sz w:val="18"/>
          <w:szCs w:val="18"/>
          <w:lang w:val="en-US"/>
        </w:rPr>
        <w:t>kg</w:t>
      </w:r>
      <w:r w:rsidRPr="0096480E">
        <w:rPr>
          <w:rFonts w:ascii="Times New Roman" w:eastAsia="Times New Roman" w:hAnsi="Times New Roman" w:cs="Times New Roman"/>
          <w:i/>
          <w:color w:val="0070C0"/>
          <w:sz w:val="18"/>
          <w:szCs w:val="18"/>
        </w:rPr>
        <w:t>/</w:t>
      </w:r>
      <w:r w:rsidRPr="005F5AC8">
        <w:rPr>
          <w:rFonts w:ascii="Times New Roman" w:eastAsia="Times New Roman" w:hAnsi="Times New Roman" w:cs="Times New Roman"/>
          <w:i/>
          <w:color w:val="0070C0"/>
          <w:sz w:val="18"/>
          <w:szCs w:val="18"/>
          <w:lang w:val="en-US"/>
        </w:rPr>
        <w:t>pgg</w:t>
      </w:r>
      <w:r w:rsidRPr="0096480E">
        <w:rPr>
          <w:rFonts w:ascii="Times New Roman" w:eastAsia="Times New Roman" w:hAnsi="Times New Roman" w:cs="Times New Roman"/>
          <w:i/>
          <w:color w:val="0070C0"/>
          <w:sz w:val="18"/>
          <w:szCs w:val="18"/>
        </w:rPr>
        <w:t>2/</w:t>
      </w:r>
    </w:p>
  </w:footnote>
  <w:footnote w:id="6">
    <w:p w14:paraId="2804653E" w14:textId="085F0211" w:rsidR="002E4BFA" w:rsidRPr="00FA65B7" w:rsidRDefault="002E4BFA">
      <w:pPr>
        <w:pStyle w:val="af5"/>
        <w:rPr>
          <w:bCs/>
        </w:rPr>
      </w:pPr>
      <w:r>
        <w:rPr>
          <w:rStyle w:val="af7"/>
        </w:rPr>
        <w:footnoteRef/>
      </w:r>
      <w:r>
        <w:t xml:space="preserve"> </w:t>
      </w:r>
      <w:r w:rsidR="00FA65B7" w:rsidRPr="00124EF5">
        <w:rPr>
          <w:rFonts w:ascii="Times New Roman" w:eastAsia="Times New Roman" w:hAnsi="Times New Roman" w:cs="Times New Roman"/>
          <w:bCs/>
        </w:rPr>
        <w:t>П</w:t>
      </w:r>
      <w:r w:rsidR="00FA65B7">
        <w:rPr>
          <w:rFonts w:ascii="Times New Roman" w:eastAsia="Times New Roman" w:hAnsi="Times New Roman" w:cs="Times New Roman"/>
          <w:bCs/>
        </w:rPr>
        <w:t>роект П</w:t>
      </w:r>
      <w:r w:rsidR="00FA65B7" w:rsidRPr="00124EF5">
        <w:rPr>
          <w:rFonts w:ascii="Times New Roman" w:eastAsia="Times New Roman" w:hAnsi="Times New Roman" w:cs="Times New Roman"/>
          <w:bCs/>
        </w:rPr>
        <w:t>рограмм</w:t>
      </w:r>
      <w:r w:rsidR="00FA65B7">
        <w:rPr>
          <w:rFonts w:ascii="Times New Roman" w:eastAsia="Times New Roman" w:hAnsi="Times New Roman" w:cs="Times New Roman"/>
          <w:bCs/>
        </w:rPr>
        <w:t>ы КМ КР</w:t>
      </w:r>
      <w:r w:rsidR="00FA65B7" w:rsidRPr="00124EF5">
        <w:rPr>
          <w:rFonts w:ascii="Times New Roman" w:eastAsia="Times New Roman" w:hAnsi="Times New Roman" w:cs="Times New Roman"/>
          <w:bCs/>
        </w:rPr>
        <w:t xml:space="preserve"> «По преодолению эпидемий ВИЧ и </w:t>
      </w:r>
      <w:r w:rsidR="00FA65B7" w:rsidRPr="00124EF5">
        <w:rPr>
          <w:rFonts w:ascii="Times New Roman" w:eastAsia="Times New Roman" w:hAnsi="Times New Roman" w:cs="Times New Roman"/>
          <w:bCs/>
        </w:rPr>
        <w:t>гемоконтактных вирусных гепатитов на 2026-2030 годы»</w:t>
      </w:r>
      <w:r w:rsidR="00FA65B7">
        <w:rPr>
          <w:rFonts w:ascii="Times New Roman" w:eastAsia="Times New Roman" w:hAnsi="Times New Roman" w:cs="Times New Roman"/>
          <w:bCs/>
        </w:rPr>
        <w:t>, прил. 4</w:t>
      </w:r>
      <w:r w:rsidR="00FA65B7" w:rsidRPr="00FA65B7">
        <w:rPr>
          <w:rFonts w:ascii="Times New Roman" w:hAnsi="Times New Roman" w:cs="Times New Roman"/>
          <w:color w:val="000000"/>
          <w:sz w:val="28"/>
          <w:szCs w:val="28"/>
        </w:rPr>
        <w:t xml:space="preserve"> </w:t>
      </w:r>
      <w:r w:rsidR="00FA65B7" w:rsidRPr="00124EF5">
        <w:rPr>
          <w:rFonts w:ascii="Times New Roman" w:hAnsi="Times New Roman" w:cs="Times New Roman"/>
          <w:color w:val="000000"/>
        </w:rPr>
        <w:t>«Оценка ресурсной обеспеченности к Программе «По преодолению ВИЧ и гемоконтактных вирусных гепатитов на 2026-2030 годы».</w:t>
      </w:r>
    </w:p>
  </w:footnote>
  <w:footnote w:id="7">
    <w:p w14:paraId="729F6842" w14:textId="77777777" w:rsidR="00B56B1D" w:rsidRPr="005216A2" w:rsidRDefault="00B56B1D" w:rsidP="00B56B1D">
      <w:pPr>
        <w:pStyle w:val="af5"/>
      </w:pPr>
      <w:r>
        <w:rPr>
          <w:rStyle w:val="af7"/>
        </w:rPr>
        <w:footnoteRef/>
      </w:r>
      <w:r>
        <w:t xml:space="preserve"> Справка обоснование к Программе Кабинета </w:t>
      </w:r>
      <w:r w:rsidRPr="005216A2">
        <w:t xml:space="preserve">Министров КР </w:t>
      </w:r>
      <w:r w:rsidRPr="005216A2">
        <w:rPr>
          <w:color w:val="000000"/>
        </w:rPr>
        <w:t xml:space="preserve">«Об утверждении Программы Кабинета Министров «ВИЧ и </w:t>
      </w:r>
      <w:r w:rsidRPr="005216A2">
        <w:rPr>
          <w:color w:val="000000"/>
        </w:rPr>
        <w:t>гемоконтактные вирусные гепатиты на 2026-2030 годы»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E417" w14:textId="77777777" w:rsidR="00BB7FC3" w:rsidRDefault="00BB7FC3">
    <w:pPr>
      <w:rPr>
        <w:color w:val="000000"/>
      </w:rPr>
    </w:pPr>
    <w:r>
      <w:rPr>
        <w:color w:val="000000"/>
      </w:rPr>
      <w:tab/>
    </w:r>
    <w:r>
      <w:rPr>
        <w:noProof/>
      </w:rPr>
      <w:drawing>
        <wp:anchor distT="0" distB="0" distL="0" distR="0" simplePos="0" relativeHeight="251658240" behindDoc="1" locked="0" layoutInCell="1" hidden="0" allowOverlap="1" wp14:anchorId="039FE5A2" wp14:editId="6739C194">
          <wp:simplePos x="0" y="0"/>
          <wp:positionH relativeFrom="column">
            <wp:posOffset>-2154795</wp:posOffset>
          </wp:positionH>
          <wp:positionV relativeFrom="paragraph">
            <wp:posOffset>-1049172</wp:posOffset>
          </wp:positionV>
          <wp:extent cx="12452350" cy="1229710"/>
          <wp:effectExtent l="0" t="0" r="0" b="8890"/>
          <wp:wrapNone/>
          <wp:docPr id="106226657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lum bright="70000" contrast="-70000"/>
                    <a:extLst>
                      <a:ext uri="{BEBA8EAE-BF5A-486C-A8C5-ECC9F3942E4B}">
                        <a14:imgProps xmlns:a14="http://schemas.microsoft.com/office/drawing/2010/main">
                          <a14:imgLayer r:embed="rId2">
                            <a14:imgEffect>
                              <a14:colorTemperature colorTemp="8800"/>
                            </a14:imgEffect>
                          </a14:imgLayer>
                        </a14:imgProps>
                      </a:ext>
                    </a:extLst>
                  </a:blip>
                  <a:srcRect t="71763" b="12469"/>
                  <a:stretch>
                    <a:fillRect/>
                  </a:stretch>
                </pic:blipFill>
                <pic:spPr>
                  <a:xfrm>
                    <a:off x="0" y="0"/>
                    <a:ext cx="12452350" cy="12297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9E6"/>
    <w:multiLevelType w:val="hybridMultilevel"/>
    <w:tmpl w:val="F43C4276"/>
    <w:lvl w:ilvl="0" w:tplc="DF52D4CE">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B310A1"/>
    <w:multiLevelType w:val="hybridMultilevel"/>
    <w:tmpl w:val="23EEB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531D3"/>
    <w:multiLevelType w:val="multilevel"/>
    <w:tmpl w:val="01661FF4"/>
    <w:lvl w:ilvl="0">
      <w:start w:val="1"/>
      <w:numFmt w:val="upperRoman"/>
      <w:lvlText w:val="%1."/>
      <w:lvlJc w:val="left"/>
      <w:pPr>
        <w:ind w:left="2705" w:hanging="720"/>
      </w:pPr>
      <w:rPr>
        <w:rFonts w:hint="default"/>
        <w:b/>
        <w:color w:val="auto"/>
      </w:rPr>
    </w:lvl>
    <w:lvl w:ilvl="1">
      <w:start w:val="1"/>
      <w:numFmt w:val="decimal"/>
      <w:isLgl/>
      <w:lvlText w:val="%1.%2."/>
      <w:lvlJc w:val="left"/>
      <w:pPr>
        <w:ind w:left="2345" w:hanging="360"/>
      </w:pPr>
      <w:rPr>
        <w:rFonts w:hint="default"/>
        <w:b/>
        <w:bCs/>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3" w15:restartNumberingAfterBreak="0">
    <w:nsid w:val="0A6D2299"/>
    <w:multiLevelType w:val="multilevel"/>
    <w:tmpl w:val="F9F856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5B74A9"/>
    <w:multiLevelType w:val="multilevel"/>
    <w:tmpl w:val="AF8C320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6918B7"/>
    <w:multiLevelType w:val="hybridMultilevel"/>
    <w:tmpl w:val="6A76B7B0"/>
    <w:lvl w:ilvl="0" w:tplc="918C468C">
      <w:start w:val="1"/>
      <w:numFmt w:val="upperRoman"/>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84125"/>
    <w:multiLevelType w:val="multilevel"/>
    <w:tmpl w:val="01661FF4"/>
    <w:lvl w:ilvl="0">
      <w:start w:val="1"/>
      <w:numFmt w:val="upperRoman"/>
      <w:lvlText w:val="%1."/>
      <w:lvlJc w:val="left"/>
      <w:pPr>
        <w:ind w:left="2705" w:hanging="720"/>
      </w:pPr>
      <w:rPr>
        <w:rFonts w:hint="default"/>
        <w:b/>
        <w:color w:val="auto"/>
      </w:rPr>
    </w:lvl>
    <w:lvl w:ilvl="1">
      <w:start w:val="1"/>
      <w:numFmt w:val="decimal"/>
      <w:isLgl/>
      <w:lvlText w:val="%1.%2."/>
      <w:lvlJc w:val="left"/>
      <w:pPr>
        <w:ind w:left="2345" w:hanging="360"/>
      </w:pPr>
      <w:rPr>
        <w:rFonts w:hint="default"/>
        <w:b/>
        <w:bCs/>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7" w15:restartNumberingAfterBreak="0">
    <w:nsid w:val="18ED67F6"/>
    <w:multiLevelType w:val="hybridMultilevel"/>
    <w:tmpl w:val="087E1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13C48"/>
    <w:multiLevelType w:val="hybridMultilevel"/>
    <w:tmpl w:val="947861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432CF9"/>
    <w:multiLevelType w:val="hybridMultilevel"/>
    <w:tmpl w:val="2E20F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7C7AD0"/>
    <w:multiLevelType w:val="hybridMultilevel"/>
    <w:tmpl w:val="8EE8D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95537F"/>
    <w:multiLevelType w:val="hybridMultilevel"/>
    <w:tmpl w:val="ED4629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3BF2262"/>
    <w:multiLevelType w:val="hybridMultilevel"/>
    <w:tmpl w:val="9F004308"/>
    <w:lvl w:ilvl="0" w:tplc="B4EE81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526F6"/>
    <w:multiLevelType w:val="hybridMultilevel"/>
    <w:tmpl w:val="CFACA48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237B4E"/>
    <w:multiLevelType w:val="hybridMultilevel"/>
    <w:tmpl w:val="4C2E13F6"/>
    <w:lvl w:ilvl="0" w:tplc="B4EE81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713774"/>
    <w:multiLevelType w:val="hybridMultilevel"/>
    <w:tmpl w:val="FA3699DE"/>
    <w:lvl w:ilvl="0" w:tplc="B4EE81E0">
      <w:start w:val="1"/>
      <w:numFmt w:val="bullet"/>
      <w:lvlText w:val=""/>
      <w:lvlJc w:val="left"/>
      <w:pPr>
        <w:ind w:left="720" w:hanging="360"/>
      </w:pPr>
      <w:rPr>
        <w:rFonts w:ascii="Symbol" w:hAnsi="Symbol" w:hint="default"/>
      </w:rPr>
    </w:lvl>
    <w:lvl w:ilvl="1" w:tplc="73BA23D0">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231F0"/>
    <w:multiLevelType w:val="hybridMultilevel"/>
    <w:tmpl w:val="0FBAB6AE"/>
    <w:lvl w:ilvl="0" w:tplc="B4EE81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A507E2"/>
    <w:multiLevelType w:val="hybridMultilevel"/>
    <w:tmpl w:val="10D05226"/>
    <w:lvl w:ilvl="0" w:tplc="B4EE81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4076BD"/>
    <w:multiLevelType w:val="multilevel"/>
    <w:tmpl w:val="01661FF4"/>
    <w:lvl w:ilvl="0">
      <w:start w:val="1"/>
      <w:numFmt w:val="upperRoman"/>
      <w:lvlText w:val="%1."/>
      <w:lvlJc w:val="left"/>
      <w:pPr>
        <w:ind w:left="2705" w:hanging="720"/>
      </w:pPr>
      <w:rPr>
        <w:rFonts w:hint="default"/>
        <w:b/>
        <w:color w:val="auto"/>
      </w:rPr>
    </w:lvl>
    <w:lvl w:ilvl="1">
      <w:start w:val="1"/>
      <w:numFmt w:val="decimal"/>
      <w:isLgl/>
      <w:lvlText w:val="%1.%2."/>
      <w:lvlJc w:val="left"/>
      <w:pPr>
        <w:ind w:left="2345" w:hanging="360"/>
      </w:pPr>
      <w:rPr>
        <w:rFonts w:hint="default"/>
        <w:b/>
        <w:bCs/>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19" w15:restartNumberingAfterBreak="0">
    <w:nsid w:val="46EC20A2"/>
    <w:multiLevelType w:val="hybridMultilevel"/>
    <w:tmpl w:val="3B50F9F0"/>
    <w:lvl w:ilvl="0" w:tplc="DF52D4CE">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434911"/>
    <w:multiLevelType w:val="hybridMultilevel"/>
    <w:tmpl w:val="1B1C6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C93576"/>
    <w:multiLevelType w:val="hybridMultilevel"/>
    <w:tmpl w:val="FF18D1BC"/>
    <w:lvl w:ilvl="0" w:tplc="F4B2149C">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1D77D7"/>
    <w:multiLevelType w:val="hybridMultilevel"/>
    <w:tmpl w:val="A60A45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49335FF"/>
    <w:multiLevelType w:val="hybridMultilevel"/>
    <w:tmpl w:val="4C549FE8"/>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1E340F"/>
    <w:multiLevelType w:val="hybridMultilevel"/>
    <w:tmpl w:val="E160D040"/>
    <w:lvl w:ilvl="0" w:tplc="B4EE81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D21179"/>
    <w:multiLevelType w:val="hybridMultilevel"/>
    <w:tmpl w:val="ADFABAE4"/>
    <w:lvl w:ilvl="0" w:tplc="0409000F">
      <w:start w:val="1"/>
      <w:numFmt w:val="decimal"/>
      <w:lvlText w:val="%1."/>
      <w:lvlJc w:val="left"/>
      <w:pPr>
        <w:ind w:left="720" w:hanging="360"/>
      </w:pPr>
    </w:lvl>
    <w:lvl w:ilvl="1" w:tplc="636A6C5E">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7413CF"/>
    <w:multiLevelType w:val="multilevel"/>
    <w:tmpl w:val="01661FF4"/>
    <w:lvl w:ilvl="0">
      <w:start w:val="1"/>
      <w:numFmt w:val="upperRoman"/>
      <w:lvlText w:val="%1."/>
      <w:lvlJc w:val="left"/>
      <w:pPr>
        <w:ind w:left="2705" w:hanging="720"/>
      </w:pPr>
      <w:rPr>
        <w:rFonts w:hint="default"/>
        <w:b/>
        <w:color w:val="auto"/>
      </w:rPr>
    </w:lvl>
    <w:lvl w:ilvl="1">
      <w:start w:val="1"/>
      <w:numFmt w:val="decimal"/>
      <w:isLgl/>
      <w:lvlText w:val="%1.%2."/>
      <w:lvlJc w:val="left"/>
      <w:pPr>
        <w:ind w:left="2345" w:hanging="360"/>
      </w:pPr>
      <w:rPr>
        <w:rFonts w:hint="default"/>
        <w:b/>
        <w:bCs/>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7" w15:restartNumberingAfterBreak="0">
    <w:nsid w:val="799F21BC"/>
    <w:multiLevelType w:val="multilevel"/>
    <w:tmpl w:val="01661FF4"/>
    <w:lvl w:ilvl="0">
      <w:start w:val="1"/>
      <w:numFmt w:val="upperRoman"/>
      <w:lvlText w:val="%1."/>
      <w:lvlJc w:val="left"/>
      <w:pPr>
        <w:ind w:left="2705" w:hanging="720"/>
      </w:pPr>
      <w:rPr>
        <w:rFonts w:hint="default"/>
        <w:b/>
        <w:color w:val="auto"/>
      </w:rPr>
    </w:lvl>
    <w:lvl w:ilvl="1">
      <w:start w:val="1"/>
      <w:numFmt w:val="decimal"/>
      <w:isLgl/>
      <w:lvlText w:val="%1.%2."/>
      <w:lvlJc w:val="left"/>
      <w:pPr>
        <w:ind w:left="2345" w:hanging="360"/>
      </w:pPr>
      <w:rPr>
        <w:rFonts w:hint="default"/>
        <w:b/>
        <w:bCs/>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8" w15:restartNumberingAfterBreak="0">
    <w:nsid w:val="7B1A6BD2"/>
    <w:multiLevelType w:val="hybridMultilevel"/>
    <w:tmpl w:val="6F569858"/>
    <w:lvl w:ilvl="0" w:tplc="B4EE81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2248717">
    <w:abstractNumId w:val="20"/>
  </w:num>
  <w:num w:numId="2" w16cid:durableId="288323783">
    <w:abstractNumId w:val="5"/>
  </w:num>
  <w:num w:numId="3" w16cid:durableId="1259294295">
    <w:abstractNumId w:val="22"/>
  </w:num>
  <w:num w:numId="4" w16cid:durableId="2094232425">
    <w:abstractNumId w:val="27"/>
  </w:num>
  <w:num w:numId="5" w16cid:durableId="1770270433">
    <w:abstractNumId w:val="15"/>
  </w:num>
  <w:num w:numId="6" w16cid:durableId="2131242994">
    <w:abstractNumId w:val="17"/>
  </w:num>
  <w:num w:numId="7" w16cid:durableId="1945652204">
    <w:abstractNumId w:val="25"/>
  </w:num>
  <w:num w:numId="8" w16cid:durableId="1006591426">
    <w:abstractNumId w:val="3"/>
  </w:num>
  <w:num w:numId="9" w16cid:durableId="1944143534">
    <w:abstractNumId w:val="1"/>
  </w:num>
  <w:num w:numId="10" w16cid:durableId="823661829">
    <w:abstractNumId w:val="16"/>
  </w:num>
  <w:num w:numId="11" w16cid:durableId="1965427612">
    <w:abstractNumId w:val="28"/>
  </w:num>
  <w:num w:numId="12" w16cid:durableId="1891573867">
    <w:abstractNumId w:val="13"/>
  </w:num>
  <w:num w:numId="13" w16cid:durableId="2003779629">
    <w:abstractNumId w:val="18"/>
  </w:num>
  <w:num w:numId="14" w16cid:durableId="1748842066">
    <w:abstractNumId w:val="9"/>
  </w:num>
  <w:num w:numId="15" w16cid:durableId="1656955239">
    <w:abstractNumId w:val="6"/>
  </w:num>
  <w:num w:numId="16" w16cid:durableId="654379150">
    <w:abstractNumId w:val="26"/>
  </w:num>
  <w:num w:numId="17" w16cid:durableId="616066983">
    <w:abstractNumId w:val="2"/>
  </w:num>
  <w:num w:numId="18" w16cid:durableId="328337966">
    <w:abstractNumId w:val="14"/>
  </w:num>
  <w:num w:numId="19" w16cid:durableId="639966485">
    <w:abstractNumId w:val="24"/>
  </w:num>
  <w:num w:numId="20" w16cid:durableId="174422995">
    <w:abstractNumId w:val="12"/>
  </w:num>
  <w:num w:numId="21" w16cid:durableId="1018846768">
    <w:abstractNumId w:val="10"/>
  </w:num>
  <w:num w:numId="22" w16cid:durableId="388462018">
    <w:abstractNumId w:val="23"/>
  </w:num>
  <w:num w:numId="23" w16cid:durableId="2111660569">
    <w:abstractNumId w:val="11"/>
  </w:num>
  <w:num w:numId="24" w16cid:durableId="1263992949">
    <w:abstractNumId w:val="19"/>
  </w:num>
  <w:num w:numId="25" w16cid:durableId="1297297644">
    <w:abstractNumId w:val="0"/>
  </w:num>
  <w:num w:numId="26" w16cid:durableId="1529026867">
    <w:abstractNumId w:val="4"/>
  </w:num>
  <w:num w:numId="27" w16cid:durableId="408963290">
    <w:abstractNumId w:val="8"/>
  </w:num>
  <w:num w:numId="28" w16cid:durableId="1939215060">
    <w:abstractNumId w:val="21"/>
  </w:num>
  <w:num w:numId="29" w16cid:durableId="210098024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4E1"/>
    <w:rsid w:val="000002D3"/>
    <w:rsid w:val="00000D10"/>
    <w:rsid w:val="00001BE7"/>
    <w:rsid w:val="000020BD"/>
    <w:rsid w:val="000032AE"/>
    <w:rsid w:val="00003721"/>
    <w:rsid w:val="0000448E"/>
    <w:rsid w:val="00005917"/>
    <w:rsid w:val="00005FF4"/>
    <w:rsid w:val="000068BE"/>
    <w:rsid w:val="00006BCA"/>
    <w:rsid w:val="000070BA"/>
    <w:rsid w:val="00007195"/>
    <w:rsid w:val="00011637"/>
    <w:rsid w:val="00012655"/>
    <w:rsid w:val="0001461F"/>
    <w:rsid w:val="00014E35"/>
    <w:rsid w:val="000161F1"/>
    <w:rsid w:val="000168CF"/>
    <w:rsid w:val="00021023"/>
    <w:rsid w:val="000210D5"/>
    <w:rsid w:val="00021AEB"/>
    <w:rsid w:val="00021F7C"/>
    <w:rsid w:val="00022FE7"/>
    <w:rsid w:val="000235F8"/>
    <w:rsid w:val="00027BDE"/>
    <w:rsid w:val="00030E6C"/>
    <w:rsid w:val="00031F07"/>
    <w:rsid w:val="000328CA"/>
    <w:rsid w:val="00033BB7"/>
    <w:rsid w:val="0003621D"/>
    <w:rsid w:val="00040730"/>
    <w:rsid w:val="00040BB6"/>
    <w:rsid w:val="00041397"/>
    <w:rsid w:val="000442CA"/>
    <w:rsid w:val="00044938"/>
    <w:rsid w:val="00045DD3"/>
    <w:rsid w:val="00046130"/>
    <w:rsid w:val="00046147"/>
    <w:rsid w:val="00046C3A"/>
    <w:rsid w:val="000503D8"/>
    <w:rsid w:val="00051D9D"/>
    <w:rsid w:val="00052C01"/>
    <w:rsid w:val="00053810"/>
    <w:rsid w:val="00053E44"/>
    <w:rsid w:val="00054458"/>
    <w:rsid w:val="00056DD8"/>
    <w:rsid w:val="00056F9A"/>
    <w:rsid w:val="000570E6"/>
    <w:rsid w:val="000608C2"/>
    <w:rsid w:val="0006138E"/>
    <w:rsid w:val="000616CB"/>
    <w:rsid w:val="00061F5B"/>
    <w:rsid w:val="000624EA"/>
    <w:rsid w:val="000656F2"/>
    <w:rsid w:val="0006583C"/>
    <w:rsid w:val="00065894"/>
    <w:rsid w:val="000674F7"/>
    <w:rsid w:val="00067630"/>
    <w:rsid w:val="00067CE4"/>
    <w:rsid w:val="00067CE7"/>
    <w:rsid w:val="00070656"/>
    <w:rsid w:val="00071981"/>
    <w:rsid w:val="000733DC"/>
    <w:rsid w:val="00073C46"/>
    <w:rsid w:val="0007432F"/>
    <w:rsid w:val="000750DB"/>
    <w:rsid w:val="00075BEE"/>
    <w:rsid w:val="00076606"/>
    <w:rsid w:val="000766EC"/>
    <w:rsid w:val="00077AAB"/>
    <w:rsid w:val="000804AC"/>
    <w:rsid w:val="0008113C"/>
    <w:rsid w:val="00082118"/>
    <w:rsid w:val="00082BDE"/>
    <w:rsid w:val="00082C8B"/>
    <w:rsid w:val="00083DB0"/>
    <w:rsid w:val="00084CEA"/>
    <w:rsid w:val="00085021"/>
    <w:rsid w:val="000851BD"/>
    <w:rsid w:val="00086659"/>
    <w:rsid w:val="00091021"/>
    <w:rsid w:val="00092106"/>
    <w:rsid w:val="0009215F"/>
    <w:rsid w:val="00092322"/>
    <w:rsid w:val="000929D9"/>
    <w:rsid w:val="00093884"/>
    <w:rsid w:val="00093DFE"/>
    <w:rsid w:val="00094079"/>
    <w:rsid w:val="00095F15"/>
    <w:rsid w:val="000960E0"/>
    <w:rsid w:val="00096316"/>
    <w:rsid w:val="0009789A"/>
    <w:rsid w:val="000A0CE7"/>
    <w:rsid w:val="000A30BB"/>
    <w:rsid w:val="000A3747"/>
    <w:rsid w:val="000A450F"/>
    <w:rsid w:val="000A4D7C"/>
    <w:rsid w:val="000A4D90"/>
    <w:rsid w:val="000A727C"/>
    <w:rsid w:val="000A7ECC"/>
    <w:rsid w:val="000B0051"/>
    <w:rsid w:val="000B06F4"/>
    <w:rsid w:val="000B26BA"/>
    <w:rsid w:val="000B4819"/>
    <w:rsid w:val="000B6685"/>
    <w:rsid w:val="000B7CB6"/>
    <w:rsid w:val="000C01CD"/>
    <w:rsid w:val="000C2758"/>
    <w:rsid w:val="000C2950"/>
    <w:rsid w:val="000C3734"/>
    <w:rsid w:val="000C3C91"/>
    <w:rsid w:val="000C4958"/>
    <w:rsid w:val="000C4E77"/>
    <w:rsid w:val="000C515E"/>
    <w:rsid w:val="000C58B7"/>
    <w:rsid w:val="000C5C2C"/>
    <w:rsid w:val="000C6961"/>
    <w:rsid w:val="000D13FA"/>
    <w:rsid w:val="000D1610"/>
    <w:rsid w:val="000D164D"/>
    <w:rsid w:val="000D288A"/>
    <w:rsid w:val="000D3046"/>
    <w:rsid w:val="000D37E0"/>
    <w:rsid w:val="000D37EC"/>
    <w:rsid w:val="000D4BB3"/>
    <w:rsid w:val="000D56D5"/>
    <w:rsid w:val="000D66DF"/>
    <w:rsid w:val="000D6E91"/>
    <w:rsid w:val="000E0275"/>
    <w:rsid w:val="000E09DF"/>
    <w:rsid w:val="000E1A08"/>
    <w:rsid w:val="000E26EB"/>
    <w:rsid w:val="000E38D5"/>
    <w:rsid w:val="000E3F85"/>
    <w:rsid w:val="000E46F8"/>
    <w:rsid w:val="000E4BA5"/>
    <w:rsid w:val="000E4CCC"/>
    <w:rsid w:val="000E521A"/>
    <w:rsid w:val="000E55B3"/>
    <w:rsid w:val="000F1798"/>
    <w:rsid w:val="000F4756"/>
    <w:rsid w:val="000F4802"/>
    <w:rsid w:val="000F762A"/>
    <w:rsid w:val="001006EB"/>
    <w:rsid w:val="00100FF2"/>
    <w:rsid w:val="001037CD"/>
    <w:rsid w:val="001047DA"/>
    <w:rsid w:val="001048AA"/>
    <w:rsid w:val="00105332"/>
    <w:rsid w:val="00105C8F"/>
    <w:rsid w:val="00105DEE"/>
    <w:rsid w:val="00106106"/>
    <w:rsid w:val="001064E0"/>
    <w:rsid w:val="00106786"/>
    <w:rsid w:val="001108CE"/>
    <w:rsid w:val="00110A25"/>
    <w:rsid w:val="00111106"/>
    <w:rsid w:val="00111B82"/>
    <w:rsid w:val="0011253F"/>
    <w:rsid w:val="00114504"/>
    <w:rsid w:val="00115DB0"/>
    <w:rsid w:val="00117762"/>
    <w:rsid w:val="0012231E"/>
    <w:rsid w:val="00124006"/>
    <w:rsid w:val="00124EF5"/>
    <w:rsid w:val="00125455"/>
    <w:rsid w:val="00125BC6"/>
    <w:rsid w:val="001266D3"/>
    <w:rsid w:val="00130798"/>
    <w:rsid w:val="00130FF9"/>
    <w:rsid w:val="0013140E"/>
    <w:rsid w:val="001327D6"/>
    <w:rsid w:val="0013305C"/>
    <w:rsid w:val="001355F6"/>
    <w:rsid w:val="00136073"/>
    <w:rsid w:val="001362C3"/>
    <w:rsid w:val="001375CD"/>
    <w:rsid w:val="001377A5"/>
    <w:rsid w:val="0014010C"/>
    <w:rsid w:val="001408AC"/>
    <w:rsid w:val="00140E88"/>
    <w:rsid w:val="00141D20"/>
    <w:rsid w:val="00143405"/>
    <w:rsid w:val="00144F6E"/>
    <w:rsid w:val="0014565A"/>
    <w:rsid w:val="00145C54"/>
    <w:rsid w:val="00145F12"/>
    <w:rsid w:val="0014732B"/>
    <w:rsid w:val="00151150"/>
    <w:rsid w:val="001513AC"/>
    <w:rsid w:val="00152D46"/>
    <w:rsid w:val="00153244"/>
    <w:rsid w:val="0015494A"/>
    <w:rsid w:val="0015507B"/>
    <w:rsid w:val="00155C7E"/>
    <w:rsid w:val="0016091F"/>
    <w:rsid w:val="00160F08"/>
    <w:rsid w:val="0016148A"/>
    <w:rsid w:val="001624F2"/>
    <w:rsid w:val="00162EC7"/>
    <w:rsid w:val="0016427F"/>
    <w:rsid w:val="00166143"/>
    <w:rsid w:val="001666DC"/>
    <w:rsid w:val="00166845"/>
    <w:rsid w:val="0016717F"/>
    <w:rsid w:val="0016757F"/>
    <w:rsid w:val="0017589F"/>
    <w:rsid w:val="00175AA8"/>
    <w:rsid w:val="00177CE2"/>
    <w:rsid w:val="00180C60"/>
    <w:rsid w:val="00184C2C"/>
    <w:rsid w:val="00184FEA"/>
    <w:rsid w:val="001850F3"/>
    <w:rsid w:val="00185A76"/>
    <w:rsid w:val="00186B6E"/>
    <w:rsid w:val="00186F37"/>
    <w:rsid w:val="001876C7"/>
    <w:rsid w:val="001912DC"/>
    <w:rsid w:val="00194058"/>
    <w:rsid w:val="00194345"/>
    <w:rsid w:val="0019489E"/>
    <w:rsid w:val="00195297"/>
    <w:rsid w:val="00195481"/>
    <w:rsid w:val="00195518"/>
    <w:rsid w:val="00195CD1"/>
    <w:rsid w:val="001978F3"/>
    <w:rsid w:val="00197D1D"/>
    <w:rsid w:val="001A05B3"/>
    <w:rsid w:val="001A2186"/>
    <w:rsid w:val="001A4698"/>
    <w:rsid w:val="001A528B"/>
    <w:rsid w:val="001A5E33"/>
    <w:rsid w:val="001A688C"/>
    <w:rsid w:val="001A6F2E"/>
    <w:rsid w:val="001B0A55"/>
    <w:rsid w:val="001B0E35"/>
    <w:rsid w:val="001B1291"/>
    <w:rsid w:val="001B4AAA"/>
    <w:rsid w:val="001B556A"/>
    <w:rsid w:val="001B57B2"/>
    <w:rsid w:val="001B5DA4"/>
    <w:rsid w:val="001B6359"/>
    <w:rsid w:val="001C0354"/>
    <w:rsid w:val="001C0D37"/>
    <w:rsid w:val="001C28BE"/>
    <w:rsid w:val="001C2D1F"/>
    <w:rsid w:val="001C3442"/>
    <w:rsid w:val="001C3B03"/>
    <w:rsid w:val="001C3B2B"/>
    <w:rsid w:val="001C4EED"/>
    <w:rsid w:val="001C7323"/>
    <w:rsid w:val="001D19E7"/>
    <w:rsid w:val="001D1D80"/>
    <w:rsid w:val="001D315D"/>
    <w:rsid w:val="001D3434"/>
    <w:rsid w:val="001D34E1"/>
    <w:rsid w:val="001D4657"/>
    <w:rsid w:val="001D5382"/>
    <w:rsid w:val="001D79BE"/>
    <w:rsid w:val="001E1EAB"/>
    <w:rsid w:val="001E2AE2"/>
    <w:rsid w:val="001E499C"/>
    <w:rsid w:val="001E64BD"/>
    <w:rsid w:val="001E6B56"/>
    <w:rsid w:val="001E6EBE"/>
    <w:rsid w:val="001F1561"/>
    <w:rsid w:val="001F1AEB"/>
    <w:rsid w:val="001F262A"/>
    <w:rsid w:val="001F2899"/>
    <w:rsid w:val="001F64C7"/>
    <w:rsid w:val="001F77A8"/>
    <w:rsid w:val="002002E6"/>
    <w:rsid w:val="00201AAD"/>
    <w:rsid w:val="00201D6B"/>
    <w:rsid w:val="0020283E"/>
    <w:rsid w:val="0020309A"/>
    <w:rsid w:val="0020384C"/>
    <w:rsid w:val="00207EF4"/>
    <w:rsid w:val="002127BA"/>
    <w:rsid w:val="002137FE"/>
    <w:rsid w:val="00214CDC"/>
    <w:rsid w:val="002172B4"/>
    <w:rsid w:val="002174C9"/>
    <w:rsid w:val="0022029D"/>
    <w:rsid w:val="00220FB0"/>
    <w:rsid w:val="00222B2C"/>
    <w:rsid w:val="00222F17"/>
    <w:rsid w:val="002233AB"/>
    <w:rsid w:val="00223554"/>
    <w:rsid w:val="00224F26"/>
    <w:rsid w:val="0022582F"/>
    <w:rsid w:val="00225EF0"/>
    <w:rsid w:val="00226528"/>
    <w:rsid w:val="002269BC"/>
    <w:rsid w:val="00226D6B"/>
    <w:rsid w:val="0022733F"/>
    <w:rsid w:val="00227814"/>
    <w:rsid w:val="00230BCC"/>
    <w:rsid w:val="002313AB"/>
    <w:rsid w:val="00232532"/>
    <w:rsid w:val="00232754"/>
    <w:rsid w:val="00233554"/>
    <w:rsid w:val="00233758"/>
    <w:rsid w:val="00234A0D"/>
    <w:rsid w:val="00234EB8"/>
    <w:rsid w:val="002352D9"/>
    <w:rsid w:val="0023536F"/>
    <w:rsid w:val="0023538A"/>
    <w:rsid w:val="00235559"/>
    <w:rsid w:val="00236356"/>
    <w:rsid w:val="002363F0"/>
    <w:rsid w:val="0023661D"/>
    <w:rsid w:val="00237481"/>
    <w:rsid w:val="002401BF"/>
    <w:rsid w:val="00241E78"/>
    <w:rsid w:val="00242ABC"/>
    <w:rsid w:val="00244543"/>
    <w:rsid w:val="002462D3"/>
    <w:rsid w:val="002501DD"/>
    <w:rsid w:val="00250C1A"/>
    <w:rsid w:val="002519E4"/>
    <w:rsid w:val="002532EE"/>
    <w:rsid w:val="002538F6"/>
    <w:rsid w:val="002541D2"/>
    <w:rsid w:val="00256DBA"/>
    <w:rsid w:val="00260535"/>
    <w:rsid w:val="0026081B"/>
    <w:rsid w:val="00260D3C"/>
    <w:rsid w:val="00261D76"/>
    <w:rsid w:val="002622DB"/>
    <w:rsid w:val="00262D92"/>
    <w:rsid w:val="002636CF"/>
    <w:rsid w:val="002644A3"/>
    <w:rsid w:val="0026542D"/>
    <w:rsid w:val="00265FC5"/>
    <w:rsid w:val="00266177"/>
    <w:rsid w:val="00266A13"/>
    <w:rsid w:val="00267046"/>
    <w:rsid w:val="002675A4"/>
    <w:rsid w:val="00267C5F"/>
    <w:rsid w:val="002710AB"/>
    <w:rsid w:val="00271857"/>
    <w:rsid w:val="0027195B"/>
    <w:rsid w:val="00271C64"/>
    <w:rsid w:val="002723D8"/>
    <w:rsid w:val="0027244F"/>
    <w:rsid w:val="00272828"/>
    <w:rsid w:val="00272B3A"/>
    <w:rsid w:val="00273573"/>
    <w:rsid w:val="002741CE"/>
    <w:rsid w:val="0027753B"/>
    <w:rsid w:val="00277D6E"/>
    <w:rsid w:val="00281733"/>
    <w:rsid w:val="00285660"/>
    <w:rsid w:val="00285E45"/>
    <w:rsid w:val="0029034D"/>
    <w:rsid w:val="00290A19"/>
    <w:rsid w:val="00291742"/>
    <w:rsid w:val="002941BD"/>
    <w:rsid w:val="00294412"/>
    <w:rsid w:val="00295F14"/>
    <w:rsid w:val="00297C4E"/>
    <w:rsid w:val="00297DAA"/>
    <w:rsid w:val="002A0B7B"/>
    <w:rsid w:val="002A2E8E"/>
    <w:rsid w:val="002A3891"/>
    <w:rsid w:val="002A6199"/>
    <w:rsid w:val="002A79DD"/>
    <w:rsid w:val="002B2EDE"/>
    <w:rsid w:val="002B3655"/>
    <w:rsid w:val="002B3E42"/>
    <w:rsid w:val="002B4311"/>
    <w:rsid w:val="002B4AD9"/>
    <w:rsid w:val="002B5272"/>
    <w:rsid w:val="002B6BF4"/>
    <w:rsid w:val="002B7534"/>
    <w:rsid w:val="002C0F55"/>
    <w:rsid w:val="002C187D"/>
    <w:rsid w:val="002C1E82"/>
    <w:rsid w:val="002C1F49"/>
    <w:rsid w:val="002C58EC"/>
    <w:rsid w:val="002C6267"/>
    <w:rsid w:val="002D16F2"/>
    <w:rsid w:val="002D1774"/>
    <w:rsid w:val="002D202E"/>
    <w:rsid w:val="002D3030"/>
    <w:rsid w:val="002D36A8"/>
    <w:rsid w:val="002D51E9"/>
    <w:rsid w:val="002D5E8B"/>
    <w:rsid w:val="002D65A2"/>
    <w:rsid w:val="002D68A6"/>
    <w:rsid w:val="002D6C3D"/>
    <w:rsid w:val="002E02A9"/>
    <w:rsid w:val="002E0653"/>
    <w:rsid w:val="002E1239"/>
    <w:rsid w:val="002E19BD"/>
    <w:rsid w:val="002E331A"/>
    <w:rsid w:val="002E4BFA"/>
    <w:rsid w:val="002E5F97"/>
    <w:rsid w:val="002E70E1"/>
    <w:rsid w:val="002E7C7F"/>
    <w:rsid w:val="002F03AE"/>
    <w:rsid w:val="002F2FA2"/>
    <w:rsid w:val="002F31FF"/>
    <w:rsid w:val="002F37B0"/>
    <w:rsid w:val="002F455F"/>
    <w:rsid w:val="002F6195"/>
    <w:rsid w:val="002F6267"/>
    <w:rsid w:val="002F6F33"/>
    <w:rsid w:val="002F71E1"/>
    <w:rsid w:val="002F7637"/>
    <w:rsid w:val="0030273F"/>
    <w:rsid w:val="003035CB"/>
    <w:rsid w:val="00304E78"/>
    <w:rsid w:val="00305441"/>
    <w:rsid w:val="00305D54"/>
    <w:rsid w:val="00307A18"/>
    <w:rsid w:val="00311A04"/>
    <w:rsid w:val="00311B81"/>
    <w:rsid w:val="0031262D"/>
    <w:rsid w:val="00312D89"/>
    <w:rsid w:val="00313837"/>
    <w:rsid w:val="003152D1"/>
    <w:rsid w:val="00316CCE"/>
    <w:rsid w:val="003174EF"/>
    <w:rsid w:val="0032139B"/>
    <w:rsid w:val="00322199"/>
    <w:rsid w:val="00322294"/>
    <w:rsid w:val="00323420"/>
    <w:rsid w:val="0032397A"/>
    <w:rsid w:val="003278AE"/>
    <w:rsid w:val="0033117A"/>
    <w:rsid w:val="003323FE"/>
    <w:rsid w:val="00332EDD"/>
    <w:rsid w:val="0033464A"/>
    <w:rsid w:val="003352D0"/>
    <w:rsid w:val="00335380"/>
    <w:rsid w:val="003363EA"/>
    <w:rsid w:val="003371E6"/>
    <w:rsid w:val="00337829"/>
    <w:rsid w:val="00340391"/>
    <w:rsid w:val="00340A62"/>
    <w:rsid w:val="0034207B"/>
    <w:rsid w:val="00342551"/>
    <w:rsid w:val="00342C3C"/>
    <w:rsid w:val="00342F22"/>
    <w:rsid w:val="003430E3"/>
    <w:rsid w:val="003435C9"/>
    <w:rsid w:val="003446D2"/>
    <w:rsid w:val="00345AA5"/>
    <w:rsid w:val="0034620F"/>
    <w:rsid w:val="00346DF4"/>
    <w:rsid w:val="00346EF5"/>
    <w:rsid w:val="00347529"/>
    <w:rsid w:val="00351319"/>
    <w:rsid w:val="003513D1"/>
    <w:rsid w:val="00351B73"/>
    <w:rsid w:val="003524D5"/>
    <w:rsid w:val="00353AC0"/>
    <w:rsid w:val="00353E10"/>
    <w:rsid w:val="00356CC2"/>
    <w:rsid w:val="00357050"/>
    <w:rsid w:val="003571C1"/>
    <w:rsid w:val="00357CC0"/>
    <w:rsid w:val="00357F2C"/>
    <w:rsid w:val="00357FF2"/>
    <w:rsid w:val="003628B1"/>
    <w:rsid w:val="00363859"/>
    <w:rsid w:val="00365049"/>
    <w:rsid w:val="00367855"/>
    <w:rsid w:val="00367AF2"/>
    <w:rsid w:val="00367B4D"/>
    <w:rsid w:val="00367C8A"/>
    <w:rsid w:val="003708D2"/>
    <w:rsid w:val="003723F7"/>
    <w:rsid w:val="003727B6"/>
    <w:rsid w:val="003730C8"/>
    <w:rsid w:val="00373326"/>
    <w:rsid w:val="00373486"/>
    <w:rsid w:val="003736B9"/>
    <w:rsid w:val="0037399A"/>
    <w:rsid w:val="00373A4B"/>
    <w:rsid w:val="003748F9"/>
    <w:rsid w:val="00375E89"/>
    <w:rsid w:val="0037750A"/>
    <w:rsid w:val="00380080"/>
    <w:rsid w:val="0038155D"/>
    <w:rsid w:val="003821E3"/>
    <w:rsid w:val="00382518"/>
    <w:rsid w:val="00383CC9"/>
    <w:rsid w:val="00385A6E"/>
    <w:rsid w:val="003865FB"/>
    <w:rsid w:val="0038697B"/>
    <w:rsid w:val="00386EA1"/>
    <w:rsid w:val="00387290"/>
    <w:rsid w:val="0038734A"/>
    <w:rsid w:val="003873C6"/>
    <w:rsid w:val="003904AD"/>
    <w:rsid w:val="00391075"/>
    <w:rsid w:val="00392880"/>
    <w:rsid w:val="003936AB"/>
    <w:rsid w:val="00394268"/>
    <w:rsid w:val="0039426D"/>
    <w:rsid w:val="003950CE"/>
    <w:rsid w:val="003960D6"/>
    <w:rsid w:val="00396B39"/>
    <w:rsid w:val="003975D0"/>
    <w:rsid w:val="003A010F"/>
    <w:rsid w:val="003A01F2"/>
    <w:rsid w:val="003A09F2"/>
    <w:rsid w:val="003A243D"/>
    <w:rsid w:val="003A2CC6"/>
    <w:rsid w:val="003A3186"/>
    <w:rsid w:val="003A35EE"/>
    <w:rsid w:val="003A4A6F"/>
    <w:rsid w:val="003A7A98"/>
    <w:rsid w:val="003A7E4D"/>
    <w:rsid w:val="003B08F1"/>
    <w:rsid w:val="003B0B9F"/>
    <w:rsid w:val="003B0C2A"/>
    <w:rsid w:val="003B0E01"/>
    <w:rsid w:val="003B30B3"/>
    <w:rsid w:val="003B37E5"/>
    <w:rsid w:val="003B3D8E"/>
    <w:rsid w:val="003B576A"/>
    <w:rsid w:val="003B58FA"/>
    <w:rsid w:val="003C0B8C"/>
    <w:rsid w:val="003C2AE4"/>
    <w:rsid w:val="003C2FBC"/>
    <w:rsid w:val="003C461D"/>
    <w:rsid w:val="003C4768"/>
    <w:rsid w:val="003C482C"/>
    <w:rsid w:val="003C5001"/>
    <w:rsid w:val="003C58AD"/>
    <w:rsid w:val="003C7008"/>
    <w:rsid w:val="003C74AE"/>
    <w:rsid w:val="003C7816"/>
    <w:rsid w:val="003C7B3C"/>
    <w:rsid w:val="003C7DC2"/>
    <w:rsid w:val="003D1CE3"/>
    <w:rsid w:val="003D2804"/>
    <w:rsid w:val="003D2E45"/>
    <w:rsid w:val="003D34A6"/>
    <w:rsid w:val="003D362B"/>
    <w:rsid w:val="003D3F8D"/>
    <w:rsid w:val="003D5525"/>
    <w:rsid w:val="003D565D"/>
    <w:rsid w:val="003D590C"/>
    <w:rsid w:val="003D6479"/>
    <w:rsid w:val="003D669A"/>
    <w:rsid w:val="003E0970"/>
    <w:rsid w:val="003E0BC6"/>
    <w:rsid w:val="003E3B9D"/>
    <w:rsid w:val="003E4CA0"/>
    <w:rsid w:val="003E616A"/>
    <w:rsid w:val="003E6804"/>
    <w:rsid w:val="003E6A9A"/>
    <w:rsid w:val="003E6DCC"/>
    <w:rsid w:val="003E77E2"/>
    <w:rsid w:val="003E7BF7"/>
    <w:rsid w:val="003F1390"/>
    <w:rsid w:val="003F1B5E"/>
    <w:rsid w:val="003F21AB"/>
    <w:rsid w:val="003F2A46"/>
    <w:rsid w:val="003F363F"/>
    <w:rsid w:val="003F62B2"/>
    <w:rsid w:val="003F6709"/>
    <w:rsid w:val="00401E5C"/>
    <w:rsid w:val="00401EA4"/>
    <w:rsid w:val="00402845"/>
    <w:rsid w:val="00403A4B"/>
    <w:rsid w:val="00403B36"/>
    <w:rsid w:val="004045F1"/>
    <w:rsid w:val="00404CF0"/>
    <w:rsid w:val="00405804"/>
    <w:rsid w:val="00405924"/>
    <w:rsid w:val="00405B7F"/>
    <w:rsid w:val="004078E7"/>
    <w:rsid w:val="00407DAC"/>
    <w:rsid w:val="0041103F"/>
    <w:rsid w:val="004114EF"/>
    <w:rsid w:val="004115D5"/>
    <w:rsid w:val="00412674"/>
    <w:rsid w:val="0041484A"/>
    <w:rsid w:val="00414A01"/>
    <w:rsid w:val="004156A5"/>
    <w:rsid w:val="004162CB"/>
    <w:rsid w:val="00421527"/>
    <w:rsid w:val="004215E2"/>
    <w:rsid w:val="004232D1"/>
    <w:rsid w:val="00423926"/>
    <w:rsid w:val="00424DB6"/>
    <w:rsid w:val="00424F74"/>
    <w:rsid w:val="00425CDA"/>
    <w:rsid w:val="004319A0"/>
    <w:rsid w:val="00431AEF"/>
    <w:rsid w:val="0043343D"/>
    <w:rsid w:val="0043508E"/>
    <w:rsid w:val="004370EE"/>
    <w:rsid w:val="00441804"/>
    <w:rsid w:val="00443379"/>
    <w:rsid w:val="00443DBB"/>
    <w:rsid w:val="00445013"/>
    <w:rsid w:val="0044641B"/>
    <w:rsid w:val="0044688E"/>
    <w:rsid w:val="00451DBE"/>
    <w:rsid w:val="00452A75"/>
    <w:rsid w:val="0045344C"/>
    <w:rsid w:val="00453710"/>
    <w:rsid w:val="00453C75"/>
    <w:rsid w:val="0045499A"/>
    <w:rsid w:val="00454AD8"/>
    <w:rsid w:val="00454C5A"/>
    <w:rsid w:val="00455975"/>
    <w:rsid w:val="00455EFD"/>
    <w:rsid w:val="00456DE1"/>
    <w:rsid w:val="00460893"/>
    <w:rsid w:val="00460CB0"/>
    <w:rsid w:val="00460E96"/>
    <w:rsid w:val="004625CE"/>
    <w:rsid w:val="004635D7"/>
    <w:rsid w:val="0046543E"/>
    <w:rsid w:val="004712BD"/>
    <w:rsid w:val="004745B4"/>
    <w:rsid w:val="004756C3"/>
    <w:rsid w:val="00476745"/>
    <w:rsid w:val="00480CAD"/>
    <w:rsid w:val="004816EA"/>
    <w:rsid w:val="004816F3"/>
    <w:rsid w:val="00481900"/>
    <w:rsid w:val="0048257A"/>
    <w:rsid w:val="00482D2B"/>
    <w:rsid w:val="00483CE0"/>
    <w:rsid w:val="004866B2"/>
    <w:rsid w:val="00486A7B"/>
    <w:rsid w:val="004870C6"/>
    <w:rsid w:val="00490AFA"/>
    <w:rsid w:val="00491053"/>
    <w:rsid w:val="00491268"/>
    <w:rsid w:val="004928EA"/>
    <w:rsid w:val="00492DA2"/>
    <w:rsid w:val="004930D5"/>
    <w:rsid w:val="0049322A"/>
    <w:rsid w:val="004932CF"/>
    <w:rsid w:val="0049380B"/>
    <w:rsid w:val="00493B49"/>
    <w:rsid w:val="004946A2"/>
    <w:rsid w:val="00495ABB"/>
    <w:rsid w:val="004963D3"/>
    <w:rsid w:val="0049665F"/>
    <w:rsid w:val="004A1DC3"/>
    <w:rsid w:val="004A70CF"/>
    <w:rsid w:val="004B2A13"/>
    <w:rsid w:val="004B3D3B"/>
    <w:rsid w:val="004B4B3F"/>
    <w:rsid w:val="004B6D3E"/>
    <w:rsid w:val="004B7593"/>
    <w:rsid w:val="004C247C"/>
    <w:rsid w:val="004C2AAB"/>
    <w:rsid w:val="004C3043"/>
    <w:rsid w:val="004C41A5"/>
    <w:rsid w:val="004C5E82"/>
    <w:rsid w:val="004C7088"/>
    <w:rsid w:val="004C71D0"/>
    <w:rsid w:val="004D1B50"/>
    <w:rsid w:val="004D6F8E"/>
    <w:rsid w:val="004E362E"/>
    <w:rsid w:val="004E412B"/>
    <w:rsid w:val="004E48AC"/>
    <w:rsid w:val="004E5198"/>
    <w:rsid w:val="004E64E9"/>
    <w:rsid w:val="004F02D3"/>
    <w:rsid w:val="004F14BF"/>
    <w:rsid w:val="004F17CF"/>
    <w:rsid w:val="004F1F7D"/>
    <w:rsid w:val="004F2864"/>
    <w:rsid w:val="004F5B43"/>
    <w:rsid w:val="004F6E1B"/>
    <w:rsid w:val="004F7799"/>
    <w:rsid w:val="005009DC"/>
    <w:rsid w:val="00500DB2"/>
    <w:rsid w:val="00500FCC"/>
    <w:rsid w:val="005028A1"/>
    <w:rsid w:val="00504148"/>
    <w:rsid w:val="00504973"/>
    <w:rsid w:val="00505B71"/>
    <w:rsid w:val="00511E9D"/>
    <w:rsid w:val="005121C1"/>
    <w:rsid w:val="00512757"/>
    <w:rsid w:val="0051361D"/>
    <w:rsid w:val="00513A6D"/>
    <w:rsid w:val="0051412D"/>
    <w:rsid w:val="005146CD"/>
    <w:rsid w:val="00515317"/>
    <w:rsid w:val="005153F9"/>
    <w:rsid w:val="00515956"/>
    <w:rsid w:val="00516FC0"/>
    <w:rsid w:val="00517298"/>
    <w:rsid w:val="00517704"/>
    <w:rsid w:val="00520696"/>
    <w:rsid w:val="005224F0"/>
    <w:rsid w:val="0052255F"/>
    <w:rsid w:val="00524AD4"/>
    <w:rsid w:val="00525675"/>
    <w:rsid w:val="00525691"/>
    <w:rsid w:val="00525CC9"/>
    <w:rsid w:val="0052658A"/>
    <w:rsid w:val="005267A4"/>
    <w:rsid w:val="005277FB"/>
    <w:rsid w:val="00530EF9"/>
    <w:rsid w:val="00531C52"/>
    <w:rsid w:val="00532CAB"/>
    <w:rsid w:val="0053452D"/>
    <w:rsid w:val="00534F0D"/>
    <w:rsid w:val="00535E1B"/>
    <w:rsid w:val="00535F76"/>
    <w:rsid w:val="0054014D"/>
    <w:rsid w:val="00541E5A"/>
    <w:rsid w:val="00543EE0"/>
    <w:rsid w:val="00543FFB"/>
    <w:rsid w:val="005456A5"/>
    <w:rsid w:val="00550B22"/>
    <w:rsid w:val="005522CE"/>
    <w:rsid w:val="00553E12"/>
    <w:rsid w:val="00555535"/>
    <w:rsid w:val="0055710F"/>
    <w:rsid w:val="00557F13"/>
    <w:rsid w:val="00560A65"/>
    <w:rsid w:val="00561B81"/>
    <w:rsid w:val="00561F55"/>
    <w:rsid w:val="00562711"/>
    <w:rsid w:val="0056402C"/>
    <w:rsid w:val="00565541"/>
    <w:rsid w:val="00566084"/>
    <w:rsid w:val="0056783A"/>
    <w:rsid w:val="00567AE1"/>
    <w:rsid w:val="00571BC1"/>
    <w:rsid w:val="00571F28"/>
    <w:rsid w:val="00573703"/>
    <w:rsid w:val="00574082"/>
    <w:rsid w:val="0057477D"/>
    <w:rsid w:val="0057644E"/>
    <w:rsid w:val="0057778E"/>
    <w:rsid w:val="0058144E"/>
    <w:rsid w:val="00581B7E"/>
    <w:rsid w:val="00582342"/>
    <w:rsid w:val="00582A58"/>
    <w:rsid w:val="00582B8E"/>
    <w:rsid w:val="00582DB1"/>
    <w:rsid w:val="00582E4A"/>
    <w:rsid w:val="00583626"/>
    <w:rsid w:val="00584AF0"/>
    <w:rsid w:val="00585E54"/>
    <w:rsid w:val="005918B8"/>
    <w:rsid w:val="0059199E"/>
    <w:rsid w:val="00591BF4"/>
    <w:rsid w:val="00591F69"/>
    <w:rsid w:val="00592AC2"/>
    <w:rsid w:val="0059607B"/>
    <w:rsid w:val="0059712A"/>
    <w:rsid w:val="005976FA"/>
    <w:rsid w:val="005A0371"/>
    <w:rsid w:val="005A04B5"/>
    <w:rsid w:val="005A094B"/>
    <w:rsid w:val="005A1A3A"/>
    <w:rsid w:val="005A3998"/>
    <w:rsid w:val="005A4514"/>
    <w:rsid w:val="005A4640"/>
    <w:rsid w:val="005A49BE"/>
    <w:rsid w:val="005A54CC"/>
    <w:rsid w:val="005A61B9"/>
    <w:rsid w:val="005A6AD1"/>
    <w:rsid w:val="005B0003"/>
    <w:rsid w:val="005B06D3"/>
    <w:rsid w:val="005B0AE5"/>
    <w:rsid w:val="005B1A23"/>
    <w:rsid w:val="005B1E59"/>
    <w:rsid w:val="005B5967"/>
    <w:rsid w:val="005B60B9"/>
    <w:rsid w:val="005B70E8"/>
    <w:rsid w:val="005B74FA"/>
    <w:rsid w:val="005C1C10"/>
    <w:rsid w:val="005C295D"/>
    <w:rsid w:val="005C31DE"/>
    <w:rsid w:val="005C3F2F"/>
    <w:rsid w:val="005C40D1"/>
    <w:rsid w:val="005C4928"/>
    <w:rsid w:val="005C4B79"/>
    <w:rsid w:val="005C7139"/>
    <w:rsid w:val="005C78D4"/>
    <w:rsid w:val="005D1278"/>
    <w:rsid w:val="005D39C3"/>
    <w:rsid w:val="005D3F59"/>
    <w:rsid w:val="005D489C"/>
    <w:rsid w:val="005D4D47"/>
    <w:rsid w:val="005D508E"/>
    <w:rsid w:val="005D5563"/>
    <w:rsid w:val="005D5C5A"/>
    <w:rsid w:val="005D6B59"/>
    <w:rsid w:val="005D7242"/>
    <w:rsid w:val="005D745C"/>
    <w:rsid w:val="005E1475"/>
    <w:rsid w:val="005E3A29"/>
    <w:rsid w:val="005E3F74"/>
    <w:rsid w:val="005E43BA"/>
    <w:rsid w:val="005E4B30"/>
    <w:rsid w:val="005E5551"/>
    <w:rsid w:val="005E5BB3"/>
    <w:rsid w:val="005E65DC"/>
    <w:rsid w:val="005E6E6E"/>
    <w:rsid w:val="005E72C1"/>
    <w:rsid w:val="005E778E"/>
    <w:rsid w:val="005E7AC5"/>
    <w:rsid w:val="005F25D6"/>
    <w:rsid w:val="005F2ACB"/>
    <w:rsid w:val="005F435F"/>
    <w:rsid w:val="005F57F7"/>
    <w:rsid w:val="005F5AC8"/>
    <w:rsid w:val="00600D16"/>
    <w:rsid w:val="0060175B"/>
    <w:rsid w:val="00601886"/>
    <w:rsid w:val="00601D43"/>
    <w:rsid w:val="0060242E"/>
    <w:rsid w:val="006038C8"/>
    <w:rsid w:val="006042FE"/>
    <w:rsid w:val="0060432C"/>
    <w:rsid w:val="006068E9"/>
    <w:rsid w:val="00607D3D"/>
    <w:rsid w:val="00607D8F"/>
    <w:rsid w:val="00610A52"/>
    <w:rsid w:val="00611A57"/>
    <w:rsid w:val="00611E9B"/>
    <w:rsid w:val="00612254"/>
    <w:rsid w:val="006131F8"/>
    <w:rsid w:val="00613F99"/>
    <w:rsid w:val="00614651"/>
    <w:rsid w:val="00615206"/>
    <w:rsid w:val="0061602A"/>
    <w:rsid w:val="00617C9F"/>
    <w:rsid w:val="0062062E"/>
    <w:rsid w:val="00620869"/>
    <w:rsid w:val="006209AD"/>
    <w:rsid w:val="00620F68"/>
    <w:rsid w:val="00621E22"/>
    <w:rsid w:val="00625111"/>
    <w:rsid w:val="0062688A"/>
    <w:rsid w:val="00627699"/>
    <w:rsid w:val="00627984"/>
    <w:rsid w:val="00630007"/>
    <w:rsid w:val="00630C28"/>
    <w:rsid w:val="00631338"/>
    <w:rsid w:val="0063269C"/>
    <w:rsid w:val="00632908"/>
    <w:rsid w:val="0063476E"/>
    <w:rsid w:val="006347D3"/>
    <w:rsid w:val="00634F8E"/>
    <w:rsid w:val="0063638A"/>
    <w:rsid w:val="00637FFC"/>
    <w:rsid w:val="00641688"/>
    <w:rsid w:val="0064193D"/>
    <w:rsid w:val="00642AC4"/>
    <w:rsid w:val="00644112"/>
    <w:rsid w:val="0064482B"/>
    <w:rsid w:val="0064686E"/>
    <w:rsid w:val="006502F9"/>
    <w:rsid w:val="0065255E"/>
    <w:rsid w:val="00652C93"/>
    <w:rsid w:val="0065684A"/>
    <w:rsid w:val="00656997"/>
    <w:rsid w:val="006576AD"/>
    <w:rsid w:val="006579B4"/>
    <w:rsid w:val="0066017D"/>
    <w:rsid w:val="00660BF5"/>
    <w:rsid w:val="006638B2"/>
    <w:rsid w:val="00664335"/>
    <w:rsid w:val="006643A5"/>
    <w:rsid w:val="00664613"/>
    <w:rsid w:val="00665374"/>
    <w:rsid w:val="00666764"/>
    <w:rsid w:val="00666D59"/>
    <w:rsid w:val="006670BE"/>
    <w:rsid w:val="00667CE0"/>
    <w:rsid w:val="006725EA"/>
    <w:rsid w:val="0067289D"/>
    <w:rsid w:val="00673236"/>
    <w:rsid w:val="00674F13"/>
    <w:rsid w:val="00675E1D"/>
    <w:rsid w:val="006823C8"/>
    <w:rsid w:val="0068657D"/>
    <w:rsid w:val="00686CFD"/>
    <w:rsid w:val="00686D6C"/>
    <w:rsid w:val="00690034"/>
    <w:rsid w:val="00690D85"/>
    <w:rsid w:val="006915DB"/>
    <w:rsid w:val="006920A1"/>
    <w:rsid w:val="006929D9"/>
    <w:rsid w:val="006931E4"/>
    <w:rsid w:val="00693E37"/>
    <w:rsid w:val="00694C54"/>
    <w:rsid w:val="006957D2"/>
    <w:rsid w:val="00695C98"/>
    <w:rsid w:val="006974DD"/>
    <w:rsid w:val="006A08B3"/>
    <w:rsid w:val="006A1FB3"/>
    <w:rsid w:val="006A2D58"/>
    <w:rsid w:val="006A3A4C"/>
    <w:rsid w:val="006A4AF1"/>
    <w:rsid w:val="006A5F20"/>
    <w:rsid w:val="006A6E55"/>
    <w:rsid w:val="006A6F9F"/>
    <w:rsid w:val="006A78FF"/>
    <w:rsid w:val="006A7F63"/>
    <w:rsid w:val="006B0B89"/>
    <w:rsid w:val="006B1EDE"/>
    <w:rsid w:val="006B3D3E"/>
    <w:rsid w:val="006B4791"/>
    <w:rsid w:val="006B6415"/>
    <w:rsid w:val="006B77B4"/>
    <w:rsid w:val="006B7C5E"/>
    <w:rsid w:val="006B7E68"/>
    <w:rsid w:val="006C035F"/>
    <w:rsid w:val="006C0C01"/>
    <w:rsid w:val="006C3693"/>
    <w:rsid w:val="006C4D2F"/>
    <w:rsid w:val="006C5B38"/>
    <w:rsid w:val="006C6897"/>
    <w:rsid w:val="006C68C5"/>
    <w:rsid w:val="006C6AF8"/>
    <w:rsid w:val="006C6C7D"/>
    <w:rsid w:val="006C76C9"/>
    <w:rsid w:val="006D01E2"/>
    <w:rsid w:val="006D0633"/>
    <w:rsid w:val="006D1251"/>
    <w:rsid w:val="006D1E3E"/>
    <w:rsid w:val="006D2297"/>
    <w:rsid w:val="006D22EC"/>
    <w:rsid w:val="006D5BC1"/>
    <w:rsid w:val="006D5E09"/>
    <w:rsid w:val="006D69B1"/>
    <w:rsid w:val="006D709C"/>
    <w:rsid w:val="006E1844"/>
    <w:rsid w:val="006E2AA0"/>
    <w:rsid w:val="006E4C68"/>
    <w:rsid w:val="006E54C2"/>
    <w:rsid w:val="006E6781"/>
    <w:rsid w:val="006E71DA"/>
    <w:rsid w:val="006F112E"/>
    <w:rsid w:val="006F2CFE"/>
    <w:rsid w:val="006F38F3"/>
    <w:rsid w:val="006F4672"/>
    <w:rsid w:val="006F5D8A"/>
    <w:rsid w:val="006F5EED"/>
    <w:rsid w:val="006F7563"/>
    <w:rsid w:val="006F7D50"/>
    <w:rsid w:val="006F7F52"/>
    <w:rsid w:val="00700C02"/>
    <w:rsid w:val="00700C1E"/>
    <w:rsid w:val="00703505"/>
    <w:rsid w:val="00704C6F"/>
    <w:rsid w:val="00705D46"/>
    <w:rsid w:val="0070683A"/>
    <w:rsid w:val="00706BCA"/>
    <w:rsid w:val="00707CC5"/>
    <w:rsid w:val="00707E71"/>
    <w:rsid w:val="00711C37"/>
    <w:rsid w:val="00712C0C"/>
    <w:rsid w:val="00712D9B"/>
    <w:rsid w:val="00712DD2"/>
    <w:rsid w:val="007143F2"/>
    <w:rsid w:val="00715A62"/>
    <w:rsid w:val="007178B9"/>
    <w:rsid w:val="00720298"/>
    <w:rsid w:val="007203E3"/>
    <w:rsid w:val="0072223F"/>
    <w:rsid w:val="0073221E"/>
    <w:rsid w:val="0073356B"/>
    <w:rsid w:val="00734F35"/>
    <w:rsid w:val="007359B5"/>
    <w:rsid w:val="00737E5D"/>
    <w:rsid w:val="007404E8"/>
    <w:rsid w:val="0074097D"/>
    <w:rsid w:val="00742291"/>
    <w:rsid w:val="007441FA"/>
    <w:rsid w:val="007451C2"/>
    <w:rsid w:val="00745B71"/>
    <w:rsid w:val="00746CC7"/>
    <w:rsid w:val="007512F7"/>
    <w:rsid w:val="0075163B"/>
    <w:rsid w:val="00751CD9"/>
    <w:rsid w:val="00752422"/>
    <w:rsid w:val="00752426"/>
    <w:rsid w:val="00752642"/>
    <w:rsid w:val="007527F9"/>
    <w:rsid w:val="00752849"/>
    <w:rsid w:val="00756BBC"/>
    <w:rsid w:val="0076216E"/>
    <w:rsid w:val="00762B6F"/>
    <w:rsid w:val="00763548"/>
    <w:rsid w:val="00763DCC"/>
    <w:rsid w:val="00764142"/>
    <w:rsid w:val="00767E9D"/>
    <w:rsid w:val="00770327"/>
    <w:rsid w:val="0077062C"/>
    <w:rsid w:val="00771766"/>
    <w:rsid w:val="00772288"/>
    <w:rsid w:val="00772AA3"/>
    <w:rsid w:val="00772E7E"/>
    <w:rsid w:val="00773800"/>
    <w:rsid w:val="007740D3"/>
    <w:rsid w:val="0077507A"/>
    <w:rsid w:val="00775481"/>
    <w:rsid w:val="00775AD4"/>
    <w:rsid w:val="00775BFF"/>
    <w:rsid w:val="007761A7"/>
    <w:rsid w:val="00780BC0"/>
    <w:rsid w:val="007811D0"/>
    <w:rsid w:val="00782ADF"/>
    <w:rsid w:val="00783160"/>
    <w:rsid w:val="00785C22"/>
    <w:rsid w:val="00787050"/>
    <w:rsid w:val="00787084"/>
    <w:rsid w:val="00790CE2"/>
    <w:rsid w:val="00790EFE"/>
    <w:rsid w:val="007912F8"/>
    <w:rsid w:val="007917BF"/>
    <w:rsid w:val="00791AF1"/>
    <w:rsid w:val="00792E4E"/>
    <w:rsid w:val="00795928"/>
    <w:rsid w:val="007971D0"/>
    <w:rsid w:val="007A03AE"/>
    <w:rsid w:val="007A1AAE"/>
    <w:rsid w:val="007A2A45"/>
    <w:rsid w:val="007A3082"/>
    <w:rsid w:val="007A3BFC"/>
    <w:rsid w:val="007A484D"/>
    <w:rsid w:val="007A51EA"/>
    <w:rsid w:val="007A5407"/>
    <w:rsid w:val="007A54CE"/>
    <w:rsid w:val="007A5E21"/>
    <w:rsid w:val="007A621C"/>
    <w:rsid w:val="007A68DD"/>
    <w:rsid w:val="007A71CC"/>
    <w:rsid w:val="007A7C61"/>
    <w:rsid w:val="007A7F1E"/>
    <w:rsid w:val="007B0F7A"/>
    <w:rsid w:val="007B10F5"/>
    <w:rsid w:val="007B2258"/>
    <w:rsid w:val="007B2544"/>
    <w:rsid w:val="007B2E14"/>
    <w:rsid w:val="007B41B6"/>
    <w:rsid w:val="007B5AFC"/>
    <w:rsid w:val="007B6DEA"/>
    <w:rsid w:val="007B74C1"/>
    <w:rsid w:val="007B7E56"/>
    <w:rsid w:val="007C0DED"/>
    <w:rsid w:val="007C3001"/>
    <w:rsid w:val="007C4210"/>
    <w:rsid w:val="007C457F"/>
    <w:rsid w:val="007C4B90"/>
    <w:rsid w:val="007C5936"/>
    <w:rsid w:val="007C6246"/>
    <w:rsid w:val="007C72A0"/>
    <w:rsid w:val="007D048B"/>
    <w:rsid w:val="007D0515"/>
    <w:rsid w:val="007D10B9"/>
    <w:rsid w:val="007D2812"/>
    <w:rsid w:val="007D2F81"/>
    <w:rsid w:val="007D3293"/>
    <w:rsid w:val="007D3659"/>
    <w:rsid w:val="007D4346"/>
    <w:rsid w:val="007D5F90"/>
    <w:rsid w:val="007D696F"/>
    <w:rsid w:val="007D6A9F"/>
    <w:rsid w:val="007E2588"/>
    <w:rsid w:val="007E6B4F"/>
    <w:rsid w:val="007E6D54"/>
    <w:rsid w:val="007E6FEA"/>
    <w:rsid w:val="007E7428"/>
    <w:rsid w:val="007F2135"/>
    <w:rsid w:val="007F4BD2"/>
    <w:rsid w:val="007F5C49"/>
    <w:rsid w:val="008003A2"/>
    <w:rsid w:val="00801215"/>
    <w:rsid w:val="008015E9"/>
    <w:rsid w:val="00801D32"/>
    <w:rsid w:val="00801F28"/>
    <w:rsid w:val="00805A62"/>
    <w:rsid w:val="00805BA5"/>
    <w:rsid w:val="008101DA"/>
    <w:rsid w:val="0081053A"/>
    <w:rsid w:val="0081089A"/>
    <w:rsid w:val="00810C82"/>
    <w:rsid w:val="0081126A"/>
    <w:rsid w:val="00812859"/>
    <w:rsid w:val="00812CB4"/>
    <w:rsid w:val="00813868"/>
    <w:rsid w:val="00814042"/>
    <w:rsid w:val="00814F9A"/>
    <w:rsid w:val="008151F3"/>
    <w:rsid w:val="00815C69"/>
    <w:rsid w:val="00816271"/>
    <w:rsid w:val="00820201"/>
    <w:rsid w:val="0082026D"/>
    <w:rsid w:val="008211FA"/>
    <w:rsid w:val="008241BF"/>
    <w:rsid w:val="00826732"/>
    <w:rsid w:val="00833578"/>
    <w:rsid w:val="0083362D"/>
    <w:rsid w:val="008342D3"/>
    <w:rsid w:val="008348F5"/>
    <w:rsid w:val="00834A13"/>
    <w:rsid w:val="00834C02"/>
    <w:rsid w:val="008355D8"/>
    <w:rsid w:val="008378EB"/>
    <w:rsid w:val="00837A9D"/>
    <w:rsid w:val="0084040D"/>
    <w:rsid w:val="008406EE"/>
    <w:rsid w:val="0084164D"/>
    <w:rsid w:val="00843929"/>
    <w:rsid w:val="00847D84"/>
    <w:rsid w:val="00847F55"/>
    <w:rsid w:val="008511F6"/>
    <w:rsid w:val="00852154"/>
    <w:rsid w:val="008526F8"/>
    <w:rsid w:val="008534CA"/>
    <w:rsid w:val="00853880"/>
    <w:rsid w:val="00853FF0"/>
    <w:rsid w:val="00856072"/>
    <w:rsid w:val="00863377"/>
    <w:rsid w:val="00864345"/>
    <w:rsid w:val="0086451D"/>
    <w:rsid w:val="00864580"/>
    <w:rsid w:val="0086638D"/>
    <w:rsid w:val="00866452"/>
    <w:rsid w:val="0087066B"/>
    <w:rsid w:val="008727D8"/>
    <w:rsid w:val="008734D6"/>
    <w:rsid w:val="00875B2C"/>
    <w:rsid w:val="00875EBA"/>
    <w:rsid w:val="008764A0"/>
    <w:rsid w:val="00882820"/>
    <w:rsid w:val="00882ED6"/>
    <w:rsid w:val="00883066"/>
    <w:rsid w:val="00883FAA"/>
    <w:rsid w:val="00885F88"/>
    <w:rsid w:val="00886B38"/>
    <w:rsid w:val="00886BCD"/>
    <w:rsid w:val="00887E97"/>
    <w:rsid w:val="008905EA"/>
    <w:rsid w:val="00890B54"/>
    <w:rsid w:val="00890C59"/>
    <w:rsid w:val="0089138A"/>
    <w:rsid w:val="0089186A"/>
    <w:rsid w:val="008922B9"/>
    <w:rsid w:val="00892F8A"/>
    <w:rsid w:val="00893497"/>
    <w:rsid w:val="00894EDF"/>
    <w:rsid w:val="0089544F"/>
    <w:rsid w:val="0089595E"/>
    <w:rsid w:val="0089647E"/>
    <w:rsid w:val="00897340"/>
    <w:rsid w:val="00897E02"/>
    <w:rsid w:val="008A0EF1"/>
    <w:rsid w:val="008A3000"/>
    <w:rsid w:val="008A4261"/>
    <w:rsid w:val="008A4816"/>
    <w:rsid w:val="008A6657"/>
    <w:rsid w:val="008B0EDB"/>
    <w:rsid w:val="008B14CA"/>
    <w:rsid w:val="008B1880"/>
    <w:rsid w:val="008B1A38"/>
    <w:rsid w:val="008B1CF4"/>
    <w:rsid w:val="008B2604"/>
    <w:rsid w:val="008B3844"/>
    <w:rsid w:val="008B38F3"/>
    <w:rsid w:val="008B488E"/>
    <w:rsid w:val="008B5072"/>
    <w:rsid w:val="008B51AB"/>
    <w:rsid w:val="008B5E95"/>
    <w:rsid w:val="008B5F83"/>
    <w:rsid w:val="008B60D2"/>
    <w:rsid w:val="008B6925"/>
    <w:rsid w:val="008B70D5"/>
    <w:rsid w:val="008C03EB"/>
    <w:rsid w:val="008C2C5F"/>
    <w:rsid w:val="008C332B"/>
    <w:rsid w:val="008C3E12"/>
    <w:rsid w:val="008C5752"/>
    <w:rsid w:val="008C5B49"/>
    <w:rsid w:val="008C635A"/>
    <w:rsid w:val="008C66D3"/>
    <w:rsid w:val="008C6A01"/>
    <w:rsid w:val="008C7ABF"/>
    <w:rsid w:val="008D06DD"/>
    <w:rsid w:val="008D0C2E"/>
    <w:rsid w:val="008D1069"/>
    <w:rsid w:val="008D15A6"/>
    <w:rsid w:val="008D1B97"/>
    <w:rsid w:val="008D1D39"/>
    <w:rsid w:val="008D335B"/>
    <w:rsid w:val="008D3604"/>
    <w:rsid w:val="008D4D1E"/>
    <w:rsid w:val="008D6FB8"/>
    <w:rsid w:val="008D71A6"/>
    <w:rsid w:val="008D7DD4"/>
    <w:rsid w:val="008D7E76"/>
    <w:rsid w:val="008E0A36"/>
    <w:rsid w:val="008E1886"/>
    <w:rsid w:val="008E3492"/>
    <w:rsid w:val="008E507F"/>
    <w:rsid w:val="008E64B1"/>
    <w:rsid w:val="008E69C8"/>
    <w:rsid w:val="008E6C82"/>
    <w:rsid w:val="008F0AA5"/>
    <w:rsid w:val="008F184F"/>
    <w:rsid w:val="008F1A72"/>
    <w:rsid w:val="008F2B8B"/>
    <w:rsid w:val="008F4A61"/>
    <w:rsid w:val="0090078D"/>
    <w:rsid w:val="009034E8"/>
    <w:rsid w:val="00904B6B"/>
    <w:rsid w:val="0090549E"/>
    <w:rsid w:val="00905706"/>
    <w:rsid w:val="00906B5F"/>
    <w:rsid w:val="00906D61"/>
    <w:rsid w:val="00907EFD"/>
    <w:rsid w:val="00910577"/>
    <w:rsid w:val="00911973"/>
    <w:rsid w:val="009120D3"/>
    <w:rsid w:val="009123C3"/>
    <w:rsid w:val="00912D67"/>
    <w:rsid w:val="009138A3"/>
    <w:rsid w:val="009145F3"/>
    <w:rsid w:val="0091499E"/>
    <w:rsid w:val="0091634C"/>
    <w:rsid w:val="009173FD"/>
    <w:rsid w:val="00920790"/>
    <w:rsid w:val="00920C5C"/>
    <w:rsid w:val="00922A28"/>
    <w:rsid w:val="009236D4"/>
    <w:rsid w:val="00923CFC"/>
    <w:rsid w:val="0092476E"/>
    <w:rsid w:val="00925961"/>
    <w:rsid w:val="0092610F"/>
    <w:rsid w:val="00926BE4"/>
    <w:rsid w:val="00927FAA"/>
    <w:rsid w:val="009300B6"/>
    <w:rsid w:val="00930B31"/>
    <w:rsid w:val="009310C6"/>
    <w:rsid w:val="009324F3"/>
    <w:rsid w:val="0093295C"/>
    <w:rsid w:val="00932E80"/>
    <w:rsid w:val="009332F1"/>
    <w:rsid w:val="00933346"/>
    <w:rsid w:val="00933766"/>
    <w:rsid w:val="00934495"/>
    <w:rsid w:val="009344E4"/>
    <w:rsid w:val="009353D7"/>
    <w:rsid w:val="00935D02"/>
    <w:rsid w:val="0094037D"/>
    <w:rsid w:val="0094226B"/>
    <w:rsid w:val="0094392C"/>
    <w:rsid w:val="009440D4"/>
    <w:rsid w:val="0094413A"/>
    <w:rsid w:val="009441A1"/>
    <w:rsid w:val="00950193"/>
    <w:rsid w:val="009511B3"/>
    <w:rsid w:val="0095139C"/>
    <w:rsid w:val="009530A2"/>
    <w:rsid w:val="00953186"/>
    <w:rsid w:val="00954AA9"/>
    <w:rsid w:val="009563B9"/>
    <w:rsid w:val="00961414"/>
    <w:rsid w:val="00961A25"/>
    <w:rsid w:val="009638F2"/>
    <w:rsid w:val="00963CE3"/>
    <w:rsid w:val="00964010"/>
    <w:rsid w:val="0096480E"/>
    <w:rsid w:val="00964BE0"/>
    <w:rsid w:val="00965E9E"/>
    <w:rsid w:val="0096754E"/>
    <w:rsid w:val="00967C15"/>
    <w:rsid w:val="0097090E"/>
    <w:rsid w:val="009720B8"/>
    <w:rsid w:val="009720F3"/>
    <w:rsid w:val="00973E07"/>
    <w:rsid w:val="00975C2D"/>
    <w:rsid w:val="00976107"/>
    <w:rsid w:val="00976408"/>
    <w:rsid w:val="00976ACA"/>
    <w:rsid w:val="00976D84"/>
    <w:rsid w:val="00977254"/>
    <w:rsid w:val="00977492"/>
    <w:rsid w:val="0098225A"/>
    <w:rsid w:val="0098340E"/>
    <w:rsid w:val="00983ABA"/>
    <w:rsid w:val="009859B3"/>
    <w:rsid w:val="00985E05"/>
    <w:rsid w:val="0098631D"/>
    <w:rsid w:val="0098716D"/>
    <w:rsid w:val="00990113"/>
    <w:rsid w:val="0099121E"/>
    <w:rsid w:val="00991786"/>
    <w:rsid w:val="009930E7"/>
    <w:rsid w:val="009934AE"/>
    <w:rsid w:val="00994A66"/>
    <w:rsid w:val="00994AB1"/>
    <w:rsid w:val="009973A9"/>
    <w:rsid w:val="009A2187"/>
    <w:rsid w:val="009A4E3F"/>
    <w:rsid w:val="009A7F36"/>
    <w:rsid w:val="009B0C3C"/>
    <w:rsid w:val="009B2C5E"/>
    <w:rsid w:val="009B4915"/>
    <w:rsid w:val="009C0200"/>
    <w:rsid w:val="009C0502"/>
    <w:rsid w:val="009C1E45"/>
    <w:rsid w:val="009C2FCA"/>
    <w:rsid w:val="009C43CC"/>
    <w:rsid w:val="009C639D"/>
    <w:rsid w:val="009C6AC9"/>
    <w:rsid w:val="009C6D98"/>
    <w:rsid w:val="009C702E"/>
    <w:rsid w:val="009D0437"/>
    <w:rsid w:val="009D0C00"/>
    <w:rsid w:val="009D1CA4"/>
    <w:rsid w:val="009D3681"/>
    <w:rsid w:val="009D3844"/>
    <w:rsid w:val="009D3F31"/>
    <w:rsid w:val="009D4CA6"/>
    <w:rsid w:val="009D4FD4"/>
    <w:rsid w:val="009D72F3"/>
    <w:rsid w:val="009E1DF6"/>
    <w:rsid w:val="009E2FEC"/>
    <w:rsid w:val="009E35A7"/>
    <w:rsid w:val="009E406C"/>
    <w:rsid w:val="009E49B3"/>
    <w:rsid w:val="009E53B0"/>
    <w:rsid w:val="009E5992"/>
    <w:rsid w:val="009F170D"/>
    <w:rsid w:val="009F2BB4"/>
    <w:rsid w:val="009F382C"/>
    <w:rsid w:val="009F7403"/>
    <w:rsid w:val="00A00A36"/>
    <w:rsid w:val="00A01EDD"/>
    <w:rsid w:val="00A049DB"/>
    <w:rsid w:val="00A064D5"/>
    <w:rsid w:val="00A06CC8"/>
    <w:rsid w:val="00A06F03"/>
    <w:rsid w:val="00A06F27"/>
    <w:rsid w:val="00A07477"/>
    <w:rsid w:val="00A077AE"/>
    <w:rsid w:val="00A07AD7"/>
    <w:rsid w:val="00A10633"/>
    <w:rsid w:val="00A11703"/>
    <w:rsid w:val="00A12CC4"/>
    <w:rsid w:val="00A135DE"/>
    <w:rsid w:val="00A13CA5"/>
    <w:rsid w:val="00A150D1"/>
    <w:rsid w:val="00A16BD2"/>
    <w:rsid w:val="00A2008F"/>
    <w:rsid w:val="00A20754"/>
    <w:rsid w:val="00A20CAB"/>
    <w:rsid w:val="00A2278D"/>
    <w:rsid w:val="00A232CB"/>
    <w:rsid w:val="00A23A58"/>
    <w:rsid w:val="00A23DC4"/>
    <w:rsid w:val="00A23F9B"/>
    <w:rsid w:val="00A2440F"/>
    <w:rsid w:val="00A2541D"/>
    <w:rsid w:val="00A25C54"/>
    <w:rsid w:val="00A26216"/>
    <w:rsid w:val="00A26C4D"/>
    <w:rsid w:val="00A27940"/>
    <w:rsid w:val="00A27F7C"/>
    <w:rsid w:val="00A3034D"/>
    <w:rsid w:val="00A32848"/>
    <w:rsid w:val="00A33743"/>
    <w:rsid w:val="00A342B3"/>
    <w:rsid w:val="00A35591"/>
    <w:rsid w:val="00A35CB3"/>
    <w:rsid w:val="00A364D3"/>
    <w:rsid w:val="00A36838"/>
    <w:rsid w:val="00A371BF"/>
    <w:rsid w:val="00A37522"/>
    <w:rsid w:val="00A40103"/>
    <w:rsid w:val="00A42BF6"/>
    <w:rsid w:val="00A44598"/>
    <w:rsid w:val="00A45716"/>
    <w:rsid w:val="00A51E5A"/>
    <w:rsid w:val="00A525CB"/>
    <w:rsid w:val="00A5698D"/>
    <w:rsid w:val="00A60359"/>
    <w:rsid w:val="00A60DB6"/>
    <w:rsid w:val="00A63970"/>
    <w:rsid w:val="00A64244"/>
    <w:rsid w:val="00A651E3"/>
    <w:rsid w:val="00A65F60"/>
    <w:rsid w:val="00A66D07"/>
    <w:rsid w:val="00A70C0C"/>
    <w:rsid w:val="00A71E14"/>
    <w:rsid w:val="00A72230"/>
    <w:rsid w:val="00A727F2"/>
    <w:rsid w:val="00A72B5D"/>
    <w:rsid w:val="00A740C7"/>
    <w:rsid w:val="00A76BD9"/>
    <w:rsid w:val="00A770ED"/>
    <w:rsid w:val="00A77A3B"/>
    <w:rsid w:val="00A77E99"/>
    <w:rsid w:val="00A80A21"/>
    <w:rsid w:val="00A80CA2"/>
    <w:rsid w:val="00A842BD"/>
    <w:rsid w:val="00A85185"/>
    <w:rsid w:val="00A85B3F"/>
    <w:rsid w:val="00A865C8"/>
    <w:rsid w:val="00A870C1"/>
    <w:rsid w:val="00A95FF4"/>
    <w:rsid w:val="00A963A2"/>
    <w:rsid w:val="00A968E7"/>
    <w:rsid w:val="00AA0635"/>
    <w:rsid w:val="00AA0DB4"/>
    <w:rsid w:val="00AA3AEB"/>
    <w:rsid w:val="00AA3B3C"/>
    <w:rsid w:val="00AA549A"/>
    <w:rsid w:val="00AA5570"/>
    <w:rsid w:val="00AA59D9"/>
    <w:rsid w:val="00AA6458"/>
    <w:rsid w:val="00AA6861"/>
    <w:rsid w:val="00AA6DCA"/>
    <w:rsid w:val="00AA7AE4"/>
    <w:rsid w:val="00AB1CEE"/>
    <w:rsid w:val="00AB2392"/>
    <w:rsid w:val="00AB3462"/>
    <w:rsid w:val="00AB3917"/>
    <w:rsid w:val="00AB3FE1"/>
    <w:rsid w:val="00AB53BB"/>
    <w:rsid w:val="00AB5B56"/>
    <w:rsid w:val="00AB6ED6"/>
    <w:rsid w:val="00AC082F"/>
    <w:rsid w:val="00AC1336"/>
    <w:rsid w:val="00AC3D5E"/>
    <w:rsid w:val="00AC577D"/>
    <w:rsid w:val="00AD1E4B"/>
    <w:rsid w:val="00AD3942"/>
    <w:rsid w:val="00AD3AC0"/>
    <w:rsid w:val="00AD5836"/>
    <w:rsid w:val="00AD6A07"/>
    <w:rsid w:val="00AD70C8"/>
    <w:rsid w:val="00AD77C9"/>
    <w:rsid w:val="00AE14D8"/>
    <w:rsid w:val="00AE1DAA"/>
    <w:rsid w:val="00AE2E25"/>
    <w:rsid w:val="00AE3570"/>
    <w:rsid w:val="00AE3F80"/>
    <w:rsid w:val="00AE652C"/>
    <w:rsid w:val="00AE6750"/>
    <w:rsid w:val="00AF0BF1"/>
    <w:rsid w:val="00AF16E1"/>
    <w:rsid w:val="00AF1AB3"/>
    <w:rsid w:val="00AF26B7"/>
    <w:rsid w:val="00AF3984"/>
    <w:rsid w:val="00AF42D9"/>
    <w:rsid w:val="00AF5596"/>
    <w:rsid w:val="00B00905"/>
    <w:rsid w:val="00B020E7"/>
    <w:rsid w:val="00B034DB"/>
    <w:rsid w:val="00B03D74"/>
    <w:rsid w:val="00B075D2"/>
    <w:rsid w:val="00B07BB6"/>
    <w:rsid w:val="00B104A9"/>
    <w:rsid w:val="00B13E44"/>
    <w:rsid w:val="00B15043"/>
    <w:rsid w:val="00B16165"/>
    <w:rsid w:val="00B1727D"/>
    <w:rsid w:val="00B17A53"/>
    <w:rsid w:val="00B17E52"/>
    <w:rsid w:val="00B20F57"/>
    <w:rsid w:val="00B22A1E"/>
    <w:rsid w:val="00B230B7"/>
    <w:rsid w:val="00B2417B"/>
    <w:rsid w:val="00B243F0"/>
    <w:rsid w:val="00B276E5"/>
    <w:rsid w:val="00B309EC"/>
    <w:rsid w:val="00B31094"/>
    <w:rsid w:val="00B312CF"/>
    <w:rsid w:val="00B3148B"/>
    <w:rsid w:val="00B33BAA"/>
    <w:rsid w:val="00B33E5A"/>
    <w:rsid w:val="00B34336"/>
    <w:rsid w:val="00B35A29"/>
    <w:rsid w:val="00B35FE9"/>
    <w:rsid w:val="00B36DA1"/>
    <w:rsid w:val="00B40024"/>
    <w:rsid w:val="00B434DA"/>
    <w:rsid w:val="00B46257"/>
    <w:rsid w:val="00B464AB"/>
    <w:rsid w:val="00B504A4"/>
    <w:rsid w:val="00B50956"/>
    <w:rsid w:val="00B526D8"/>
    <w:rsid w:val="00B53016"/>
    <w:rsid w:val="00B53493"/>
    <w:rsid w:val="00B534B6"/>
    <w:rsid w:val="00B53780"/>
    <w:rsid w:val="00B5412A"/>
    <w:rsid w:val="00B548F8"/>
    <w:rsid w:val="00B56B1D"/>
    <w:rsid w:val="00B60F83"/>
    <w:rsid w:val="00B622AC"/>
    <w:rsid w:val="00B63764"/>
    <w:rsid w:val="00B642EE"/>
    <w:rsid w:val="00B64A5B"/>
    <w:rsid w:val="00B71C0B"/>
    <w:rsid w:val="00B73517"/>
    <w:rsid w:val="00B76B72"/>
    <w:rsid w:val="00B76E7D"/>
    <w:rsid w:val="00B76EE8"/>
    <w:rsid w:val="00B7778F"/>
    <w:rsid w:val="00B814D5"/>
    <w:rsid w:val="00B84136"/>
    <w:rsid w:val="00B85155"/>
    <w:rsid w:val="00B851DB"/>
    <w:rsid w:val="00B85AEA"/>
    <w:rsid w:val="00B91AAE"/>
    <w:rsid w:val="00B94838"/>
    <w:rsid w:val="00B94DDC"/>
    <w:rsid w:val="00B963C0"/>
    <w:rsid w:val="00B96428"/>
    <w:rsid w:val="00B96C6E"/>
    <w:rsid w:val="00B97EBD"/>
    <w:rsid w:val="00BA1CF6"/>
    <w:rsid w:val="00BA237F"/>
    <w:rsid w:val="00BA253A"/>
    <w:rsid w:val="00BA263D"/>
    <w:rsid w:val="00BA30D9"/>
    <w:rsid w:val="00BA3B14"/>
    <w:rsid w:val="00BA412D"/>
    <w:rsid w:val="00BA5032"/>
    <w:rsid w:val="00BA5346"/>
    <w:rsid w:val="00BA6F2C"/>
    <w:rsid w:val="00BA6FD9"/>
    <w:rsid w:val="00BA762A"/>
    <w:rsid w:val="00BB0627"/>
    <w:rsid w:val="00BB10F8"/>
    <w:rsid w:val="00BB3430"/>
    <w:rsid w:val="00BB3678"/>
    <w:rsid w:val="00BB3AF0"/>
    <w:rsid w:val="00BB428E"/>
    <w:rsid w:val="00BB4440"/>
    <w:rsid w:val="00BB5919"/>
    <w:rsid w:val="00BB6A0C"/>
    <w:rsid w:val="00BB7FC3"/>
    <w:rsid w:val="00BC01A9"/>
    <w:rsid w:val="00BC103D"/>
    <w:rsid w:val="00BC109A"/>
    <w:rsid w:val="00BC1307"/>
    <w:rsid w:val="00BC14B2"/>
    <w:rsid w:val="00BC1D09"/>
    <w:rsid w:val="00BC43BB"/>
    <w:rsid w:val="00BC64D5"/>
    <w:rsid w:val="00BC71C3"/>
    <w:rsid w:val="00BC7511"/>
    <w:rsid w:val="00BC7626"/>
    <w:rsid w:val="00BC7B59"/>
    <w:rsid w:val="00BD0A10"/>
    <w:rsid w:val="00BD3378"/>
    <w:rsid w:val="00BD3CF6"/>
    <w:rsid w:val="00BD4A3C"/>
    <w:rsid w:val="00BD54B1"/>
    <w:rsid w:val="00BD5A52"/>
    <w:rsid w:val="00BD5EFF"/>
    <w:rsid w:val="00BD7189"/>
    <w:rsid w:val="00BD79B5"/>
    <w:rsid w:val="00BE0AFC"/>
    <w:rsid w:val="00BE19F9"/>
    <w:rsid w:val="00BE360B"/>
    <w:rsid w:val="00BE3C3E"/>
    <w:rsid w:val="00BE4449"/>
    <w:rsid w:val="00BE4818"/>
    <w:rsid w:val="00BE4A6D"/>
    <w:rsid w:val="00BE6E28"/>
    <w:rsid w:val="00BF016B"/>
    <w:rsid w:val="00BF045E"/>
    <w:rsid w:val="00BF0903"/>
    <w:rsid w:val="00BF1F55"/>
    <w:rsid w:val="00BF2177"/>
    <w:rsid w:val="00BF3761"/>
    <w:rsid w:val="00BF47C6"/>
    <w:rsid w:val="00BF69C4"/>
    <w:rsid w:val="00BF6B41"/>
    <w:rsid w:val="00BF769D"/>
    <w:rsid w:val="00C01140"/>
    <w:rsid w:val="00C011DD"/>
    <w:rsid w:val="00C01BCD"/>
    <w:rsid w:val="00C03707"/>
    <w:rsid w:val="00C03A44"/>
    <w:rsid w:val="00C03CD9"/>
    <w:rsid w:val="00C04231"/>
    <w:rsid w:val="00C04574"/>
    <w:rsid w:val="00C0569C"/>
    <w:rsid w:val="00C05794"/>
    <w:rsid w:val="00C05973"/>
    <w:rsid w:val="00C07838"/>
    <w:rsid w:val="00C07FE9"/>
    <w:rsid w:val="00C115C7"/>
    <w:rsid w:val="00C115F9"/>
    <w:rsid w:val="00C11642"/>
    <w:rsid w:val="00C11FB0"/>
    <w:rsid w:val="00C121F7"/>
    <w:rsid w:val="00C1294A"/>
    <w:rsid w:val="00C14261"/>
    <w:rsid w:val="00C15A70"/>
    <w:rsid w:val="00C16AC4"/>
    <w:rsid w:val="00C170A4"/>
    <w:rsid w:val="00C20328"/>
    <w:rsid w:val="00C209D8"/>
    <w:rsid w:val="00C21ABE"/>
    <w:rsid w:val="00C21E0B"/>
    <w:rsid w:val="00C22A88"/>
    <w:rsid w:val="00C23336"/>
    <w:rsid w:val="00C243E1"/>
    <w:rsid w:val="00C24C8C"/>
    <w:rsid w:val="00C25AD5"/>
    <w:rsid w:val="00C26AE1"/>
    <w:rsid w:val="00C274C4"/>
    <w:rsid w:val="00C30430"/>
    <w:rsid w:val="00C310AD"/>
    <w:rsid w:val="00C318DA"/>
    <w:rsid w:val="00C324B2"/>
    <w:rsid w:val="00C33293"/>
    <w:rsid w:val="00C34B6A"/>
    <w:rsid w:val="00C36F6F"/>
    <w:rsid w:val="00C374BB"/>
    <w:rsid w:val="00C37DEE"/>
    <w:rsid w:val="00C40586"/>
    <w:rsid w:val="00C408E8"/>
    <w:rsid w:val="00C41761"/>
    <w:rsid w:val="00C4179D"/>
    <w:rsid w:val="00C419B6"/>
    <w:rsid w:val="00C42781"/>
    <w:rsid w:val="00C44433"/>
    <w:rsid w:val="00C45A64"/>
    <w:rsid w:val="00C46C91"/>
    <w:rsid w:val="00C4794F"/>
    <w:rsid w:val="00C523DE"/>
    <w:rsid w:val="00C52F85"/>
    <w:rsid w:val="00C5461F"/>
    <w:rsid w:val="00C54DFA"/>
    <w:rsid w:val="00C55D26"/>
    <w:rsid w:val="00C566AF"/>
    <w:rsid w:val="00C623B0"/>
    <w:rsid w:val="00C6294D"/>
    <w:rsid w:val="00C636E5"/>
    <w:rsid w:val="00C64AAC"/>
    <w:rsid w:val="00C65D80"/>
    <w:rsid w:val="00C67283"/>
    <w:rsid w:val="00C67822"/>
    <w:rsid w:val="00C7056E"/>
    <w:rsid w:val="00C738E1"/>
    <w:rsid w:val="00C74B15"/>
    <w:rsid w:val="00C75F1F"/>
    <w:rsid w:val="00C8078F"/>
    <w:rsid w:val="00C81BC0"/>
    <w:rsid w:val="00C839C9"/>
    <w:rsid w:val="00C83A2B"/>
    <w:rsid w:val="00C83BF3"/>
    <w:rsid w:val="00C84EA8"/>
    <w:rsid w:val="00C86721"/>
    <w:rsid w:val="00C91342"/>
    <w:rsid w:val="00C91E0F"/>
    <w:rsid w:val="00C92D77"/>
    <w:rsid w:val="00C9369C"/>
    <w:rsid w:val="00C951B0"/>
    <w:rsid w:val="00C967AB"/>
    <w:rsid w:val="00C97367"/>
    <w:rsid w:val="00C97D88"/>
    <w:rsid w:val="00CA1550"/>
    <w:rsid w:val="00CA201F"/>
    <w:rsid w:val="00CA3861"/>
    <w:rsid w:val="00CA4352"/>
    <w:rsid w:val="00CA47FD"/>
    <w:rsid w:val="00CA5998"/>
    <w:rsid w:val="00CA6A77"/>
    <w:rsid w:val="00CA714D"/>
    <w:rsid w:val="00CA775D"/>
    <w:rsid w:val="00CB4333"/>
    <w:rsid w:val="00CB47EC"/>
    <w:rsid w:val="00CB5B56"/>
    <w:rsid w:val="00CB5DE6"/>
    <w:rsid w:val="00CB62F7"/>
    <w:rsid w:val="00CB6A41"/>
    <w:rsid w:val="00CC07C6"/>
    <w:rsid w:val="00CC26A7"/>
    <w:rsid w:val="00CC276F"/>
    <w:rsid w:val="00CC27DD"/>
    <w:rsid w:val="00CC3394"/>
    <w:rsid w:val="00CC396A"/>
    <w:rsid w:val="00CC5600"/>
    <w:rsid w:val="00CC6069"/>
    <w:rsid w:val="00CC70B8"/>
    <w:rsid w:val="00CD18F8"/>
    <w:rsid w:val="00CD2343"/>
    <w:rsid w:val="00CD23FF"/>
    <w:rsid w:val="00CD2CFD"/>
    <w:rsid w:val="00CD365D"/>
    <w:rsid w:val="00CD5732"/>
    <w:rsid w:val="00CD5A1D"/>
    <w:rsid w:val="00CD6425"/>
    <w:rsid w:val="00CD70B5"/>
    <w:rsid w:val="00CE3D44"/>
    <w:rsid w:val="00CE3E69"/>
    <w:rsid w:val="00CE52E4"/>
    <w:rsid w:val="00CE670D"/>
    <w:rsid w:val="00CE7229"/>
    <w:rsid w:val="00CF203E"/>
    <w:rsid w:val="00CF292F"/>
    <w:rsid w:val="00CF2DB2"/>
    <w:rsid w:val="00CF3C5A"/>
    <w:rsid w:val="00CF3FEC"/>
    <w:rsid w:val="00CF40E3"/>
    <w:rsid w:val="00CF4E63"/>
    <w:rsid w:val="00CF5670"/>
    <w:rsid w:val="00CF61BB"/>
    <w:rsid w:val="00D009AC"/>
    <w:rsid w:val="00D03FEE"/>
    <w:rsid w:val="00D04070"/>
    <w:rsid w:val="00D0437F"/>
    <w:rsid w:val="00D04427"/>
    <w:rsid w:val="00D04C10"/>
    <w:rsid w:val="00D05397"/>
    <w:rsid w:val="00D05BB8"/>
    <w:rsid w:val="00D06FB3"/>
    <w:rsid w:val="00D077ED"/>
    <w:rsid w:val="00D07D5A"/>
    <w:rsid w:val="00D114FB"/>
    <w:rsid w:val="00D11C4B"/>
    <w:rsid w:val="00D15C13"/>
    <w:rsid w:val="00D15DE7"/>
    <w:rsid w:val="00D221EB"/>
    <w:rsid w:val="00D22E49"/>
    <w:rsid w:val="00D2302C"/>
    <w:rsid w:val="00D23E4B"/>
    <w:rsid w:val="00D241AD"/>
    <w:rsid w:val="00D24E3A"/>
    <w:rsid w:val="00D25B14"/>
    <w:rsid w:val="00D26F27"/>
    <w:rsid w:val="00D27AD0"/>
    <w:rsid w:val="00D30521"/>
    <w:rsid w:val="00D314E5"/>
    <w:rsid w:val="00D33EB2"/>
    <w:rsid w:val="00D34ABB"/>
    <w:rsid w:val="00D355B4"/>
    <w:rsid w:val="00D4072C"/>
    <w:rsid w:val="00D40E14"/>
    <w:rsid w:val="00D40FCB"/>
    <w:rsid w:val="00D411F0"/>
    <w:rsid w:val="00D412F6"/>
    <w:rsid w:val="00D4214D"/>
    <w:rsid w:val="00D42B80"/>
    <w:rsid w:val="00D440C6"/>
    <w:rsid w:val="00D51A93"/>
    <w:rsid w:val="00D521B6"/>
    <w:rsid w:val="00D524B1"/>
    <w:rsid w:val="00D52ACC"/>
    <w:rsid w:val="00D52D3A"/>
    <w:rsid w:val="00D570EB"/>
    <w:rsid w:val="00D60640"/>
    <w:rsid w:val="00D608E0"/>
    <w:rsid w:val="00D60C02"/>
    <w:rsid w:val="00D60F5D"/>
    <w:rsid w:val="00D63AEA"/>
    <w:rsid w:val="00D66733"/>
    <w:rsid w:val="00D67E82"/>
    <w:rsid w:val="00D710C1"/>
    <w:rsid w:val="00D713EB"/>
    <w:rsid w:val="00D72B33"/>
    <w:rsid w:val="00D72DF3"/>
    <w:rsid w:val="00D73AC6"/>
    <w:rsid w:val="00D73D5E"/>
    <w:rsid w:val="00D7720D"/>
    <w:rsid w:val="00D839A9"/>
    <w:rsid w:val="00D843E3"/>
    <w:rsid w:val="00D8545E"/>
    <w:rsid w:val="00D855FF"/>
    <w:rsid w:val="00D858DF"/>
    <w:rsid w:val="00D86CB5"/>
    <w:rsid w:val="00D87189"/>
    <w:rsid w:val="00D87BA9"/>
    <w:rsid w:val="00D87FDA"/>
    <w:rsid w:val="00D934A5"/>
    <w:rsid w:val="00D95391"/>
    <w:rsid w:val="00D95515"/>
    <w:rsid w:val="00D9558C"/>
    <w:rsid w:val="00D9591D"/>
    <w:rsid w:val="00D97839"/>
    <w:rsid w:val="00DA027C"/>
    <w:rsid w:val="00DA15CC"/>
    <w:rsid w:val="00DA300A"/>
    <w:rsid w:val="00DA4484"/>
    <w:rsid w:val="00DA4534"/>
    <w:rsid w:val="00DA4583"/>
    <w:rsid w:val="00DA4A7C"/>
    <w:rsid w:val="00DA6407"/>
    <w:rsid w:val="00DA6999"/>
    <w:rsid w:val="00DA723A"/>
    <w:rsid w:val="00DA762A"/>
    <w:rsid w:val="00DB16CE"/>
    <w:rsid w:val="00DB1742"/>
    <w:rsid w:val="00DB21BE"/>
    <w:rsid w:val="00DB359E"/>
    <w:rsid w:val="00DB3665"/>
    <w:rsid w:val="00DB4149"/>
    <w:rsid w:val="00DB54FD"/>
    <w:rsid w:val="00DB59C6"/>
    <w:rsid w:val="00DB5C87"/>
    <w:rsid w:val="00DB5EA3"/>
    <w:rsid w:val="00DB67D7"/>
    <w:rsid w:val="00DB7054"/>
    <w:rsid w:val="00DB760A"/>
    <w:rsid w:val="00DB7905"/>
    <w:rsid w:val="00DB7B70"/>
    <w:rsid w:val="00DC0136"/>
    <w:rsid w:val="00DC0FFC"/>
    <w:rsid w:val="00DC154C"/>
    <w:rsid w:val="00DC1B31"/>
    <w:rsid w:val="00DC332B"/>
    <w:rsid w:val="00DC34DC"/>
    <w:rsid w:val="00DC35E4"/>
    <w:rsid w:val="00DC6048"/>
    <w:rsid w:val="00DC6575"/>
    <w:rsid w:val="00DC7DDD"/>
    <w:rsid w:val="00DD0B0B"/>
    <w:rsid w:val="00DD12A6"/>
    <w:rsid w:val="00DD18BB"/>
    <w:rsid w:val="00DD18EE"/>
    <w:rsid w:val="00DD2861"/>
    <w:rsid w:val="00DD296F"/>
    <w:rsid w:val="00DD2C12"/>
    <w:rsid w:val="00DD36E6"/>
    <w:rsid w:val="00DD44AD"/>
    <w:rsid w:val="00DE02E2"/>
    <w:rsid w:val="00DE2178"/>
    <w:rsid w:val="00DE2254"/>
    <w:rsid w:val="00DE2BBA"/>
    <w:rsid w:val="00DE2D0B"/>
    <w:rsid w:val="00DE3F33"/>
    <w:rsid w:val="00DE3F91"/>
    <w:rsid w:val="00DF14C2"/>
    <w:rsid w:val="00DF25FA"/>
    <w:rsid w:val="00DF2CE5"/>
    <w:rsid w:val="00DF398D"/>
    <w:rsid w:val="00DF40A0"/>
    <w:rsid w:val="00DF58DD"/>
    <w:rsid w:val="00DF6571"/>
    <w:rsid w:val="00DF680F"/>
    <w:rsid w:val="00DF78D0"/>
    <w:rsid w:val="00E007A4"/>
    <w:rsid w:val="00E03683"/>
    <w:rsid w:val="00E04A5A"/>
    <w:rsid w:val="00E04D20"/>
    <w:rsid w:val="00E05235"/>
    <w:rsid w:val="00E0595D"/>
    <w:rsid w:val="00E064A3"/>
    <w:rsid w:val="00E0665E"/>
    <w:rsid w:val="00E071F2"/>
    <w:rsid w:val="00E07913"/>
    <w:rsid w:val="00E10133"/>
    <w:rsid w:val="00E1044C"/>
    <w:rsid w:val="00E121C6"/>
    <w:rsid w:val="00E131C9"/>
    <w:rsid w:val="00E1337D"/>
    <w:rsid w:val="00E13F1F"/>
    <w:rsid w:val="00E142C5"/>
    <w:rsid w:val="00E14470"/>
    <w:rsid w:val="00E146F8"/>
    <w:rsid w:val="00E14E78"/>
    <w:rsid w:val="00E14FC5"/>
    <w:rsid w:val="00E15644"/>
    <w:rsid w:val="00E15679"/>
    <w:rsid w:val="00E15D75"/>
    <w:rsid w:val="00E16385"/>
    <w:rsid w:val="00E16433"/>
    <w:rsid w:val="00E1708F"/>
    <w:rsid w:val="00E1744A"/>
    <w:rsid w:val="00E17F36"/>
    <w:rsid w:val="00E20967"/>
    <w:rsid w:val="00E20C4F"/>
    <w:rsid w:val="00E20F3F"/>
    <w:rsid w:val="00E21099"/>
    <w:rsid w:val="00E2125A"/>
    <w:rsid w:val="00E21BFA"/>
    <w:rsid w:val="00E224E2"/>
    <w:rsid w:val="00E22E04"/>
    <w:rsid w:val="00E23CD1"/>
    <w:rsid w:val="00E24EE4"/>
    <w:rsid w:val="00E262FD"/>
    <w:rsid w:val="00E26472"/>
    <w:rsid w:val="00E3028A"/>
    <w:rsid w:val="00E304FE"/>
    <w:rsid w:val="00E313E1"/>
    <w:rsid w:val="00E33418"/>
    <w:rsid w:val="00E33812"/>
    <w:rsid w:val="00E3395F"/>
    <w:rsid w:val="00E418FA"/>
    <w:rsid w:val="00E4201A"/>
    <w:rsid w:val="00E42794"/>
    <w:rsid w:val="00E4302F"/>
    <w:rsid w:val="00E43435"/>
    <w:rsid w:val="00E43C41"/>
    <w:rsid w:val="00E45BC9"/>
    <w:rsid w:val="00E51554"/>
    <w:rsid w:val="00E5406E"/>
    <w:rsid w:val="00E55138"/>
    <w:rsid w:val="00E56869"/>
    <w:rsid w:val="00E57EA0"/>
    <w:rsid w:val="00E600A6"/>
    <w:rsid w:val="00E60C8F"/>
    <w:rsid w:val="00E623AA"/>
    <w:rsid w:val="00E62ADE"/>
    <w:rsid w:val="00E63569"/>
    <w:rsid w:val="00E726C3"/>
    <w:rsid w:val="00E73A18"/>
    <w:rsid w:val="00E75657"/>
    <w:rsid w:val="00E7580B"/>
    <w:rsid w:val="00E76A40"/>
    <w:rsid w:val="00E80328"/>
    <w:rsid w:val="00E8349B"/>
    <w:rsid w:val="00E83E06"/>
    <w:rsid w:val="00E86D58"/>
    <w:rsid w:val="00E86EF8"/>
    <w:rsid w:val="00E90AFE"/>
    <w:rsid w:val="00E915BF"/>
    <w:rsid w:val="00E91F09"/>
    <w:rsid w:val="00E93A6E"/>
    <w:rsid w:val="00E94830"/>
    <w:rsid w:val="00E9671E"/>
    <w:rsid w:val="00E967ED"/>
    <w:rsid w:val="00E976E0"/>
    <w:rsid w:val="00EA12E6"/>
    <w:rsid w:val="00EA1718"/>
    <w:rsid w:val="00EA18FC"/>
    <w:rsid w:val="00EA2C4C"/>
    <w:rsid w:val="00EB0ABB"/>
    <w:rsid w:val="00EB122A"/>
    <w:rsid w:val="00EB140F"/>
    <w:rsid w:val="00EB14BD"/>
    <w:rsid w:val="00EB30B1"/>
    <w:rsid w:val="00EB3190"/>
    <w:rsid w:val="00EB353B"/>
    <w:rsid w:val="00EB47FF"/>
    <w:rsid w:val="00EB7480"/>
    <w:rsid w:val="00EB7656"/>
    <w:rsid w:val="00EC11D7"/>
    <w:rsid w:val="00EC1948"/>
    <w:rsid w:val="00EC2158"/>
    <w:rsid w:val="00EC33F1"/>
    <w:rsid w:val="00EC3FF7"/>
    <w:rsid w:val="00EC4E9F"/>
    <w:rsid w:val="00EC5D11"/>
    <w:rsid w:val="00EC6DD8"/>
    <w:rsid w:val="00EC7732"/>
    <w:rsid w:val="00EC7FC9"/>
    <w:rsid w:val="00ED00C8"/>
    <w:rsid w:val="00ED06AB"/>
    <w:rsid w:val="00ED0C76"/>
    <w:rsid w:val="00ED3689"/>
    <w:rsid w:val="00ED4A94"/>
    <w:rsid w:val="00ED62CB"/>
    <w:rsid w:val="00ED6A3D"/>
    <w:rsid w:val="00ED7314"/>
    <w:rsid w:val="00EE02C0"/>
    <w:rsid w:val="00EE1654"/>
    <w:rsid w:val="00EE1A9E"/>
    <w:rsid w:val="00EE1CC7"/>
    <w:rsid w:val="00EE41B4"/>
    <w:rsid w:val="00EE447F"/>
    <w:rsid w:val="00EE480F"/>
    <w:rsid w:val="00EE4F99"/>
    <w:rsid w:val="00EE5B9A"/>
    <w:rsid w:val="00EF13A0"/>
    <w:rsid w:val="00EF1468"/>
    <w:rsid w:val="00EF21E9"/>
    <w:rsid w:val="00EF3818"/>
    <w:rsid w:val="00EF484C"/>
    <w:rsid w:val="00EF49BF"/>
    <w:rsid w:val="00EF620B"/>
    <w:rsid w:val="00EF6D6B"/>
    <w:rsid w:val="00F058D4"/>
    <w:rsid w:val="00F06796"/>
    <w:rsid w:val="00F100F2"/>
    <w:rsid w:val="00F12635"/>
    <w:rsid w:val="00F12D63"/>
    <w:rsid w:val="00F15EE9"/>
    <w:rsid w:val="00F16744"/>
    <w:rsid w:val="00F16879"/>
    <w:rsid w:val="00F20392"/>
    <w:rsid w:val="00F212C3"/>
    <w:rsid w:val="00F23B0D"/>
    <w:rsid w:val="00F259F5"/>
    <w:rsid w:val="00F25E2C"/>
    <w:rsid w:val="00F26008"/>
    <w:rsid w:val="00F27022"/>
    <w:rsid w:val="00F3095F"/>
    <w:rsid w:val="00F30B0C"/>
    <w:rsid w:val="00F31647"/>
    <w:rsid w:val="00F33149"/>
    <w:rsid w:val="00F35B10"/>
    <w:rsid w:val="00F36918"/>
    <w:rsid w:val="00F3730C"/>
    <w:rsid w:val="00F37B5E"/>
    <w:rsid w:val="00F4094D"/>
    <w:rsid w:val="00F40DE2"/>
    <w:rsid w:val="00F413FE"/>
    <w:rsid w:val="00F41802"/>
    <w:rsid w:val="00F431C1"/>
    <w:rsid w:val="00F436B9"/>
    <w:rsid w:val="00F46FBD"/>
    <w:rsid w:val="00F47774"/>
    <w:rsid w:val="00F5071B"/>
    <w:rsid w:val="00F51587"/>
    <w:rsid w:val="00F5283F"/>
    <w:rsid w:val="00F52F1E"/>
    <w:rsid w:val="00F536D4"/>
    <w:rsid w:val="00F61759"/>
    <w:rsid w:val="00F61E17"/>
    <w:rsid w:val="00F62ADB"/>
    <w:rsid w:val="00F65B4D"/>
    <w:rsid w:val="00F66D91"/>
    <w:rsid w:val="00F66F09"/>
    <w:rsid w:val="00F679C0"/>
    <w:rsid w:val="00F70E31"/>
    <w:rsid w:val="00F72FED"/>
    <w:rsid w:val="00F73715"/>
    <w:rsid w:val="00F7510C"/>
    <w:rsid w:val="00F75430"/>
    <w:rsid w:val="00F7691C"/>
    <w:rsid w:val="00F80A2F"/>
    <w:rsid w:val="00F81FB0"/>
    <w:rsid w:val="00F82898"/>
    <w:rsid w:val="00F83CD7"/>
    <w:rsid w:val="00F844CF"/>
    <w:rsid w:val="00F84773"/>
    <w:rsid w:val="00F85136"/>
    <w:rsid w:val="00F8624A"/>
    <w:rsid w:val="00F87751"/>
    <w:rsid w:val="00F87A26"/>
    <w:rsid w:val="00F90400"/>
    <w:rsid w:val="00F91272"/>
    <w:rsid w:val="00F91A10"/>
    <w:rsid w:val="00F92703"/>
    <w:rsid w:val="00F9529B"/>
    <w:rsid w:val="00F97058"/>
    <w:rsid w:val="00FA0097"/>
    <w:rsid w:val="00FA036C"/>
    <w:rsid w:val="00FA0839"/>
    <w:rsid w:val="00FA1EE1"/>
    <w:rsid w:val="00FA287F"/>
    <w:rsid w:val="00FA45E7"/>
    <w:rsid w:val="00FA4C08"/>
    <w:rsid w:val="00FA515F"/>
    <w:rsid w:val="00FA65B7"/>
    <w:rsid w:val="00FB1BC4"/>
    <w:rsid w:val="00FB1C8A"/>
    <w:rsid w:val="00FB3C88"/>
    <w:rsid w:val="00FB572D"/>
    <w:rsid w:val="00FB5FE5"/>
    <w:rsid w:val="00FB67F0"/>
    <w:rsid w:val="00FB76F1"/>
    <w:rsid w:val="00FB7930"/>
    <w:rsid w:val="00FB7D66"/>
    <w:rsid w:val="00FB7FF4"/>
    <w:rsid w:val="00FC00AD"/>
    <w:rsid w:val="00FC3999"/>
    <w:rsid w:val="00FC3BB5"/>
    <w:rsid w:val="00FC3C8E"/>
    <w:rsid w:val="00FC3EE2"/>
    <w:rsid w:val="00FC4005"/>
    <w:rsid w:val="00FC4ABE"/>
    <w:rsid w:val="00FC771B"/>
    <w:rsid w:val="00FD04C0"/>
    <w:rsid w:val="00FD27D1"/>
    <w:rsid w:val="00FD286E"/>
    <w:rsid w:val="00FD2C2E"/>
    <w:rsid w:val="00FD3589"/>
    <w:rsid w:val="00FD5AC7"/>
    <w:rsid w:val="00FD78D4"/>
    <w:rsid w:val="00FE069C"/>
    <w:rsid w:val="00FE0CAC"/>
    <w:rsid w:val="00FE1528"/>
    <w:rsid w:val="00FE1AA5"/>
    <w:rsid w:val="00FE23BF"/>
    <w:rsid w:val="00FE33D9"/>
    <w:rsid w:val="00FE5528"/>
    <w:rsid w:val="00FE56E5"/>
    <w:rsid w:val="00FE5F59"/>
    <w:rsid w:val="00FF03B2"/>
    <w:rsid w:val="00FF08DF"/>
    <w:rsid w:val="00FF1053"/>
    <w:rsid w:val="00FF1D81"/>
    <w:rsid w:val="00FF2477"/>
    <w:rsid w:val="00FF25FA"/>
    <w:rsid w:val="00FF3368"/>
    <w:rsid w:val="00FF3472"/>
    <w:rsid w:val="00FF6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20D6C"/>
  <w15:docId w15:val="{EF600887-4975-4097-880F-E4690486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DE2"/>
  </w:style>
  <w:style w:type="paragraph" w:styleId="1">
    <w:name w:val="heading 1"/>
    <w:basedOn w:val="a"/>
    <w:next w:val="a"/>
    <w:link w:val="10"/>
    <w:uiPriority w:val="9"/>
    <w:qFormat/>
    <w:rsid w:val="003F363F"/>
    <w:pPr>
      <w:shd w:val="clear" w:color="auto" w:fill="BDD3FF"/>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F40DE2"/>
    <w:pPr>
      <w:pBdr>
        <w:top w:val="single" w:sz="24" w:space="0" w:color="FDF7EE" w:themeColor="accent1" w:themeTint="33"/>
        <w:left w:val="single" w:sz="24" w:space="0" w:color="FDF7EE" w:themeColor="accent1" w:themeTint="33"/>
        <w:bottom w:val="single" w:sz="24" w:space="0" w:color="FDF7EE" w:themeColor="accent1" w:themeTint="33"/>
        <w:right w:val="single" w:sz="24" w:space="0" w:color="FDF7EE" w:themeColor="accent1" w:themeTint="33"/>
      </w:pBdr>
      <w:shd w:val="clear" w:color="auto" w:fill="FDF7EE" w:themeFill="accent1" w:themeFillTint="33"/>
      <w:spacing w:after="0"/>
      <w:outlineLvl w:val="1"/>
    </w:pPr>
    <w:rPr>
      <w:caps/>
      <w:spacing w:val="15"/>
    </w:rPr>
  </w:style>
  <w:style w:type="paragraph" w:styleId="3">
    <w:name w:val="heading 3"/>
    <w:basedOn w:val="a"/>
    <w:next w:val="a"/>
    <w:link w:val="30"/>
    <w:uiPriority w:val="9"/>
    <w:semiHidden/>
    <w:unhideWhenUsed/>
    <w:qFormat/>
    <w:rsid w:val="00F40DE2"/>
    <w:pPr>
      <w:pBdr>
        <w:top w:val="single" w:sz="6" w:space="2" w:color="F9D9AB" w:themeColor="accent1"/>
      </w:pBdr>
      <w:spacing w:before="300" w:after="0"/>
      <w:outlineLvl w:val="2"/>
    </w:pPr>
    <w:rPr>
      <w:caps/>
      <w:color w:val="C3780E" w:themeColor="accent1" w:themeShade="7F"/>
      <w:spacing w:val="15"/>
    </w:rPr>
  </w:style>
  <w:style w:type="paragraph" w:styleId="4">
    <w:name w:val="heading 4"/>
    <w:basedOn w:val="a"/>
    <w:next w:val="a"/>
    <w:link w:val="40"/>
    <w:uiPriority w:val="9"/>
    <w:semiHidden/>
    <w:unhideWhenUsed/>
    <w:qFormat/>
    <w:rsid w:val="00F40DE2"/>
    <w:pPr>
      <w:pBdr>
        <w:top w:val="dotted" w:sz="6" w:space="2" w:color="F9D9AB" w:themeColor="accent1"/>
      </w:pBdr>
      <w:spacing w:before="200" w:after="0"/>
      <w:outlineLvl w:val="3"/>
    </w:pPr>
    <w:rPr>
      <w:caps/>
      <w:color w:val="F2AC48" w:themeColor="accent1" w:themeShade="BF"/>
      <w:spacing w:val="10"/>
    </w:rPr>
  </w:style>
  <w:style w:type="paragraph" w:styleId="5">
    <w:name w:val="heading 5"/>
    <w:basedOn w:val="a"/>
    <w:next w:val="a"/>
    <w:link w:val="50"/>
    <w:uiPriority w:val="9"/>
    <w:semiHidden/>
    <w:unhideWhenUsed/>
    <w:qFormat/>
    <w:rsid w:val="00F40DE2"/>
    <w:pPr>
      <w:pBdr>
        <w:bottom w:val="single" w:sz="6" w:space="1" w:color="F9D9AB" w:themeColor="accent1"/>
      </w:pBdr>
      <w:spacing w:before="200" w:after="0"/>
      <w:outlineLvl w:val="4"/>
    </w:pPr>
    <w:rPr>
      <w:caps/>
      <w:color w:val="F2AC48" w:themeColor="accent1" w:themeShade="BF"/>
      <w:spacing w:val="10"/>
    </w:rPr>
  </w:style>
  <w:style w:type="paragraph" w:styleId="6">
    <w:name w:val="heading 6"/>
    <w:basedOn w:val="a"/>
    <w:next w:val="a"/>
    <w:link w:val="60"/>
    <w:uiPriority w:val="9"/>
    <w:semiHidden/>
    <w:unhideWhenUsed/>
    <w:qFormat/>
    <w:rsid w:val="00F40DE2"/>
    <w:pPr>
      <w:pBdr>
        <w:bottom w:val="dotted" w:sz="6" w:space="1" w:color="F9D9AB" w:themeColor="accent1"/>
      </w:pBdr>
      <w:spacing w:before="200" w:after="0"/>
      <w:outlineLvl w:val="5"/>
    </w:pPr>
    <w:rPr>
      <w:caps/>
      <w:color w:val="F2AC48" w:themeColor="accent1" w:themeShade="BF"/>
      <w:spacing w:val="10"/>
    </w:rPr>
  </w:style>
  <w:style w:type="paragraph" w:styleId="7">
    <w:name w:val="heading 7"/>
    <w:basedOn w:val="a"/>
    <w:next w:val="a"/>
    <w:link w:val="70"/>
    <w:uiPriority w:val="9"/>
    <w:semiHidden/>
    <w:unhideWhenUsed/>
    <w:qFormat/>
    <w:rsid w:val="00F40DE2"/>
    <w:pPr>
      <w:spacing w:before="200" w:after="0"/>
      <w:outlineLvl w:val="6"/>
    </w:pPr>
    <w:rPr>
      <w:caps/>
      <w:color w:val="F2AC48" w:themeColor="accent1" w:themeShade="BF"/>
      <w:spacing w:val="10"/>
    </w:rPr>
  </w:style>
  <w:style w:type="paragraph" w:styleId="8">
    <w:name w:val="heading 8"/>
    <w:basedOn w:val="a"/>
    <w:next w:val="a"/>
    <w:link w:val="80"/>
    <w:uiPriority w:val="9"/>
    <w:semiHidden/>
    <w:unhideWhenUsed/>
    <w:qFormat/>
    <w:rsid w:val="00F40DE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40DE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F40DE2"/>
    <w:pPr>
      <w:spacing w:before="0" w:after="0"/>
    </w:pPr>
    <w:rPr>
      <w:rFonts w:asciiTheme="majorHAnsi" w:eastAsiaTheme="majorEastAsia" w:hAnsiTheme="majorHAnsi" w:cstheme="majorBidi"/>
      <w:caps/>
      <w:color w:val="F9D9AB" w:themeColor="accent1"/>
      <w:spacing w:val="10"/>
      <w:sz w:val="52"/>
      <w:szCs w:val="52"/>
    </w:rPr>
  </w:style>
  <w:style w:type="paragraph" w:styleId="a5">
    <w:name w:val="Balloon Text"/>
    <w:basedOn w:val="a"/>
    <w:link w:val="a6"/>
    <w:uiPriority w:val="99"/>
    <w:semiHidden/>
    <w:unhideWhenUsed/>
    <w:rsid w:val="00D94A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4AC3"/>
    <w:rPr>
      <w:rFonts w:ascii="Tahoma" w:hAnsi="Tahoma" w:cs="Tahoma"/>
      <w:sz w:val="16"/>
      <w:szCs w:val="16"/>
    </w:rPr>
  </w:style>
  <w:style w:type="paragraph" w:styleId="a7">
    <w:name w:val="header"/>
    <w:basedOn w:val="a"/>
    <w:link w:val="a8"/>
    <w:uiPriority w:val="99"/>
    <w:unhideWhenUsed/>
    <w:rsid w:val="00D94AC3"/>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D94AC3"/>
  </w:style>
  <w:style w:type="paragraph" w:styleId="a9">
    <w:name w:val="footer"/>
    <w:basedOn w:val="a"/>
    <w:link w:val="aa"/>
    <w:uiPriority w:val="99"/>
    <w:unhideWhenUsed/>
    <w:rsid w:val="00D94AC3"/>
    <w:pPr>
      <w:tabs>
        <w:tab w:val="center" w:pos="4819"/>
        <w:tab w:val="right" w:pos="9639"/>
      </w:tabs>
      <w:spacing w:after="0" w:line="240" w:lineRule="auto"/>
    </w:pPr>
  </w:style>
  <w:style w:type="character" w:customStyle="1" w:styleId="aa">
    <w:name w:val="Нижний колонтитул Знак"/>
    <w:basedOn w:val="a0"/>
    <w:link w:val="a9"/>
    <w:uiPriority w:val="99"/>
    <w:rsid w:val="00D94AC3"/>
  </w:style>
  <w:style w:type="paragraph" w:customStyle="1" w:styleId="11">
    <w:name w:val="Заголовок 11"/>
    <w:basedOn w:val="a"/>
    <w:next w:val="a"/>
    <w:uiPriority w:val="9"/>
    <w:qFormat/>
    <w:rsid w:val="008B1636"/>
    <w:pPr>
      <w:pBdr>
        <w:top w:val="single" w:sz="24" w:space="0" w:color="4A66AC"/>
        <w:left w:val="single" w:sz="24" w:space="0" w:color="4A66AC"/>
        <w:bottom w:val="single" w:sz="24" w:space="0" w:color="4A66AC"/>
        <w:right w:val="single" w:sz="24" w:space="0" w:color="4A66AC"/>
      </w:pBdr>
      <w:shd w:val="clear" w:color="auto" w:fill="4A66AC"/>
      <w:spacing w:after="0"/>
      <w:outlineLvl w:val="0"/>
    </w:pPr>
    <w:rPr>
      <w:rFonts w:eastAsia="Times New Roman"/>
      <w:caps/>
      <w:color w:val="FFFFFF"/>
      <w:spacing w:val="15"/>
    </w:rPr>
  </w:style>
  <w:style w:type="paragraph" w:customStyle="1" w:styleId="21">
    <w:name w:val="Заголовок 21"/>
    <w:basedOn w:val="a"/>
    <w:next w:val="a"/>
    <w:uiPriority w:val="9"/>
    <w:unhideWhenUsed/>
    <w:qFormat/>
    <w:rsid w:val="008B1636"/>
    <w:pPr>
      <w:pBdr>
        <w:top w:val="single" w:sz="24" w:space="0" w:color="D9DFEF"/>
        <w:left w:val="single" w:sz="24" w:space="0" w:color="D9DFEF"/>
        <w:bottom w:val="single" w:sz="24" w:space="0" w:color="D9DFEF"/>
        <w:right w:val="single" w:sz="24" w:space="0" w:color="D9DFEF"/>
      </w:pBdr>
      <w:shd w:val="clear" w:color="auto" w:fill="D9DFEF"/>
      <w:spacing w:after="0"/>
      <w:outlineLvl w:val="1"/>
    </w:pPr>
    <w:rPr>
      <w:rFonts w:eastAsia="Times New Roman"/>
      <w:caps/>
      <w:spacing w:val="15"/>
    </w:rPr>
  </w:style>
  <w:style w:type="paragraph" w:customStyle="1" w:styleId="31">
    <w:name w:val="Заголовок 31"/>
    <w:basedOn w:val="a"/>
    <w:next w:val="a"/>
    <w:uiPriority w:val="9"/>
    <w:unhideWhenUsed/>
    <w:qFormat/>
    <w:rsid w:val="008B1636"/>
    <w:pPr>
      <w:pBdr>
        <w:top w:val="single" w:sz="6" w:space="2" w:color="4A66AC"/>
      </w:pBdr>
      <w:spacing w:before="300" w:after="0"/>
      <w:outlineLvl w:val="2"/>
    </w:pPr>
    <w:rPr>
      <w:rFonts w:eastAsia="Times New Roman"/>
      <w:caps/>
      <w:color w:val="243255"/>
      <w:spacing w:val="15"/>
    </w:rPr>
  </w:style>
  <w:style w:type="paragraph" w:customStyle="1" w:styleId="41">
    <w:name w:val="Заголовок 41"/>
    <w:basedOn w:val="a"/>
    <w:next w:val="a"/>
    <w:uiPriority w:val="9"/>
    <w:semiHidden/>
    <w:unhideWhenUsed/>
    <w:qFormat/>
    <w:rsid w:val="008B1636"/>
    <w:pPr>
      <w:pBdr>
        <w:top w:val="dotted" w:sz="6" w:space="2" w:color="4A66AC"/>
      </w:pBdr>
      <w:spacing w:before="200" w:after="0"/>
      <w:outlineLvl w:val="3"/>
    </w:pPr>
    <w:rPr>
      <w:rFonts w:eastAsia="Times New Roman"/>
      <w:caps/>
      <w:color w:val="374C80"/>
      <w:spacing w:val="10"/>
    </w:rPr>
  </w:style>
  <w:style w:type="paragraph" w:customStyle="1" w:styleId="51">
    <w:name w:val="Заголовок 51"/>
    <w:basedOn w:val="a"/>
    <w:next w:val="a"/>
    <w:uiPriority w:val="9"/>
    <w:semiHidden/>
    <w:unhideWhenUsed/>
    <w:qFormat/>
    <w:rsid w:val="008B1636"/>
    <w:pPr>
      <w:pBdr>
        <w:bottom w:val="single" w:sz="6" w:space="1" w:color="4A66AC"/>
      </w:pBdr>
      <w:spacing w:before="200" w:after="0"/>
      <w:outlineLvl w:val="4"/>
    </w:pPr>
    <w:rPr>
      <w:rFonts w:eastAsia="Times New Roman"/>
      <w:caps/>
      <w:color w:val="374C80"/>
      <w:spacing w:val="10"/>
    </w:rPr>
  </w:style>
  <w:style w:type="paragraph" w:customStyle="1" w:styleId="61">
    <w:name w:val="Заголовок 61"/>
    <w:basedOn w:val="a"/>
    <w:next w:val="a"/>
    <w:uiPriority w:val="9"/>
    <w:semiHidden/>
    <w:unhideWhenUsed/>
    <w:qFormat/>
    <w:rsid w:val="008B1636"/>
    <w:pPr>
      <w:pBdr>
        <w:bottom w:val="dotted" w:sz="6" w:space="1" w:color="4A66AC"/>
      </w:pBdr>
      <w:spacing w:before="200" w:after="0"/>
      <w:outlineLvl w:val="5"/>
    </w:pPr>
    <w:rPr>
      <w:rFonts w:eastAsia="Times New Roman"/>
      <w:caps/>
      <w:color w:val="374C80"/>
      <w:spacing w:val="10"/>
    </w:rPr>
  </w:style>
  <w:style w:type="paragraph" w:customStyle="1" w:styleId="71">
    <w:name w:val="Заголовок 71"/>
    <w:basedOn w:val="a"/>
    <w:next w:val="a"/>
    <w:uiPriority w:val="9"/>
    <w:semiHidden/>
    <w:unhideWhenUsed/>
    <w:qFormat/>
    <w:rsid w:val="008B1636"/>
    <w:pPr>
      <w:spacing w:before="200" w:after="0"/>
      <w:outlineLvl w:val="6"/>
    </w:pPr>
    <w:rPr>
      <w:rFonts w:eastAsia="Times New Roman"/>
      <w:caps/>
      <w:color w:val="374C80"/>
      <w:spacing w:val="10"/>
    </w:rPr>
  </w:style>
  <w:style w:type="paragraph" w:customStyle="1" w:styleId="81">
    <w:name w:val="Заголовок 81"/>
    <w:basedOn w:val="a"/>
    <w:next w:val="a"/>
    <w:uiPriority w:val="9"/>
    <w:semiHidden/>
    <w:unhideWhenUsed/>
    <w:rsid w:val="008B1636"/>
    <w:pPr>
      <w:spacing w:before="200" w:after="0"/>
      <w:outlineLvl w:val="7"/>
    </w:pPr>
    <w:rPr>
      <w:rFonts w:eastAsia="Times New Roman"/>
      <w:caps/>
      <w:spacing w:val="10"/>
      <w:sz w:val="18"/>
      <w:szCs w:val="18"/>
    </w:rPr>
  </w:style>
  <w:style w:type="paragraph" w:customStyle="1" w:styleId="91">
    <w:name w:val="Заголовок 91"/>
    <w:basedOn w:val="a"/>
    <w:next w:val="a"/>
    <w:uiPriority w:val="9"/>
    <w:semiHidden/>
    <w:unhideWhenUsed/>
    <w:rsid w:val="008B1636"/>
    <w:pPr>
      <w:spacing w:before="200" w:after="0"/>
      <w:outlineLvl w:val="8"/>
    </w:pPr>
    <w:rPr>
      <w:rFonts w:eastAsia="Times New Roman"/>
      <w:i/>
      <w:iCs/>
      <w:caps/>
      <w:spacing w:val="10"/>
      <w:sz w:val="18"/>
      <w:szCs w:val="18"/>
    </w:rPr>
  </w:style>
  <w:style w:type="numbering" w:customStyle="1" w:styleId="12">
    <w:name w:val="Нет списка1"/>
    <w:next w:val="a2"/>
    <w:uiPriority w:val="99"/>
    <w:semiHidden/>
    <w:unhideWhenUsed/>
    <w:rsid w:val="008B1636"/>
  </w:style>
  <w:style w:type="character" w:customStyle="1" w:styleId="10">
    <w:name w:val="Заголовок 1 Знак"/>
    <w:basedOn w:val="a0"/>
    <w:link w:val="1"/>
    <w:uiPriority w:val="9"/>
    <w:rsid w:val="003F363F"/>
    <w:rPr>
      <w:caps/>
      <w:color w:val="FFFFFF" w:themeColor="background1"/>
      <w:spacing w:val="15"/>
      <w:sz w:val="22"/>
      <w:szCs w:val="22"/>
      <w:shd w:val="clear" w:color="auto" w:fill="BDD3FF"/>
    </w:rPr>
  </w:style>
  <w:style w:type="character" w:customStyle="1" w:styleId="20">
    <w:name w:val="Заголовок 2 Знак"/>
    <w:basedOn w:val="a0"/>
    <w:link w:val="2"/>
    <w:uiPriority w:val="9"/>
    <w:rsid w:val="00F40DE2"/>
    <w:rPr>
      <w:caps/>
      <w:spacing w:val="15"/>
      <w:shd w:val="clear" w:color="auto" w:fill="FDF7EE" w:themeFill="accent1" w:themeFillTint="33"/>
    </w:rPr>
  </w:style>
  <w:style w:type="character" w:customStyle="1" w:styleId="30">
    <w:name w:val="Заголовок 3 Знак"/>
    <w:basedOn w:val="a0"/>
    <w:link w:val="3"/>
    <w:uiPriority w:val="9"/>
    <w:rsid w:val="00F40DE2"/>
    <w:rPr>
      <w:caps/>
      <w:color w:val="C3780E" w:themeColor="accent1" w:themeShade="7F"/>
      <w:spacing w:val="15"/>
    </w:rPr>
  </w:style>
  <w:style w:type="character" w:customStyle="1" w:styleId="40">
    <w:name w:val="Заголовок 4 Знак"/>
    <w:basedOn w:val="a0"/>
    <w:link w:val="4"/>
    <w:uiPriority w:val="9"/>
    <w:semiHidden/>
    <w:rsid w:val="00F40DE2"/>
    <w:rPr>
      <w:caps/>
      <w:color w:val="F2AC48" w:themeColor="accent1" w:themeShade="BF"/>
      <w:spacing w:val="10"/>
    </w:rPr>
  </w:style>
  <w:style w:type="character" w:customStyle="1" w:styleId="50">
    <w:name w:val="Заголовок 5 Знак"/>
    <w:basedOn w:val="a0"/>
    <w:link w:val="5"/>
    <w:uiPriority w:val="9"/>
    <w:semiHidden/>
    <w:rsid w:val="00F40DE2"/>
    <w:rPr>
      <w:caps/>
      <w:color w:val="F2AC48" w:themeColor="accent1" w:themeShade="BF"/>
      <w:spacing w:val="10"/>
    </w:rPr>
  </w:style>
  <w:style w:type="character" w:customStyle="1" w:styleId="60">
    <w:name w:val="Заголовок 6 Знак"/>
    <w:basedOn w:val="a0"/>
    <w:link w:val="6"/>
    <w:uiPriority w:val="9"/>
    <w:semiHidden/>
    <w:rsid w:val="00F40DE2"/>
    <w:rPr>
      <w:caps/>
      <w:color w:val="F2AC48" w:themeColor="accent1" w:themeShade="BF"/>
      <w:spacing w:val="10"/>
    </w:rPr>
  </w:style>
  <w:style w:type="character" w:customStyle="1" w:styleId="70">
    <w:name w:val="Заголовок 7 Знак"/>
    <w:basedOn w:val="a0"/>
    <w:link w:val="7"/>
    <w:uiPriority w:val="9"/>
    <w:semiHidden/>
    <w:rsid w:val="00F40DE2"/>
    <w:rPr>
      <w:caps/>
      <w:color w:val="F2AC48" w:themeColor="accent1" w:themeShade="BF"/>
      <w:spacing w:val="10"/>
    </w:rPr>
  </w:style>
  <w:style w:type="character" w:customStyle="1" w:styleId="80">
    <w:name w:val="Заголовок 8 Знак"/>
    <w:basedOn w:val="a0"/>
    <w:link w:val="8"/>
    <w:uiPriority w:val="9"/>
    <w:semiHidden/>
    <w:rsid w:val="00F40DE2"/>
    <w:rPr>
      <w:caps/>
      <w:spacing w:val="10"/>
      <w:sz w:val="18"/>
      <w:szCs w:val="18"/>
    </w:rPr>
  </w:style>
  <w:style w:type="character" w:customStyle="1" w:styleId="90">
    <w:name w:val="Заголовок 9 Знак"/>
    <w:basedOn w:val="a0"/>
    <w:link w:val="9"/>
    <w:uiPriority w:val="9"/>
    <w:semiHidden/>
    <w:rsid w:val="00F40DE2"/>
    <w:rPr>
      <w:i/>
      <w:iCs/>
      <w:caps/>
      <w:spacing w:val="10"/>
      <w:sz w:val="18"/>
      <w:szCs w:val="18"/>
    </w:rPr>
  </w:style>
  <w:style w:type="paragraph" w:customStyle="1" w:styleId="13">
    <w:name w:val="Название объекта1"/>
    <w:basedOn w:val="a"/>
    <w:next w:val="a"/>
    <w:uiPriority w:val="35"/>
    <w:semiHidden/>
    <w:unhideWhenUsed/>
    <w:qFormat/>
    <w:rsid w:val="008B1636"/>
    <w:rPr>
      <w:rFonts w:eastAsia="Times New Roman"/>
      <w:b/>
      <w:bCs/>
      <w:color w:val="374C80"/>
      <w:sz w:val="16"/>
      <w:szCs w:val="16"/>
    </w:rPr>
  </w:style>
  <w:style w:type="paragraph" w:customStyle="1" w:styleId="14">
    <w:name w:val="Заголовок1"/>
    <w:basedOn w:val="a"/>
    <w:next w:val="a"/>
    <w:uiPriority w:val="10"/>
    <w:qFormat/>
    <w:rsid w:val="008B1636"/>
    <w:pPr>
      <w:spacing w:after="0"/>
    </w:pPr>
    <w:rPr>
      <w:rFonts w:ascii="Cambria" w:eastAsia="Times New Roman" w:hAnsi="Cambria" w:cs="Times New Roman"/>
      <w:caps/>
      <w:color w:val="4A66AC"/>
      <w:spacing w:val="10"/>
      <w:sz w:val="52"/>
      <w:szCs w:val="52"/>
    </w:rPr>
  </w:style>
  <w:style w:type="character" w:customStyle="1" w:styleId="a4">
    <w:name w:val="Заголовок Знак"/>
    <w:basedOn w:val="a0"/>
    <w:link w:val="a3"/>
    <w:uiPriority w:val="10"/>
    <w:rsid w:val="00F40DE2"/>
    <w:rPr>
      <w:rFonts w:asciiTheme="majorHAnsi" w:eastAsiaTheme="majorEastAsia" w:hAnsiTheme="majorHAnsi" w:cstheme="majorBidi"/>
      <w:caps/>
      <w:color w:val="F9D9AB" w:themeColor="accent1"/>
      <w:spacing w:val="10"/>
      <w:sz w:val="52"/>
      <w:szCs w:val="52"/>
    </w:rPr>
  </w:style>
  <w:style w:type="paragraph" w:customStyle="1" w:styleId="15">
    <w:name w:val="Подзаголовок1"/>
    <w:basedOn w:val="a"/>
    <w:next w:val="a"/>
    <w:uiPriority w:val="11"/>
    <w:qFormat/>
    <w:rsid w:val="008B1636"/>
    <w:pPr>
      <w:spacing w:after="500" w:line="240" w:lineRule="auto"/>
    </w:pPr>
    <w:rPr>
      <w:rFonts w:eastAsia="Times New Roman"/>
      <w:caps/>
      <w:color w:val="595959"/>
      <w:spacing w:val="10"/>
      <w:sz w:val="21"/>
      <w:szCs w:val="21"/>
    </w:rPr>
  </w:style>
  <w:style w:type="character" w:customStyle="1" w:styleId="ab">
    <w:name w:val="Подзаголовок Знак"/>
    <w:basedOn w:val="a0"/>
    <w:link w:val="ac"/>
    <w:uiPriority w:val="11"/>
    <w:rsid w:val="00F40DE2"/>
    <w:rPr>
      <w:caps/>
      <w:color w:val="595959" w:themeColor="text1" w:themeTint="A6"/>
      <w:spacing w:val="10"/>
      <w:sz w:val="21"/>
      <w:szCs w:val="21"/>
    </w:rPr>
  </w:style>
  <w:style w:type="character" w:styleId="ad">
    <w:name w:val="Strong"/>
    <w:uiPriority w:val="22"/>
    <w:qFormat/>
    <w:rsid w:val="00F40DE2"/>
    <w:rPr>
      <w:b/>
      <w:bCs/>
    </w:rPr>
  </w:style>
  <w:style w:type="character" w:customStyle="1" w:styleId="16">
    <w:name w:val="Выделение1"/>
    <w:uiPriority w:val="20"/>
    <w:qFormat/>
    <w:rsid w:val="008B1636"/>
    <w:rPr>
      <w:caps/>
      <w:color w:val="243255"/>
      <w:spacing w:val="5"/>
    </w:rPr>
  </w:style>
  <w:style w:type="paragraph" w:customStyle="1" w:styleId="17">
    <w:name w:val="Без интервала1"/>
    <w:next w:val="ae"/>
    <w:uiPriority w:val="1"/>
    <w:rsid w:val="008B1636"/>
    <w:pPr>
      <w:spacing w:after="0" w:line="240" w:lineRule="auto"/>
    </w:pPr>
    <w:rPr>
      <w:rFonts w:eastAsia="Times New Roman"/>
    </w:rPr>
  </w:style>
  <w:style w:type="paragraph" w:customStyle="1" w:styleId="210">
    <w:name w:val="Цитата 21"/>
    <w:basedOn w:val="a"/>
    <w:next w:val="a"/>
    <w:uiPriority w:val="29"/>
    <w:rsid w:val="008B1636"/>
    <w:rPr>
      <w:rFonts w:eastAsia="Times New Roman"/>
      <w:i/>
      <w:iCs/>
      <w:sz w:val="24"/>
      <w:szCs w:val="24"/>
    </w:rPr>
  </w:style>
  <w:style w:type="character" w:customStyle="1" w:styleId="22">
    <w:name w:val="Цитата 2 Знак"/>
    <w:basedOn w:val="a0"/>
    <w:link w:val="23"/>
    <w:uiPriority w:val="29"/>
    <w:rsid w:val="00F40DE2"/>
    <w:rPr>
      <w:i/>
      <w:iCs/>
      <w:sz w:val="24"/>
      <w:szCs w:val="24"/>
    </w:rPr>
  </w:style>
  <w:style w:type="paragraph" w:customStyle="1" w:styleId="18">
    <w:name w:val="Выделенная цитата1"/>
    <w:basedOn w:val="a"/>
    <w:next w:val="a"/>
    <w:uiPriority w:val="30"/>
    <w:qFormat/>
    <w:rsid w:val="008B1636"/>
    <w:pPr>
      <w:spacing w:before="240" w:after="240" w:line="240" w:lineRule="auto"/>
      <w:ind w:left="1080" w:right="1080"/>
      <w:jc w:val="center"/>
    </w:pPr>
    <w:rPr>
      <w:rFonts w:eastAsia="Times New Roman"/>
      <w:color w:val="4A66AC"/>
      <w:sz w:val="24"/>
      <w:szCs w:val="24"/>
    </w:rPr>
  </w:style>
  <w:style w:type="character" w:customStyle="1" w:styleId="af">
    <w:name w:val="Выделенная цитата Знак"/>
    <w:basedOn w:val="a0"/>
    <w:link w:val="af0"/>
    <w:uiPriority w:val="30"/>
    <w:rsid w:val="00F40DE2"/>
    <w:rPr>
      <w:color w:val="F9D9AB" w:themeColor="accent1"/>
      <w:sz w:val="24"/>
      <w:szCs w:val="24"/>
    </w:rPr>
  </w:style>
  <w:style w:type="character" w:customStyle="1" w:styleId="19">
    <w:name w:val="Слабое выделение1"/>
    <w:uiPriority w:val="19"/>
    <w:qFormat/>
    <w:rsid w:val="008B1636"/>
    <w:rPr>
      <w:i/>
      <w:iCs/>
      <w:color w:val="243255"/>
    </w:rPr>
  </w:style>
  <w:style w:type="character" w:customStyle="1" w:styleId="1a">
    <w:name w:val="Сильное выделение1"/>
    <w:uiPriority w:val="21"/>
    <w:qFormat/>
    <w:rsid w:val="008B1636"/>
    <w:rPr>
      <w:b/>
      <w:bCs/>
      <w:caps/>
      <w:color w:val="243255"/>
      <w:spacing w:val="10"/>
    </w:rPr>
  </w:style>
  <w:style w:type="character" w:customStyle="1" w:styleId="1b">
    <w:name w:val="Слабая ссылка1"/>
    <w:uiPriority w:val="31"/>
    <w:qFormat/>
    <w:rsid w:val="008B1636"/>
    <w:rPr>
      <w:b/>
      <w:bCs/>
      <w:color w:val="4A66AC"/>
    </w:rPr>
  </w:style>
  <w:style w:type="character" w:customStyle="1" w:styleId="1c">
    <w:name w:val="Сильная ссылка1"/>
    <w:uiPriority w:val="32"/>
    <w:qFormat/>
    <w:rsid w:val="008B1636"/>
    <w:rPr>
      <w:b/>
      <w:bCs/>
      <w:i/>
      <w:iCs/>
      <w:caps/>
      <w:color w:val="4A66AC"/>
    </w:rPr>
  </w:style>
  <w:style w:type="character" w:styleId="af1">
    <w:name w:val="Book Title"/>
    <w:uiPriority w:val="33"/>
    <w:qFormat/>
    <w:rsid w:val="00F40DE2"/>
    <w:rPr>
      <w:b/>
      <w:bCs/>
      <w:i/>
      <w:iCs/>
      <w:spacing w:val="0"/>
    </w:rPr>
  </w:style>
  <w:style w:type="paragraph" w:customStyle="1" w:styleId="1d">
    <w:name w:val="Заголовок оглавления1"/>
    <w:basedOn w:val="1"/>
    <w:next w:val="a"/>
    <w:uiPriority w:val="39"/>
    <w:unhideWhenUsed/>
    <w:rsid w:val="008B1636"/>
  </w:style>
  <w:style w:type="paragraph" w:customStyle="1" w:styleId="110">
    <w:name w:val="Оглавление 11"/>
    <w:basedOn w:val="a"/>
    <w:next w:val="a"/>
    <w:autoRedefine/>
    <w:uiPriority w:val="39"/>
    <w:unhideWhenUsed/>
    <w:rsid w:val="008B1636"/>
    <w:pPr>
      <w:spacing w:after="100"/>
    </w:pPr>
    <w:rPr>
      <w:rFonts w:eastAsia="Times New Roman"/>
    </w:rPr>
  </w:style>
  <w:style w:type="paragraph" w:customStyle="1" w:styleId="211">
    <w:name w:val="Оглавление 21"/>
    <w:basedOn w:val="a"/>
    <w:next w:val="a"/>
    <w:autoRedefine/>
    <w:uiPriority w:val="39"/>
    <w:unhideWhenUsed/>
    <w:rsid w:val="008B1636"/>
    <w:pPr>
      <w:spacing w:after="100"/>
      <w:ind w:left="200"/>
    </w:pPr>
    <w:rPr>
      <w:rFonts w:eastAsia="Times New Roman"/>
    </w:rPr>
  </w:style>
  <w:style w:type="paragraph" w:customStyle="1" w:styleId="310">
    <w:name w:val="Оглавление 31"/>
    <w:basedOn w:val="a"/>
    <w:next w:val="a"/>
    <w:autoRedefine/>
    <w:uiPriority w:val="39"/>
    <w:unhideWhenUsed/>
    <w:rsid w:val="008B1636"/>
    <w:pPr>
      <w:spacing w:after="100"/>
      <w:ind w:left="400"/>
    </w:pPr>
    <w:rPr>
      <w:rFonts w:eastAsia="Times New Roman"/>
    </w:rPr>
  </w:style>
  <w:style w:type="character" w:customStyle="1" w:styleId="1e">
    <w:name w:val="Гиперссылка1"/>
    <w:basedOn w:val="a0"/>
    <w:uiPriority w:val="99"/>
    <w:unhideWhenUsed/>
    <w:rsid w:val="008B1636"/>
    <w:rPr>
      <w:color w:val="9454C3"/>
      <w:u w:val="single"/>
    </w:rPr>
  </w:style>
  <w:style w:type="table" w:customStyle="1" w:styleId="1f">
    <w:name w:val="Сетка таблицы1"/>
    <w:basedOn w:val="a1"/>
    <w:next w:val="af2"/>
    <w:uiPriority w:val="39"/>
    <w:rsid w:val="008B163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2"/>
    <w:uiPriority w:val="39"/>
    <w:rsid w:val="008B163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Абзац списка1"/>
    <w:basedOn w:val="a"/>
    <w:next w:val="af3"/>
    <w:uiPriority w:val="34"/>
    <w:rsid w:val="008B1636"/>
    <w:pPr>
      <w:ind w:left="720"/>
      <w:contextualSpacing/>
    </w:pPr>
    <w:rPr>
      <w:rFonts w:eastAsia="Times New Roman"/>
    </w:rPr>
  </w:style>
  <w:style w:type="paragraph" w:customStyle="1" w:styleId="1f1">
    <w:name w:val="Обычный (веб)1"/>
    <w:basedOn w:val="a"/>
    <w:next w:val="af4"/>
    <w:uiPriority w:val="99"/>
    <w:semiHidden/>
    <w:unhideWhenUsed/>
    <w:rsid w:val="008B1636"/>
    <w:pPr>
      <w:spacing w:beforeAutospacing="1" w:after="100" w:afterAutospacing="1" w:line="240" w:lineRule="auto"/>
    </w:pPr>
    <w:rPr>
      <w:rFonts w:ascii="Times New Roman" w:eastAsia="Times New Roman" w:hAnsi="Times New Roman" w:cs="Times New Roman"/>
      <w:sz w:val="24"/>
      <w:szCs w:val="24"/>
    </w:rPr>
  </w:style>
  <w:style w:type="paragraph" w:customStyle="1" w:styleId="1f2">
    <w:name w:val="Текст сноски1"/>
    <w:basedOn w:val="a"/>
    <w:next w:val="af5"/>
    <w:link w:val="af6"/>
    <w:uiPriority w:val="99"/>
    <w:semiHidden/>
    <w:unhideWhenUsed/>
    <w:rsid w:val="008B1636"/>
    <w:pPr>
      <w:spacing w:after="0" w:line="240" w:lineRule="auto"/>
    </w:pPr>
  </w:style>
  <w:style w:type="character" w:customStyle="1" w:styleId="af6">
    <w:name w:val="Текст сноски Знак"/>
    <w:aliases w:val="fn Знак,Footnote ak Знак,footnote text Знак,fn Char Знак,footnote text Char Знак,Footnotes Char Знак,Footnote ak Char Знак,ft Знак,fn cafc Знак,Footnotes Char Char Знак,Footnote Text Char Char Знак,fn Char Char Знак,single space Знак"/>
    <w:basedOn w:val="a0"/>
    <w:link w:val="1f2"/>
    <w:uiPriority w:val="99"/>
    <w:rsid w:val="008B1636"/>
  </w:style>
  <w:style w:type="character" w:styleId="af7">
    <w:name w:val="footnote reference"/>
    <w:aliases w:val="16 Point,Superscript 6 Point,Endnote Text1,Rimando nota a pièdi pagina1,Footnote symbol,Знак сноски 1,ftref,BVI fnr,Fußnotenzeichen DISS,fr,(NECG) Footnote Reference,footnote ref,Char Char Char Char Car Char, BVI fnr,Footnote number"/>
    <w:basedOn w:val="a0"/>
    <w:link w:val="Char2"/>
    <w:uiPriority w:val="99"/>
    <w:unhideWhenUsed/>
    <w:qFormat/>
    <w:rsid w:val="008B1636"/>
    <w:rPr>
      <w:vertAlign w:val="superscript"/>
    </w:rPr>
  </w:style>
  <w:style w:type="table" w:customStyle="1" w:styleId="212">
    <w:name w:val="Сетка таблицы21"/>
    <w:basedOn w:val="a1"/>
    <w:next w:val="af2"/>
    <w:uiPriority w:val="59"/>
    <w:rsid w:val="008B1636"/>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2"/>
    <w:uiPriority w:val="39"/>
    <w:rsid w:val="008B1636"/>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2"/>
    <w:uiPriority w:val="39"/>
    <w:rsid w:val="008B163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2"/>
    <w:rsid w:val="008B1636"/>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2"/>
    <w:uiPriority w:val="59"/>
    <w:rsid w:val="008B1636"/>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8B1636"/>
    <w:rPr>
      <w:rFonts w:asciiTheme="majorHAnsi" w:eastAsiaTheme="majorEastAsia" w:hAnsiTheme="majorHAnsi" w:cstheme="majorBidi"/>
      <w:color w:val="F2AC48" w:themeColor="accent1" w:themeShade="BF"/>
      <w:sz w:val="32"/>
      <w:szCs w:val="32"/>
    </w:rPr>
  </w:style>
  <w:style w:type="character" w:customStyle="1" w:styleId="213">
    <w:name w:val="Заголовок 2 Знак1"/>
    <w:basedOn w:val="a0"/>
    <w:uiPriority w:val="9"/>
    <w:semiHidden/>
    <w:rsid w:val="008B1636"/>
    <w:rPr>
      <w:rFonts w:asciiTheme="majorHAnsi" w:eastAsiaTheme="majorEastAsia" w:hAnsiTheme="majorHAnsi" w:cstheme="majorBidi"/>
      <w:color w:val="F2AC48" w:themeColor="accent1" w:themeShade="BF"/>
      <w:sz w:val="26"/>
      <w:szCs w:val="26"/>
    </w:rPr>
  </w:style>
  <w:style w:type="character" w:customStyle="1" w:styleId="311">
    <w:name w:val="Заголовок 3 Знак1"/>
    <w:basedOn w:val="a0"/>
    <w:uiPriority w:val="9"/>
    <w:semiHidden/>
    <w:rsid w:val="008B1636"/>
    <w:rPr>
      <w:rFonts w:asciiTheme="majorHAnsi" w:eastAsiaTheme="majorEastAsia" w:hAnsiTheme="majorHAnsi" w:cstheme="majorBidi"/>
      <w:color w:val="C3780E" w:themeColor="accent1" w:themeShade="7F"/>
      <w:sz w:val="24"/>
      <w:szCs w:val="24"/>
    </w:rPr>
  </w:style>
  <w:style w:type="character" w:customStyle="1" w:styleId="410">
    <w:name w:val="Заголовок 4 Знак1"/>
    <w:basedOn w:val="a0"/>
    <w:uiPriority w:val="9"/>
    <w:semiHidden/>
    <w:rsid w:val="008B1636"/>
    <w:rPr>
      <w:rFonts w:asciiTheme="majorHAnsi" w:eastAsiaTheme="majorEastAsia" w:hAnsiTheme="majorHAnsi" w:cstheme="majorBidi"/>
      <w:i/>
      <w:iCs/>
      <w:color w:val="F2AC48" w:themeColor="accent1" w:themeShade="BF"/>
    </w:rPr>
  </w:style>
  <w:style w:type="character" w:customStyle="1" w:styleId="510">
    <w:name w:val="Заголовок 5 Знак1"/>
    <w:basedOn w:val="a0"/>
    <w:uiPriority w:val="9"/>
    <w:semiHidden/>
    <w:rsid w:val="008B1636"/>
    <w:rPr>
      <w:rFonts w:asciiTheme="majorHAnsi" w:eastAsiaTheme="majorEastAsia" w:hAnsiTheme="majorHAnsi" w:cstheme="majorBidi"/>
      <w:color w:val="F2AC48" w:themeColor="accent1" w:themeShade="BF"/>
    </w:rPr>
  </w:style>
  <w:style w:type="character" w:customStyle="1" w:styleId="610">
    <w:name w:val="Заголовок 6 Знак1"/>
    <w:basedOn w:val="a0"/>
    <w:uiPriority w:val="9"/>
    <w:semiHidden/>
    <w:rsid w:val="008B1636"/>
    <w:rPr>
      <w:rFonts w:asciiTheme="majorHAnsi" w:eastAsiaTheme="majorEastAsia" w:hAnsiTheme="majorHAnsi" w:cstheme="majorBidi"/>
      <w:color w:val="C3780E" w:themeColor="accent1" w:themeShade="7F"/>
    </w:rPr>
  </w:style>
  <w:style w:type="character" w:customStyle="1" w:styleId="710">
    <w:name w:val="Заголовок 7 Знак1"/>
    <w:basedOn w:val="a0"/>
    <w:uiPriority w:val="9"/>
    <w:semiHidden/>
    <w:rsid w:val="008B1636"/>
    <w:rPr>
      <w:rFonts w:asciiTheme="majorHAnsi" w:eastAsiaTheme="majorEastAsia" w:hAnsiTheme="majorHAnsi" w:cstheme="majorBidi"/>
      <w:i/>
      <w:iCs/>
      <w:color w:val="C3780E" w:themeColor="accent1" w:themeShade="7F"/>
    </w:rPr>
  </w:style>
  <w:style w:type="character" w:customStyle="1" w:styleId="810">
    <w:name w:val="Заголовок 8 Знак1"/>
    <w:basedOn w:val="a0"/>
    <w:uiPriority w:val="9"/>
    <w:semiHidden/>
    <w:rsid w:val="008B1636"/>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B1636"/>
    <w:rPr>
      <w:rFonts w:asciiTheme="majorHAnsi" w:eastAsiaTheme="majorEastAsia" w:hAnsiTheme="majorHAnsi" w:cstheme="majorBidi"/>
      <w:i/>
      <w:iCs/>
      <w:color w:val="272727" w:themeColor="text1" w:themeTint="D8"/>
      <w:sz w:val="21"/>
      <w:szCs w:val="21"/>
    </w:rPr>
  </w:style>
  <w:style w:type="character" w:customStyle="1" w:styleId="1f3">
    <w:name w:val="Заголовок Знак1"/>
    <w:basedOn w:val="a0"/>
    <w:uiPriority w:val="10"/>
    <w:rsid w:val="008B1636"/>
    <w:rPr>
      <w:rFonts w:asciiTheme="majorHAnsi" w:eastAsiaTheme="majorEastAsia" w:hAnsiTheme="majorHAnsi" w:cstheme="majorBidi"/>
      <w:spacing w:val="-10"/>
      <w:kern w:val="28"/>
      <w:sz w:val="56"/>
      <w:szCs w:val="56"/>
    </w:rPr>
  </w:style>
  <w:style w:type="paragraph" w:styleId="ac">
    <w:name w:val="Subtitle"/>
    <w:basedOn w:val="a"/>
    <w:next w:val="a"/>
    <w:link w:val="ab"/>
    <w:uiPriority w:val="11"/>
    <w:qFormat/>
    <w:rsid w:val="00F40DE2"/>
    <w:pPr>
      <w:spacing w:before="0" w:after="500" w:line="240" w:lineRule="auto"/>
    </w:pPr>
    <w:rPr>
      <w:caps/>
      <w:color w:val="595959" w:themeColor="text1" w:themeTint="A6"/>
      <w:spacing w:val="10"/>
      <w:sz w:val="21"/>
      <w:szCs w:val="21"/>
    </w:rPr>
  </w:style>
  <w:style w:type="character" w:customStyle="1" w:styleId="1f4">
    <w:name w:val="Подзаголовок Знак1"/>
    <w:basedOn w:val="a0"/>
    <w:uiPriority w:val="11"/>
    <w:rsid w:val="008B1636"/>
    <w:rPr>
      <w:rFonts w:eastAsiaTheme="minorEastAsia"/>
      <w:color w:val="5A5A5A" w:themeColor="text1" w:themeTint="A5"/>
      <w:spacing w:val="15"/>
    </w:rPr>
  </w:style>
  <w:style w:type="character" w:styleId="af8">
    <w:name w:val="Emphasis"/>
    <w:uiPriority w:val="20"/>
    <w:qFormat/>
    <w:rsid w:val="00F40DE2"/>
    <w:rPr>
      <w:caps/>
      <w:color w:val="C3780E" w:themeColor="accent1" w:themeShade="7F"/>
      <w:spacing w:val="5"/>
    </w:rPr>
  </w:style>
  <w:style w:type="paragraph" w:styleId="ae">
    <w:name w:val="No Spacing"/>
    <w:link w:val="af9"/>
    <w:uiPriority w:val="1"/>
    <w:qFormat/>
    <w:rsid w:val="00F40DE2"/>
    <w:pPr>
      <w:spacing w:after="0" w:line="240" w:lineRule="auto"/>
    </w:pPr>
  </w:style>
  <w:style w:type="paragraph" w:styleId="23">
    <w:name w:val="Quote"/>
    <w:basedOn w:val="a"/>
    <w:next w:val="a"/>
    <w:link w:val="22"/>
    <w:uiPriority w:val="29"/>
    <w:qFormat/>
    <w:rsid w:val="00F40DE2"/>
    <w:rPr>
      <w:i/>
      <w:iCs/>
      <w:sz w:val="24"/>
      <w:szCs w:val="24"/>
    </w:rPr>
  </w:style>
  <w:style w:type="character" w:customStyle="1" w:styleId="214">
    <w:name w:val="Цитата 2 Знак1"/>
    <w:basedOn w:val="a0"/>
    <w:uiPriority w:val="29"/>
    <w:rsid w:val="008B1636"/>
    <w:rPr>
      <w:i/>
      <w:iCs/>
      <w:color w:val="404040" w:themeColor="text1" w:themeTint="BF"/>
    </w:rPr>
  </w:style>
  <w:style w:type="paragraph" w:styleId="af0">
    <w:name w:val="Intense Quote"/>
    <w:basedOn w:val="a"/>
    <w:next w:val="a"/>
    <w:link w:val="af"/>
    <w:uiPriority w:val="30"/>
    <w:qFormat/>
    <w:rsid w:val="00F40DE2"/>
    <w:pPr>
      <w:spacing w:before="240" w:after="240" w:line="240" w:lineRule="auto"/>
      <w:ind w:left="1080" w:right="1080"/>
      <w:jc w:val="center"/>
    </w:pPr>
    <w:rPr>
      <w:color w:val="F9D9AB" w:themeColor="accent1"/>
      <w:sz w:val="24"/>
      <w:szCs w:val="24"/>
    </w:rPr>
  </w:style>
  <w:style w:type="character" w:customStyle="1" w:styleId="1f5">
    <w:name w:val="Выделенная цитата Знак1"/>
    <w:basedOn w:val="a0"/>
    <w:uiPriority w:val="30"/>
    <w:rsid w:val="008B1636"/>
    <w:rPr>
      <w:i/>
      <w:iCs/>
      <w:color w:val="F9D9AB" w:themeColor="accent1"/>
    </w:rPr>
  </w:style>
  <w:style w:type="character" w:styleId="afa">
    <w:name w:val="Subtle Emphasis"/>
    <w:uiPriority w:val="19"/>
    <w:qFormat/>
    <w:rsid w:val="00F40DE2"/>
    <w:rPr>
      <w:i/>
      <w:iCs/>
      <w:color w:val="C3780E" w:themeColor="accent1" w:themeShade="7F"/>
    </w:rPr>
  </w:style>
  <w:style w:type="character" w:styleId="afb">
    <w:name w:val="Intense Emphasis"/>
    <w:uiPriority w:val="21"/>
    <w:qFormat/>
    <w:rsid w:val="00F40DE2"/>
    <w:rPr>
      <w:b/>
      <w:bCs/>
      <w:caps/>
      <w:color w:val="C3780E" w:themeColor="accent1" w:themeShade="7F"/>
      <w:spacing w:val="10"/>
    </w:rPr>
  </w:style>
  <w:style w:type="character" w:styleId="afc">
    <w:name w:val="Subtle Reference"/>
    <w:uiPriority w:val="31"/>
    <w:qFormat/>
    <w:rsid w:val="00F40DE2"/>
    <w:rPr>
      <w:b/>
      <w:bCs/>
      <w:color w:val="F9D9AB" w:themeColor="accent1"/>
    </w:rPr>
  </w:style>
  <w:style w:type="character" w:styleId="afd">
    <w:name w:val="Intense Reference"/>
    <w:uiPriority w:val="32"/>
    <w:qFormat/>
    <w:rsid w:val="00F40DE2"/>
    <w:rPr>
      <w:b/>
      <w:bCs/>
      <w:i/>
      <w:iCs/>
      <w:caps/>
      <w:color w:val="F9D9AB" w:themeColor="accent1"/>
    </w:rPr>
  </w:style>
  <w:style w:type="character" w:styleId="afe">
    <w:name w:val="Hyperlink"/>
    <w:basedOn w:val="a0"/>
    <w:uiPriority w:val="99"/>
    <w:unhideWhenUsed/>
    <w:rsid w:val="008B1636"/>
    <w:rPr>
      <w:color w:val="AD1F1F" w:themeColor="hyperlink"/>
      <w:u w:val="single"/>
    </w:rPr>
  </w:style>
  <w:style w:type="table" w:styleId="af2">
    <w:name w:val="Table Grid"/>
    <w:basedOn w:val="a1"/>
    <w:uiPriority w:val="39"/>
    <w:rsid w:val="008B1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Header 2"/>
    <w:basedOn w:val="a"/>
    <w:link w:val="aff"/>
    <w:uiPriority w:val="34"/>
    <w:qFormat/>
    <w:rsid w:val="00365049"/>
    <w:pPr>
      <w:ind w:left="720"/>
      <w:contextualSpacing/>
    </w:pPr>
  </w:style>
  <w:style w:type="paragraph" w:styleId="af4">
    <w:name w:val="Normal (Web)"/>
    <w:basedOn w:val="a"/>
    <w:uiPriority w:val="99"/>
    <w:unhideWhenUsed/>
    <w:rsid w:val="008B1636"/>
    <w:rPr>
      <w:rFonts w:ascii="Times New Roman" w:hAnsi="Times New Roman" w:cs="Times New Roman"/>
      <w:sz w:val="24"/>
      <w:szCs w:val="24"/>
    </w:rPr>
  </w:style>
  <w:style w:type="paragraph" w:styleId="af5">
    <w:name w:val="footnote text"/>
    <w:aliases w:val="fn,Footnote ak,footnote text,fn Char,footnote text Char,Footnotes Char,Footnote ak Char,ft,fn cafc,Footnotes Char Char,Footnote Text Char Char,fn Char Char,footnote text Char Char Char Ch,Footnote Text English,single space,FOOTNOTES,ADB"/>
    <w:basedOn w:val="a"/>
    <w:link w:val="1f6"/>
    <w:uiPriority w:val="99"/>
    <w:unhideWhenUsed/>
    <w:rsid w:val="008B1636"/>
    <w:pPr>
      <w:spacing w:after="0" w:line="240" w:lineRule="auto"/>
    </w:pPr>
  </w:style>
  <w:style w:type="character" w:customStyle="1" w:styleId="1f6">
    <w:name w:val="Текст сноски Знак1"/>
    <w:aliases w:val="fn Знак1,Footnote ak Знак1,footnote text Знак1,fn Char Знак1,footnote text Char Знак1,Footnotes Char Знак1,Footnote ak Char Знак1,ft Знак1,fn cafc Знак1,Footnotes Char Char Знак1,Footnote Text Char Char Знак1,fn Char Char Знак1"/>
    <w:basedOn w:val="a0"/>
    <w:link w:val="af5"/>
    <w:uiPriority w:val="99"/>
    <w:rsid w:val="008B1636"/>
    <w:rPr>
      <w:sz w:val="20"/>
      <w:szCs w:val="20"/>
    </w:rPr>
  </w:style>
  <w:style w:type="character" w:styleId="aff0">
    <w:name w:val="annotation reference"/>
    <w:basedOn w:val="a0"/>
    <w:uiPriority w:val="99"/>
    <w:semiHidden/>
    <w:unhideWhenUsed/>
    <w:rsid w:val="00DE5764"/>
    <w:rPr>
      <w:sz w:val="16"/>
      <w:szCs w:val="16"/>
    </w:rPr>
  </w:style>
  <w:style w:type="paragraph" w:styleId="aff1">
    <w:name w:val="annotation text"/>
    <w:basedOn w:val="a"/>
    <w:link w:val="aff2"/>
    <w:uiPriority w:val="99"/>
    <w:unhideWhenUsed/>
    <w:rsid w:val="00DE5764"/>
    <w:pPr>
      <w:spacing w:line="240" w:lineRule="auto"/>
    </w:pPr>
  </w:style>
  <w:style w:type="character" w:customStyle="1" w:styleId="aff2">
    <w:name w:val="Текст примечания Знак"/>
    <w:basedOn w:val="a0"/>
    <w:link w:val="aff1"/>
    <w:uiPriority w:val="99"/>
    <w:rsid w:val="00DE5764"/>
    <w:rPr>
      <w:sz w:val="20"/>
      <w:szCs w:val="20"/>
    </w:rPr>
  </w:style>
  <w:style w:type="paragraph" w:styleId="aff3">
    <w:name w:val="annotation subject"/>
    <w:basedOn w:val="aff1"/>
    <w:next w:val="aff1"/>
    <w:link w:val="aff4"/>
    <w:uiPriority w:val="99"/>
    <w:semiHidden/>
    <w:unhideWhenUsed/>
    <w:rsid w:val="00DE5764"/>
    <w:rPr>
      <w:b/>
      <w:bCs/>
    </w:rPr>
  </w:style>
  <w:style w:type="character" w:customStyle="1" w:styleId="aff4">
    <w:name w:val="Тема примечания Знак"/>
    <w:basedOn w:val="aff2"/>
    <w:link w:val="aff3"/>
    <w:uiPriority w:val="99"/>
    <w:semiHidden/>
    <w:rsid w:val="00DE5764"/>
    <w:rPr>
      <w:b/>
      <w:bCs/>
      <w:sz w:val="20"/>
      <w:szCs w:val="20"/>
    </w:rPr>
  </w:style>
  <w:style w:type="paragraph" w:styleId="1f7">
    <w:name w:val="toc 1"/>
    <w:basedOn w:val="a"/>
    <w:next w:val="a"/>
    <w:autoRedefine/>
    <w:uiPriority w:val="39"/>
    <w:unhideWhenUsed/>
    <w:rsid w:val="006C035F"/>
    <w:pPr>
      <w:tabs>
        <w:tab w:val="left" w:pos="660"/>
        <w:tab w:val="right" w:leader="dot" w:pos="9628"/>
      </w:tabs>
      <w:spacing w:after="100"/>
    </w:pPr>
  </w:style>
  <w:style w:type="paragraph" w:styleId="25">
    <w:name w:val="toc 2"/>
    <w:basedOn w:val="a"/>
    <w:next w:val="a"/>
    <w:autoRedefine/>
    <w:uiPriority w:val="39"/>
    <w:unhideWhenUsed/>
    <w:rsid w:val="00AA112D"/>
    <w:pPr>
      <w:spacing w:after="100"/>
      <w:ind w:left="220"/>
    </w:pPr>
  </w:style>
  <w:style w:type="paragraph" w:styleId="33">
    <w:name w:val="toc 3"/>
    <w:basedOn w:val="a"/>
    <w:next w:val="a"/>
    <w:autoRedefine/>
    <w:uiPriority w:val="39"/>
    <w:unhideWhenUsed/>
    <w:rsid w:val="00AA112D"/>
    <w:pPr>
      <w:spacing w:after="100"/>
      <w:ind w:left="440"/>
    </w:pPr>
  </w:style>
  <w:style w:type="table" w:customStyle="1" w:styleId="62">
    <w:name w:val="6"/>
    <w:basedOn w:val="TableNormal"/>
    <w:pPr>
      <w:spacing w:after="0" w:line="240" w:lineRule="auto"/>
    </w:pPr>
    <w:rPr>
      <w:rFonts w:ascii="Times New Roman" w:eastAsia="Times New Roman" w:hAnsi="Times New Roman" w:cs="Times New Roman"/>
      <w:sz w:val="21"/>
      <w:szCs w:val="21"/>
    </w:rPr>
    <w:tblPr>
      <w:tblStyleRowBandSize w:val="1"/>
      <w:tblStyleColBandSize w:val="1"/>
      <w:tblCellMar>
        <w:left w:w="108" w:type="dxa"/>
        <w:right w:w="108" w:type="dxa"/>
      </w:tblCellMar>
    </w:tblPr>
  </w:style>
  <w:style w:type="table" w:customStyle="1" w:styleId="53">
    <w:name w:val="5"/>
    <w:basedOn w:val="TableNormal"/>
    <w:pPr>
      <w:spacing w:after="0" w:line="240" w:lineRule="auto"/>
    </w:pPr>
    <w:rPr>
      <w:rFonts w:ascii="Times New Roman" w:eastAsia="Times New Roman" w:hAnsi="Times New Roman" w:cs="Times New Roman"/>
      <w:sz w:val="21"/>
      <w:szCs w:val="21"/>
    </w:rPr>
    <w:tblPr>
      <w:tblStyleRowBandSize w:val="1"/>
      <w:tblStyleColBandSize w:val="1"/>
      <w:tblCellMar>
        <w:left w:w="108" w:type="dxa"/>
        <w:right w:w="108" w:type="dxa"/>
      </w:tblCellMar>
    </w:tblPr>
  </w:style>
  <w:style w:type="table" w:customStyle="1" w:styleId="43">
    <w:name w:val="4"/>
    <w:basedOn w:val="TableNormal"/>
    <w:tblPr>
      <w:tblStyleRowBandSize w:val="1"/>
      <w:tblStyleColBandSize w:val="1"/>
      <w:tblCellMar>
        <w:left w:w="115" w:type="dxa"/>
        <w:right w:w="115" w:type="dxa"/>
      </w:tblCellMar>
    </w:tblPr>
  </w:style>
  <w:style w:type="table" w:customStyle="1" w:styleId="34">
    <w:name w:val="3"/>
    <w:basedOn w:val="TableNormal"/>
    <w:tblPr>
      <w:tblStyleRowBandSize w:val="1"/>
      <w:tblStyleColBandSize w:val="1"/>
      <w:tblCellMar>
        <w:left w:w="115" w:type="dxa"/>
        <w:right w:w="115" w:type="dxa"/>
      </w:tblCellMar>
    </w:tblPr>
  </w:style>
  <w:style w:type="table" w:customStyle="1" w:styleId="26">
    <w:name w:val="2"/>
    <w:basedOn w:val="TableNormal"/>
    <w:pPr>
      <w:spacing w:after="0" w:line="240" w:lineRule="auto"/>
    </w:pPr>
    <w:rPr>
      <w:rFonts w:ascii="Times New Roman" w:eastAsia="Times New Roman" w:hAnsi="Times New Roman" w:cs="Times New Roman"/>
      <w:sz w:val="21"/>
      <w:szCs w:val="21"/>
    </w:rPr>
    <w:tblPr>
      <w:tblStyleRowBandSize w:val="1"/>
      <w:tblStyleColBandSize w:val="1"/>
      <w:tblCellMar>
        <w:left w:w="108" w:type="dxa"/>
        <w:right w:w="108" w:type="dxa"/>
      </w:tblCellMar>
    </w:tblPr>
  </w:style>
  <w:style w:type="table" w:customStyle="1" w:styleId="1f8">
    <w:name w:val="1"/>
    <w:basedOn w:val="TableNormal"/>
    <w:pPr>
      <w:spacing w:after="0" w:line="240" w:lineRule="auto"/>
    </w:pPr>
    <w:rPr>
      <w:rFonts w:ascii="Times New Roman" w:eastAsia="Times New Roman" w:hAnsi="Times New Roman" w:cs="Times New Roman"/>
      <w:sz w:val="21"/>
      <w:szCs w:val="21"/>
    </w:rPr>
    <w:tblPr>
      <w:tblStyleRowBandSize w:val="1"/>
      <w:tblStyleColBandSize w:val="1"/>
      <w:tblCellMar>
        <w:left w:w="108" w:type="dxa"/>
        <w:right w:w="108" w:type="dxa"/>
      </w:tblCellMar>
    </w:tblPr>
  </w:style>
  <w:style w:type="paragraph" w:styleId="aff5">
    <w:name w:val="TOC Heading"/>
    <w:basedOn w:val="1"/>
    <w:next w:val="a"/>
    <w:uiPriority w:val="39"/>
    <w:unhideWhenUsed/>
    <w:qFormat/>
    <w:rsid w:val="00F40DE2"/>
    <w:pPr>
      <w:outlineLvl w:val="9"/>
    </w:pPr>
  </w:style>
  <w:style w:type="paragraph" w:customStyle="1" w:styleId="Char2">
    <w:name w:val="Char2"/>
    <w:basedOn w:val="a"/>
    <w:link w:val="af7"/>
    <w:uiPriority w:val="99"/>
    <w:rsid w:val="00513A6D"/>
    <w:pPr>
      <w:spacing w:before="120" w:after="160" w:line="240" w:lineRule="exact"/>
      <w:ind w:left="547"/>
      <w:jc w:val="both"/>
    </w:pPr>
    <w:rPr>
      <w:vertAlign w:val="superscript"/>
    </w:rPr>
  </w:style>
  <w:style w:type="character" w:customStyle="1" w:styleId="aff">
    <w:name w:val="Абзац списка Знак"/>
    <w:aliases w:val="Header 2 Знак"/>
    <w:link w:val="af3"/>
    <w:uiPriority w:val="1"/>
    <w:rsid w:val="009C639D"/>
  </w:style>
  <w:style w:type="character" w:customStyle="1" w:styleId="1f9">
    <w:name w:val="Неразрешенное упоминание1"/>
    <w:basedOn w:val="a0"/>
    <w:uiPriority w:val="99"/>
    <w:semiHidden/>
    <w:unhideWhenUsed/>
    <w:rsid w:val="00C7056E"/>
    <w:rPr>
      <w:color w:val="605E5C"/>
      <w:shd w:val="clear" w:color="auto" w:fill="E1DFDD"/>
    </w:rPr>
  </w:style>
  <w:style w:type="paragraph" w:styleId="aff6">
    <w:name w:val="caption"/>
    <w:basedOn w:val="a"/>
    <w:next w:val="a"/>
    <w:uiPriority w:val="35"/>
    <w:semiHidden/>
    <w:unhideWhenUsed/>
    <w:qFormat/>
    <w:rsid w:val="00F40DE2"/>
    <w:rPr>
      <w:b/>
      <w:bCs/>
      <w:color w:val="F2AC48" w:themeColor="accent1" w:themeShade="BF"/>
      <w:sz w:val="16"/>
      <w:szCs w:val="16"/>
    </w:rPr>
  </w:style>
  <w:style w:type="paragraph" w:styleId="aff7">
    <w:name w:val="Revision"/>
    <w:hidden/>
    <w:uiPriority w:val="99"/>
    <w:semiHidden/>
    <w:rsid w:val="00933346"/>
    <w:pPr>
      <w:spacing w:before="0" w:after="0" w:line="240" w:lineRule="auto"/>
    </w:pPr>
  </w:style>
  <w:style w:type="character" w:customStyle="1" w:styleId="af9">
    <w:name w:val="Без интервала Знак"/>
    <w:basedOn w:val="a0"/>
    <w:link w:val="ae"/>
    <w:uiPriority w:val="1"/>
    <w:rsid w:val="00F7510C"/>
  </w:style>
  <w:style w:type="character" w:customStyle="1" w:styleId="aff8">
    <w:name w:val="Текст концевой сноски Знак"/>
    <w:basedOn w:val="a0"/>
    <w:link w:val="aff9"/>
    <w:uiPriority w:val="99"/>
    <w:semiHidden/>
    <w:rsid w:val="00F7510C"/>
    <w:rPr>
      <w:sz w:val="21"/>
      <w:szCs w:val="21"/>
    </w:rPr>
  </w:style>
  <w:style w:type="paragraph" w:styleId="aff9">
    <w:name w:val="endnote text"/>
    <w:basedOn w:val="a"/>
    <w:link w:val="aff8"/>
    <w:uiPriority w:val="99"/>
    <w:semiHidden/>
    <w:unhideWhenUsed/>
    <w:rsid w:val="00F7510C"/>
    <w:pPr>
      <w:spacing w:before="0" w:after="0" w:line="240" w:lineRule="auto"/>
    </w:pPr>
    <w:rPr>
      <w:sz w:val="21"/>
      <w:szCs w:val="21"/>
    </w:rPr>
  </w:style>
  <w:style w:type="character" w:customStyle="1" w:styleId="1fa">
    <w:name w:val="Текст концевой сноски Знак1"/>
    <w:basedOn w:val="a0"/>
    <w:uiPriority w:val="99"/>
    <w:semiHidden/>
    <w:rsid w:val="00F7510C"/>
  </w:style>
  <w:style w:type="character" w:customStyle="1" w:styleId="1fb">
    <w:name w:val="Текст выноски Знак1"/>
    <w:basedOn w:val="a0"/>
    <w:uiPriority w:val="99"/>
    <w:semiHidden/>
    <w:rsid w:val="00F7510C"/>
    <w:rPr>
      <w:rFonts w:ascii="Segoe UI" w:hAnsi="Segoe UI" w:cs="Segoe UI"/>
      <w:sz w:val="18"/>
      <w:szCs w:val="18"/>
    </w:rPr>
  </w:style>
  <w:style w:type="character" w:customStyle="1" w:styleId="1fc">
    <w:name w:val="Тема примечания Знак1"/>
    <w:basedOn w:val="aff2"/>
    <w:uiPriority w:val="99"/>
    <w:semiHidden/>
    <w:rsid w:val="00F7510C"/>
    <w:rPr>
      <w:rFonts w:eastAsia="Times New Roman"/>
      <w:b/>
      <w:bCs/>
      <w:sz w:val="21"/>
      <w:szCs w:val="21"/>
    </w:rPr>
  </w:style>
  <w:style w:type="table" w:customStyle="1" w:styleId="-4311">
    <w:name w:val="Таблица-сетка 4 — акцент 311"/>
    <w:basedOn w:val="a1"/>
    <w:uiPriority w:val="49"/>
    <w:rsid w:val="00F7510C"/>
    <w:pPr>
      <w:spacing w:before="0" w:after="0" w:line="240" w:lineRule="auto"/>
    </w:pPr>
    <w:rPr>
      <w:rFonts w:eastAsia="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Default">
    <w:name w:val="Default"/>
    <w:rsid w:val="00F7510C"/>
    <w:pPr>
      <w:autoSpaceDE w:val="0"/>
      <w:autoSpaceDN w:val="0"/>
      <w:adjustRightInd w:val="0"/>
      <w:spacing w:before="0" w:after="0" w:line="240" w:lineRule="auto"/>
    </w:pPr>
    <w:rPr>
      <w:rFonts w:ascii="Times New Roman" w:eastAsia="Times New Roman" w:hAnsi="Times New Roman" w:cs="Times New Roman"/>
      <w:color w:val="000000"/>
      <w:sz w:val="24"/>
      <w:szCs w:val="24"/>
      <w:lang w:eastAsia="en-US"/>
    </w:rPr>
  </w:style>
  <w:style w:type="paragraph" w:customStyle="1" w:styleId="72">
    <w:name w:val="7"/>
    <w:basedOn w:val="a"/>
    <w:next w:val="af4"/>
    <w:uiPriority w:val="99"/>
    <w:unhideWhenUsed/>
    <w:rsid w:val="00E80328"/>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7">
    <w:name w:val="Неразрешенное упоминание2"/>
    <w:basedOn w:val="a0"/>
    <w:uiPriority w:val="99"/>
    <w:semiHidden/>
    <w:unhideWhenUsed/>
    <w:rsid w:val="00BB6A0C"/>
    <w:rPr>
      <w:color w:val="605E5C"/>
      <w:shd w:val="clear" w:color="auto" w:fill="E1DFDD"/>
    </w:rPr>
  </w:style>
  <w:style w:type="character" w:customStyle="1" w:styleId="ijm6od">
    <w:name w:val="ijm6od"/>
    <w:basedOn w:val="a0"/>
    <w:rsid w:val="00FE0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0100">
      <w:bodyDiv w:val="1"/>
      <w:marLeft w:val="0"/>
      <w:marRight w:val="0"/>
      <w:marTop w:val="0"/>
      <w:marBottom w:val="0"/>
      <w:divBdr>
        <w:top w:val="none" w:sz="0" w:space="0" w:color="auto"/>
        <w:left w:val="none" w:sz="0" w:space="0" w:color="auto"/>
        <w:bottom w:val="none" w:sz="0" w:space="0" w:color="auto"/>
        <w:right w:val="none" w:sz="0" w:space="0" w:color="auto"/>
      </w:divBdr>
    </w:div>
    <w:div w:id="100927132">
      <w:bodyDiv w:val="1"/>
      <w:marLeft w:val="0"/>
      <w:marRight w:val="0"/>
      <w:marTop w:val="0"/>
      <w:marBottom w:val="0"/>
      <w:divBdr>
        <w:top w:val="none" w:sz="0" w:space="0" w:color="auto"/>
        <w:left w:val="none" w:sz="0" w:space="0" w:color="auto"/>
        <w:bottom w:val="none" w:sz="0" w:space="0" w:color="auto"/>
        <w:right w:val="none" w:sz="0" w:space="0" w:color="auto"/>
      </w:divBdr>
    </w:div>
    <w:div w:id="243539835">
      <w:bodyDiv w:val="1"/>
      <w:marLeft w:val="0"/>
      <w:marRight w:val="0"/>
      <w:marTop w:val="0"/>
      <w:marBottom w:val="0"/>
      <w:divBdr>
        <w:top w:val="none" w:sz="0" w:space="0" w:color="auto"/>
        <w:left w:val="none" w:sz="0" w:space="0" w:color="auto"/>
        <w:bottom w:val="none" w:sz="0" w:space="0" w:color="auto"/>
        <w:right w:val="none" w:sz="0" w:space="0" w:color="auto"/>
      </w:divBdr>
    </w:div>
    <w:div w:id="409272479">
      <w:bodyDiv w:val="1"/>
      <w:marLeft w:val="0"/>
      <w:marRight w:val="0"/>
      <w:marTop w:val="0"/>
      <w:marBottom w:val="0"/>
      <w:divBdr>
        <w:top w:val="none" w:sz="0" w:space="0" w:color="auto"/>
        <w:left w:val="none" w:sz="0" w:space="0" w:color="auto"/>
        <w:bottom w:val="none" w:sz="0" w:space="0" w:color="auto"/>
        <w:right w:val="none" w:sz="0" w:space="0" w:color="auto"/>
      </w:divBdr>
    </w:div>
    <w:div w:id="723214619">
      <w:bodyDiv w:val="1"/>
      <w:marLeft w:val="0"/>
      <w:marRight w:val="0"/>
      <w:marTop w:val="0"/>
      <w:marBottom w:val="0"/>
      <w:divBdr>
        <w:top w:val="none" w:sz="0" w:space="0" w:color="auto"/>
        <w:left w:val="none" w:sz="0" w:space="0" w:color="auto"/>
        <w:bottom w:val="none" w:sz="0" w:space="0" w:color="auto"/>
        <w:right w:val="none" w:sz="0" w:space="0" w:color="auto"/>
      </w:divBdr>
    </w:div>
    <w:div w:id="808933449">
      <w:bodyDiv w:val="1"/>
      <w:marLeft w:val="0"/>
      <w:marRight w:val="0"/>
      <w:marTop w:val="0"/>
      <w:marBottom w:val="0"/>
      <w:divBdr>
        <w:top w:val="none" w:sz="0" w:space="0" w:color="auto"/>
        <w:left w:val="none" w:sz="0" w:space="0" w:color="auto"/>
        <w:bottom w:val="none" w:sz="0" w:space="0" w:color="auto"/>
        <w:right w:val="none" w:sz="0" w:space="0" w:color="auto"/>
      </w:divBdr>
    </w:div>
    <w:div w:id="907955925">
      <w:bodyDiv w:val="1"/>
      <w:marLeft w:val="0"/>
      <w:marRight w:val="0"/>
      <w:marTop w:val="0"/>
      <w:marBottom w:val="0"/>
      <w:divBdr>
        <w:top w:val="none" w:sz="0" w:space="0" w:color="auto"/>
        <w:left w:val="none" w:sz="0" w:space="0" w:color="auto"/>
        <w:bottom w:val="none" w:sz="0" w:space="0" w:color="auto"/>
        <w:right w:val="none" w:sz="0" w:space="0" w:color="auto"/>
      </w:divBdr>
    </w:div>
    <w:div w:id="978153026">
      <w:bodyDiv w:val="1"/>
      <w:marLeft w:val="0"/>
      <w:marRight w:val="0"/>
      <w:marTop w:val="0"/>
      <w:marBottom w:val="0"/>
      <w:divBdr>
        <w:top w:val="none" w:sz="0" w:space="0" w:color="auto"/>
        <w:left w:val="none" w:sz="0" w:space="0" w:color="auto"/>
        <w:bottom w:val="none" w:sz="0" w:space="0" w:color="auto"/>
        <w:right w:val="none" w:sz="0" w:space="0" w:color="auto"/>
      </w:divBdr>
    </w:div>
    <w:div w:id="1416592826">
      <w:bodyDiv w:val="1"/>
      <w:marLeft w:val="0"/>
      <w:marRight w:val="0"/>
      <w:marTop w:val="0"/>
      <w:marBottom w:val="0"/>
      <w:divBdr>
        <w:top w:val="none" w:sz="0" w:space="0" w:color="auto"/>
        <w:left w:val="none" w:sz="0" w:space="0" w:color="auto"/>
        <w:bottom w:val="none" w:sz="0" w:space="0" w:color="auto"/>
        <w:right w:val="none" w:sz="0" w:space="0" w:color="auto"/>
      </w:divBdr>
    </w:div>
    <w:div w:id="1509641105">
      <w:bodyDiv w:val="1"/>
      <w:marLeft w:val="0"/>
      <w:marRight w:val="0"/>
      <w:marTop w:val="0"/>
      <w:marBottom w:val="0"/>
      <w:divBdr>
        <w:top w:val="none" w:sz="0" w:space="0" w:color="auto"/>
        <w:left w:val="none" w:sz="0" w:space="0" w:color="auto"/>
        <w:bottom w:val="none" w:sz="0" w:space="0" w:color="auto"/>
        <w:right w:val="none" w:sz="0" w:space="0" w:color="auto"/>
      </w:divBdr>
    </w:div>
    <w:div w:id="1865171129">
      <w:bodyDiv w:val="1"/>
      <w:marLeft w:val="0"/>
      <w:marRight w:val="0"/>
      <w:marTop w:val="0"/>
      <w:marBottom w:val="0"/>
      <w:divBdr>
        <w:top w:val="none" w:sz="0" w:space="0" w:color="auto"/>
        <w:left w:val="none" w:sz="0" w:space="0" w:color="auto"/>
        <w:bottom w:val="none" w:sz="0" w:space="0" w:color="auto"/>
        <w:right w:val="none" w:sz="0" w:space="0" w:color="auto"/>
      </w:divBdr>
    </w:div>
    <w:div w:id="2071076301">
      <w:bodyDiv w:val="1"/>
      <w:marLeft w:val="0"/>
      <w:marRight w:val="0"/>
      <w:marTop w:val="0"/>
      <w:marBottom w:val="0"/>
      <w:divBdr>
        <w:top w:val="none" w:sz="0" w:space="0" w:color="auto"/>
        <w:left w:val="none" w:sz="0" w:space="0" w:color="auto"/>
        <w:bottom w:val="none" w:sz="0" w:space="0" w:color="auto"/>
        <w:right w:val="none" w:sz="0" w:space="0" w:color="auto"/>
      </w:divBdr>
    </w:div>
    <w:div w:id="2085297451">
      <w:bodyDiv w:val="1"/>
      <w:marLeft w:val="0"/>
      <w:marRight w:val="0"/>
      <w:marTop w:val="0"/>
      <w:marBottom w:val="0"/>
      <w:divBdr>
        <w:top w:val="none" w:sz="0" w:space="0" w:color="auto"/>
        <w:left w:val="none" w:sz="0" w:space="0" w:color="auto"/>
        <w:bottom w:val="none" w:sz="0" w:space="0" w:color="auto"/>
        <w:right w:val="none" w:sz="0" w:space="0" w:color="auto"/>
      </w:divBdr>
    </w:div>
    <w:div w:id="2099013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4E3B30"/>
      </a:dk2>
      <a:lt2>
        <a:srgbClr val="FBEEC9"/>
      </a:lt2>
      <a:accent1>
        <a:srgbClr val="F9D9AB"/>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Дымчатое стекло">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FK9TLYCvfQCrHU1Nr8hRt57Z2g==">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</go:docsCustomData>
</go:gDocsCustomXmlDataStorage>
</file>

<file path=customXml/itemProps1.xml><?xml version="1.0" encoding="utf-8"?>
<ds:datastoreItem xmlns:ds="http://schemas.openxmlformats.org/officeDocument/2006/customXml" ds:itemID="{5199637B-BCD6-47C7-9EAD-0462233DE24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8298</Words>
  <Characters>47303</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Меруерт Бектемисова</cp:lastModifiedBy>
  <cp:revision>6</cp:revision>
  <cp:lastPrinted>2026-05-17T05:03:00Z</cp:lastPrinted>
  <dcterms:created xsi:type="dcterms:W3CDTF">2026-06-22T07:36:00Z</dcterms:created>
  <dcterms:modified xsi:type="dcterms:W3CDTF">2026-06-23T06:25:00Z</dcterms:modified>
</cp:coreProperties>
</file>