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C83E6" w14:textId="77777777" w:rsidR="00C20072" w:rsidRDefault="00C20072"/>
    <w:tbl>
      <w:tblPr>
        <w:tblW w:w="5000" w:type="pct"/>
        <w:tblCellMar>
          <w:left w:w="0" w:type="dxa"/>
          <w:right w:w="0" w:type="dxa"/>
        </w:tblCellMar>
        <w:tblLook w:val="04A0" w:firstRow="1" w:lastRow="0" w:firstColumn="1" w:lastColumn="0" w:noHBand="0" w:noVBand="1"/>
      </w:tblPr>
      <w:tblGrid>
        <w:gridCol w:w="10199"/>
        <w:gridCol w:w="4371"/>
      </w:tblGrid>
      <w:tr w:rsidR="00C20072" w14:paraId="17483D00" w14:textId="77777777">
        <w:tc>
          <w:tcPr>
            <w:tcW w:w="4785" w:type="dxa"/>
            <w:tcMar>
              <w:top w:w="0" w:type="dxa"/>
              <w:left w:w="108" w:type="dxa"/>
              <w:bottom w:w="0" w:type="dxa"/>
              <w:right w:w="108" w:type="dxa"/>
            </w:tcMar>
          </w:tcPr>
          <w:p w14:paraId="70DCC7B9" w14:textId="77777777" w:rsidR="00C20072" w:rsidRDefault="003E291C">
            <w:pPr>
              <w:spacing w:line="276" w:lineRule="auto"/>
              <w:rPr>
                <w:rFonts w:ascii="Arial" w:hAnsi="Arial" w:cs="Arial"/>
              </w:rPr>
            </w:pPr>
            <w:bookmarkStart w:id="0" w:name="g60"/>
            <w:bookmarkStart w:id="1" w:name="_Toc387548048"/>
            <w:bookmarkStart w:id="2" w:name="_Toc384734430"/>
            <w:bookmarkEnd w:id="0"/>
            <w:bookmarkEnd w:id="1"/>
            <w:bookmarkEnd w:id="2"/>
            <w:r>
              <w:rPr>
                <w:rFonts w:ascii="Arial" w:eastAsia="Arial" w:hAnsi="Arial" w:cs="Arial"/>
              </w:rPr>
              <w:t> </w:t>
            </w:r>
          </w:p>
        </w:tc>
        <w:tc>
          <w:tcPr>
            <w:tcW w:w="1500" w:type="pct"/>
            <w:tcMar>
              <w:top w:w="0" w:type="dxa"/>
              <w:left w:w="108" w:type="dxa"/>
              <w:bottom w:w="0" w:type="dxa"/>
              <w:right w:w="108" w:type="dxa"/>
            </w:tcMar>
          </w:tcPr>
          <w:p w14:paraId="60E6F4BF" w14:textId="77777777" w:rsidR="00C20072" w:rsidRDefault="003E291C">
            <w:pPr>
              <w:spacing w:line="276" w:lineRule="auto"/>
              <w:jc w:val="right"/>
              <w:rPr>
                <w:rFonts w:ascii="Arial" w:hAnsi="Arial" w:cs="Arial"/>
              </w:rPr>
            </w:pPr>
            <w:bookmarkStart w:id="3" w:name="pr"/>
            <w:bookmarkEnd w:id="3"/>
            <w:r>
              <w:rPr>
                <w:rFonts w:ascii="Arial" w:eastAsia="Arial" w:hAnsi="Arial" w:cs="Arial"/>
              </w:rPr>
              <w:t>Приложение 1</w:t>
            </w:r>
          </w:p>
        </w:tc>
      </w:tr>
    </w:tbl>
    <w:p w14:paraId="4958D4E8" w14:textId="77777777" w:rsidR="00C20072" w:rsidRDefault="003E291C">
      <w:pPr>
        <w:spacing w:line="276" w:lineRule="auto"/>
        <w:rPr>
          <w:rFonts w:ascii="Arial" w:hAnsi="Arial" w:cs="Arial"/>
        </w:rPr>
      </w:pPr>
      <w:r>
        <w:rPr>
          <w:rFonts w:ascii="Arial" w:eastAsia="Arial" w:hAnsi="Arial" w:cs="Arial"/>
        </w:rPr>
        <w:t> </w:t>
      </w:r>
    </w:p>
    <w:tbl>
      <w:tblPr>
        <w:tblW w:w="5000" w:type="pct"/>
        <w:tblLayout w:type="fixed"/>
        <w:tblCellMar>
          <w:left w:w="0" w:type="dxa"/>
          <w:right w:w="0" w:type="dxa"/>
        </w:tblCellMar>
        <w:tblLook w:val="04A0" w:firstRow="1" w:lastRow="0" w:firstColumn="1" w:lastColumn="0" w:noHBand="0" w:noVBand="1"/>
      </w:tblPr>
      <w:tblGrid>
        <w:gridCol w:w="9183"/>
        <w:gridCol w:w="5387"/>
      </w:tblGrid>
      <w:tr w:rsidR="00C20072" w14:paraId="3CD5E08F" w14:textId="77777777">
        <w:tc>
          <w:tcPr>
            <w:tcW w:w="9320" w:type="dxa"/>
            <w:tcMar>
              <w:top w:w="0" w:type="dxa"/>
              <w:left w:w="108" w:type="dxa"/>
              <w:bottom w:w="0" w:type="dxa"/>
              <w:right w:w="108" w:type="dxa"/>
            </w:tcMar>
          </w:tcPr>
          <w:p w14:paraId="6FECB30D" w14:textId="77777777" w:rsidR="00C20072" w:rsidRDefault="003E291C">
            <w:pPr>
              <w:spacing w:line="276" w:lineRule="auto"/>
              <w:rPr>
                <w:rFonts w:ascii="Arial" w:hAnsi="Arial" w:cs="Arial"/>
              </w:rPr>
            </w:pPr>
            <w:r>
              <w:rPr>
                <w:rFonts w:ascii="Arial" w:eastAsia="Arial" w:hAnsi="Arial" w:cs="Arial"/>
              </w:rPr>
              <w:t> </w:t>
            </w:r>
          </w:p>
        </w:tc>
        <w:tc>
          <w:tcPr>
            <w:tcW w:w="5466" w:type="dxa"/>
            <w:tcMar>
              <w:top w:w="0" w:type="dxa"/>
              <w:left w:w="108" w:type="dxa"/>
              <w:bottom w:w="0" w:type="dxa"/>
              <w:right w:w="108" w:type="dxa"/>
            </w:tcMar>
          </w:tcPr>
          <w:p w14:paraId="669DF3B4" w14:textId="77777777" w:rsidR="00C20072" w:rsidRDefault="003E291C">
            <w:pPr>
              <w:pBdr>
                <w:top w:val="none" w:sz="4" w:space="0" w:color="000000"/>
                <w:left w:val="none" w:sz="4" w:space="0" w:color="000000"/>
                <w:bottom w:val="none" w:sz="4" w:space="0" w:color="000000"/>
                <w:right w:val="none" w:sz="4" w:space="0" w:color="000000"/>
              </w:pBdr>
              <w:jc w:val="center"/>
            </w:pPr>
            <w:r>
              <w:rPr>
                <w:rFonts w:ascii="Arial" w:eastAsia="Arial" w:hAnsi="Arial" w:cs="Arial"/>
                <w:color w:val="000000"/>
              </w:rPr>
              <w:t>(к </w:t>
            </w:r>
            <w:hyperlink r:id="rId7" w:tooltip="https://cbd.minjust.gov.kg/7-23020?refId=1643" w:history="1">
              <w:r>
                <w:rPr>
                  <w:rStyle w:val="aff0"/>
                  <w:rFonts w:ascii="Arial" w:eastAsia="Arial" w:hAnsi="Arial" w:cs="Arial"/>
                  <w:color w:val="0000FF"/>
                  <w:u w:val="none"/>
                </w:rPr>
                <w:t>постановлению</w:t>
              </w:r>
            </w:hyperlink>
          </w:p>
          <w:p w14:paraId="549B3581" w14:textId="77777777" w:rsidR="00C20072" w:rsidRDefault="003E291C">
            <w:pPr>
              <w:pBdr>
                <w:top w:val="none" w:sz="4" w:space="0" w:color="000000"/>
                <w:left w:val="none" w:sz="4" w:space="0" w:color="000000"/>
                <w:bottom w:val="none" w:sz="4" w:space="0" w:color="000000"/>
                <w:right w:val="none" w:sz="4" w:space="0" w:color="000000"/>
              </w:pBdr>
              <w:jc w:val="center"/>
            </w:pPr>
            <w:r>
              <w:rPr>
                <w:rFonts w:ascii="Arial" w:eastAsia="Arial" w:hAnsi="Arial" w:cs="Arial"/>
                <w:color w:val="000000"/>
              </w:rPr>
              <w:t>Кабинета Министров</w:t>
            </w:r>
          </w:p>
          <w:p w14:paraId="61606C07" w14:textId="77777777" w:rsidR="00C20072" w:rsidRDefault="003E291C">
            <w:pPr>
              <w:pBdr>
                <w:top w:val="none" w:sz="4" w:space="0" w:color="000000"/>
                <w:left w:val="none" w:sz="4" w:space="0" w:color="000000"/>
                <w:bottom w:val="none" w:sz="4" w:space="0" w:color="000000"/>
                <w:right w:val="none" w:sz="4" w:space="0" w:color="000000"/>
              </w:pBdr>
              <w:jc w:val="center"/>
            </w:pPr>
            <w:r>
              <w:rPr>
                <w:rFonts w:ascii="Arial" w:eastAsia="Arial" w:hAnsi="Arial" w:cs="Arial"/>
                <w:color w:val="000000"/>
              </w:rPr>
              <w:t>Кыргызской Республики</w:t>
            </w:r>
          </w:p>
          <w:p w14:paraId="4B1D4466" w14:textId="77777777" w:rsidR="00C20072" w:rsidRDefault="003E291C">
            <w:pPr>
              <w:pBdr>
                <w:top w:val="none" w:sz="4" w:space="0" w:color="000000"/>
                <w:left w:val="none" w:sz="4" w:space="0" w:color="000000"/>
                <w:bottom w:val="none" w:sz="4" w:space="0" w:color="000000"/>
                <w:right w:val="none" w:sz="4" w:space="0" w:color="000000"/>
              </w:pBdr>
              <w:jc w:val="center"/>
            </w:pPr>
            <w:r>
              <w:rPr>
                <w:rFonts w:ascii="Arial" w:eastAsia="Arial" w:hAnsi="Arial" w:cs="Arial"/>
                <w:color w:val="000000"/>
              </w:rPr>
              <w:t>от 14 декабря 2023 года № 678)</w:t>
            </w:r>
          </w:p>
        </w:tc>
      </w:tr>
    </w:tbl>
    <w:p w14:paraId="7414B02D" w14:textId="77777777" w:rsidR="00C20072" w:rsidRDefault="003E291C">
      <w:pPr>
        <w:spacing w:after="120" w:line="276" w:lineRule="auto"/>
        <w:jc w:val="both"/>
        <w:rPr>
          <w:rFonts w:ascii="Arial" w:hAnsi="Arial" w:cs="Arial"/>
        </w:rPr>
      </w:pPr>
      <w:r>
        <w:rPr>
          <w:rFonts w:ascii="Arial" w:eastAsia="Arial" w:hAnsi="Arial" w:cs="Arial"/>
        </w:rPr>
        <w:t> </w:t>
      </w:r>
    </w:p>
    <w:p w14:paraId="58B7B392" w14:textId="77777777" w:rsidR="00C20072" w:rsidRDefault="003E291C">
      <w:pPr>
        <w:spacing w:line="276" w:lineRule="auto"/>
        <w:jc w:val="center"/>
        <w:rPr>
          <w:rFonts w:ascii="Arial" w:hAnsi="Arial" w:cs="Arial"/>
        </w:rPr>
      </w:pPr>
      <w:r>
        <w:rPr>
          <w:rFonts w:ascii="Arial" w:eastAsia="Arial" w:hAnsi="Arial" w:cs="Arial"/>
          <w:b/>
          <w:bCs/>
        </w:rPr>
        <w:t>Положение</w:t>
      </w:r>
    </w:p>
    <w:p w14:paraId="1A70C062" w14:textId="77777777" w:rsidR="00C20072" w:rsidRDefault="003E291C">
      <w:pPr>
        <w:spacing w:line="276" w:lineRule="auto"/>
        <w:jc w:val="center"/>
        <w:rPr>
          <w:rFonts w:ascii="Arial" w:hAnsi="Arial" w:cs="Arial"/>
        </w:rPr>
      </w:pPr>
      <w:r>
        <w:rPr>
          <w:rFonts w:ascii="Arial" w:eastAsia="Arial" w:hAnsi="Arial" w:cs="Arial"/>
          <w:b/>
          <w:bCs/>
        </w:rPr>
        <w:t>о лицензировании отдельных видов деятельности</w:t>
      </w:r>
    </w:p>
    <w:p w14:paraId="729128FE" w14:textId="77777777" w:rsidR="00C20072" w:rsidRDefault="003E291C">
      <w:pPr>
        <w:spacing w:line="276" w:lineRule="auto"/>
        <w:jc w:val="center"/>
        <w:rPr>
          <w:rFonts w:ascii="Arial" w:hAnsi="Arial" w:cs="Arial"/>
        </w:rPr>
      </w:pPr>
      <w:r>
        <w:rPr>
          <w:rFonts w:ascii="Arial" w:eastAsia="Arial" w:hAnsi="Arial" w:cs="Arial"/>
        </w:rPr>
        <w:t> </w:t>
      </w:r>
    </w:p>
    <w:p w14:paraId="45DE9DB8"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left="1134" w:right="1134"/>
        <w:jc w:val="center"/>
      </w:pPr>
      <w:r>
        <w:rPr>
          <w:rFonts w:ascii="Arial" w:eastAsia="Arial" w:hAnsi="Arial" w:cs="Arial"/>
          <w:i/>
          <w:iCs/>
        </w:rPr>
        <w:t xml:space="preserve">(В редакции </w:t>
      </w:r>
      <w:r>
        <w:rPr>
          <w:rFonts w:ascii="Arial" w:eastAsia="Arial" w:hAnsi="Arial" w:cs="Arial"/>
          <w:i/>
          <w:iCs/>
          <w:lang w:val="ky-KG"/>
        </w:rPr>
        <w:t>постановлений</w:t>
      </w:r>
      <w:r>
        <w:rPr>
          <w:rFonts w:ascii="Arial" w:eastAsia="Arial" w:hAnsi="Arial" w:cs="Arial"/>
          <w:i/>
          <w:iCs/>
        </w:rPr>
        <w:t xml:space="preserve"> Кабинета Министров К</w:t>
      </w:r>
      <w:r>
        <w:rPr>
          <w:rFonts w:ascii="Arial" w:eastAsia="Arial" w:hAnsi="Arial" w:cs="Arial"/>
          <w:i/>
          <w:iCs/>
          <w:lang w:val="ky-KG"/>
        </w:rPr>
        <w:t xml:space="preserve">ыргызской Республики </w:t>
      </w:r>
      <w:r>
        <w:rPr>
          <w:rFonts w:ascii="Arial" w:eastAsia="Arial" w:hAnsi="Arial" w:cs="Arial"/>
          <w:i/>
          <w:iCs/>
        </w:rPr>
        <w:t xml:space="preserve">от </w:t>
      </w:r>
      <w:hyperlink r:id="rId8" w:tooltip="https://cbd.minjust.gov.kg/7-29673/edition/12028/ru" w:history="1">
        <w:r>
          <w:rPr>
            <w:rStyle w:val="aff0"/>
            <w:rFonts w:ascii="Arial" w:eastAsia="Arial" w:hAnsi="Arial" w:cs="Arial"/>
            <w:i/>
            <w:iCs/>
          </w:rPr>
          <w:t>5 февраля 2024 года № 45</w:t>
        </w:r>
      </w:hyperlink>
      <w:r>
        <w:rPr>
          <w:rFonts w:ascii="Arial" w:eastAsia="Arial" w:hAnsi="Arial" w:cs="Arial"/>
          <w:i/>
          <w:iCs/>
          <w:lang w:val="ky-KG"/>
        </w:rPr>
        <w:t xml:space="preserve">, </w:t>
      </w:r>
      <w:hyperlink r:id="rId9" w:tooltip="https://cbd.minjust.gov.kg/7-24467/edition/4606/ru" w:history="1">
        <w:r>
          <w:rPr>
            <w:rFonts w:ascii="Arial" w:eastAsia="Arial" w:hAnsi="Arial" w:cs="Arial"/>
            <w:i/>
            <w:iCs/>
            <w:color w:val="0000FF"/>
            <w:u w:val="single"/>
          </w:rPr>
          <w:t>22 февраля 2024 года № 78</w:t>
        </w:r>
      </w:hyperlink>
      <w:r>
        <w:rPr>
          <w:rFonts w:ascii="Arial" w:eastAsia="Arial" w:hAnsi="Arial" w:cs="Arial"/>
          <w:i/>
          <w:iCs/>
          <w:lang w:val="ky-KG"/>
        </w:rPr>
        <w:t xml:space="preserve">, </w:t>
      </w:r>
      <w:hyperlink r:id="rId10" w:tooltip="https://cbd.minjust.gov.kg/7-26126/edition/7071/ru" w:history="1">
        <w:r>
          <w:rPr>
            <w:rStyle w:val="aff0"/>
            <w:rFonts w:ascii="Arial" w:eastAsia="Arial" w:hAnsi="Arial" w:cs="Arial"/>
            <w:i/>
            <w:iCs/>
            <w:lang w:val="ky-KG"/>
          </w:rPr>
          <w:t>25 апреля 2024 года № 200</w:t>
        </w:r>
      </w:hyperlink>
      <w:r>
        <w:rPr>
          <w:rFonts w:ascii="Arial" w:eastAsia="Arial" w:hAnsi="Arial" w:cs="Arial"/>
          <w:i/>
          <w:iCs/>
        </w:rPr>
        <w:t xml:space="preserve">, </w:t>
      </w:r>
      <w:hyperlink r:id="rId11" w:tooltip="https://cbd.minjust.gov.kg/7-27298/edition/8834/ru" w:history="1">
        <w:r>
          <w:rPr>
            <w:rStyle w:val="aff0"/>
            <w:rFonts w:ascii="Arial" w:eastAsia="Arial" w:hAnsi="Arial" w:cs="Arial"/>
            <w:i/>
            <w:color w:val="0000FF"/>
          </w:rPr>
          <w:t>23 мая 2024 года № 262</w:t>
        </w:r>
      </w:hyperlink>
      <w:r>
        <w:rPr>
          <w:rFonts w:ascii="Arial" w:eastAsia="Arial" w:hAnsi="Arial" w:cs="Arial"/>
        </w:rPr>
        <w:t xml:space="preserve">, </w:t>
      </w:r>
      <w:hyperlink r:id="rId12" w:tooltip="https://cbd.minjust.gov.kg/7-29527/edition/11846/ru" w:history="1">
        <w:r>
          <w:rPr>
            <w:rStyle w:val="aff0"/>
            <w:rFonts w:ascii="Arial" w:eastAsia="Arial" w:hAnsi="Arial" w:cs="Arial"/>
            <w:i/>
            <w:color w:val="0000FF"/>
          </w:rPr>
          <w:t xml:space="preserve">4 июля 2024 года № 352, </w:t>
        </w:r>
      </w:hyperlink>
      <w:r>
        <w:rPr>
          <w:rFonts w:ascii="Arial" w:eastAsia="Arial" w:hAnsi="Arial" w:cs="Arial"/>
          <w:i/>
          <w:color w:val="000000"/>
        </w:rPr>
        <w:t xml:space="preserve"> </w:t>
      </w:r>
      <w:hyperlink r:id="rId13" w:tooltip="https://cbd.minjust.gov.kg/7-31809/edition/15935/ru" w:history="1">
        <w:r>
          <w:rPr>
            <w:rStyle w:val="aff0"/>
            <w:rFonts w:ascii="Arial" w:eastAsia="Arial" w:hAnsi="Arial" w:cs="Arial"/>
            <w:i/>
            <w:color w:val="0000FF"/>
          </w:rPr>
          <w:t>3 сентября 2024 года № 539</w:t>
        </w:r>
      </w:hyperlink>
      <w:r>
        <w:rPr>
          <w:rFonts w:ascii="Arial" w:eastAsia="Arial" w:hAnsi="Arial" w:cs="Arial"/>
          <w:i/>
          <w:iCs/>
        </w:rPr>
        <w:t xml:space="preserve">, </w:t>
      </w:r>
      <w:hyperlink r:id="rId14" w:tooltip="https://cbd.minjust.gov.kg/7-35121/edition/20903/kg" w:history="1">
        <w:r>
          <w:rPr>
            <w:rStyle w:val="aff0"/>
            <w:rFonts w:ascii="Arial" w:eastAsia="Arial" w:hAnsi="Arial" w:cs="Arial"/>
            <w:i/>
            <w:iCs/>
          </w:rPr>
          <w:t>2024-жылдын 6-ноябрындагы № 671</w:t>
        </w:r>
        <w:r>
          <w:rPr>
            <w:rFonts w:ascii="Arial" w:eastAsia="Arial" w:hAnsi="Arial" w:cs="Arial"/>
            <w:i/>
            <w:iCs/>
          </w:rPr>
          <w:t xml:space="preserve">, </w:t>
        </w:r>
        <w:r>
          <w:rPr>
            <w:rStyle w:val="aff0"/>
            <w:rFonts w:ascii="Arial" w:eastAsia="Arial" w:hAnsi="Arial" w:cs="Arial"/>
            <w:i/>
            <w:color w:val="0000FF"/>
          </w:rPr>
          <w:t>14 ноября 2024 года № 683</w:t>
        </w:r>
        <w:r>
          <w:rPr>
            <w:rFonts w:ascii="Arial" w:eastAsia="Arial" w:hAnsi="Arial" w:cs="Arial"/>
            <w:i/>
            <w:iCs/>
          </w:rPr>
          <w:t xml:space="preserve">, </w:t>
        </w:r>
      </w:hyperlink>
      <w:bookmarkStart w:id="4" w:name="r1"/>
      <w:bookmarkEnd w:id="4"/>
      <w:r>
        <w:fldChar w:fldCharType="begin"/>
      </w:r>
      <w:r>
        <w:instrText xml:space="preserve"> HYPERLINK "https://cbd.minjust.gov.kg/7-35418/edition/21514/ru" \o "https://cbd.minjust.gov.kg/7-35418/edition/21514/ru" </w:instrText>
      </w:r>
      <w:r>
        <w:fldChar w:fldCharType="separate"/>
      </w:r>
      <w:r>
        <w:rPr>
          <w:rStyle w:val="aff0"/>
          <w:rFonts w:ascii="Arial" w:eastAsia="Arial" w:hAnsi="Arial" w:cs="Arial"/>
          <w:i/>
          <w:iCs/>
        </w:rPr>
        <w:t>19 ноября 2024 года № 695</w:t>
      </w:r>
      <w:r>
        <w:rPr>
          <w:rStyle w:val="aff0"/>
          <w:rFonts w:ascii="Arial" w:eastAsia="Arial" w:hAnsi="Arial" w:cs="Arial"/>
          <w:i/>
          <w:iCs/>
        </w:rPr>
        <w:fldChar w:fldCharType="end"/>
      </w:r>
      <w:r>
        <w:rPr>
          <w:rFonts w:ascii="Arial" w:eastAsia="Arial" w:hAnsi="Arial" w:cs="Arial"/>
          <w:i/>
          <w:iCs/>
        </w:rPr>
        <w:t xml:space="preserve">, </w:t>
      </w:r>
      <w:hyperlink r:id="rId15" w:tooltip="https://cbd.minjust.gov.kg/7-39434/edition/28700/ru" w:history="1">
        <w:r>
          <w:rPr>
            <w:rStyle w:val="aff0"/>
            <w:rFonts w:ascii="Arial" w:eastAsia="Arial" w:hAnsi="Arial" w:cs="Arial"/>
            <w:i/>
          </w:rPr>
          <w:t>12 марта 2025 года № 129</w:t>
        </w:r>
      </w:hyperlink>
      <w:r>
        <w:rPr>
          <w:rFonts w:ascii="Arial" w:eastAsia="Arial" w:hAnsi="Arial" w:cs="Arial"/>
          <w:i/>
          <w:color w:val="000000"/>
        </w:rPr>
        <w:t xml:space="preserve">, </w:t>
      </w:r>
      <w:hyperlink r:id="rId16" w:tooltip="https://cbd.minjust.gov.kg/7-41739/edition/32433/ru" w:history="1">
        <w:r>
          <w:rPr>
            <w:rStyle w:val="aff0"/>
            <w:rFonts w:ascii="Arial" w:eastAsia="Arial" w:hAnsi="Arial" w:cs="Arial"/>
            <w:i/>
          </w:rPr>
          <w:t>28 мая 2025 года № 285,</w:t>
        </w:r>
      </w:hyperlink>
      <w:r>
        <w:rPr>
          <w:rFonts w:ascii="Arial" w:eastAsia="Arial" w:hAnsi="Arial" w:cs="Arial"/>
          <w:i/>
        </w:rPr>
        <w:t xml:space="preserve"> </w:t>
      </w:r>
      <w:hyperlink r:id="rId17" w:tooltip="https://cbd.minjust.gov.kg/7-43323/edition/35034/ru" w:history="1">
        <w:r>
          <w:rPr>
            <w:rStyle w:val="aff0"/>
            <w:rFonts w:ascii="Arial" w:eastAsia="Arial" w:hAnsi="Arial" w:cs="Arial"/>
            <w:i/>
          </w:rPr>
          <w:t>29 июля 2025 года №453</w:t>
        </w:r>
      </w:hyperlink>
      <w:r>
        <w:rPr>
          <w:rFonts w:ascii="Arial" w:eastAsia="Arial" w:hAnsi="Arial" w:cs="Arial"/>
          <w:i/>
        </w:rPr>
        <w:t xml:space="preserve">, </w:t>
      </w:r>
      <w:hyperlink r:id="rId18" w:tooltip="https://cbd.minjust.gov.kg/7-44342/edition/36995/ru" w:history="1">
        <w:r>
          <w:rPr>
            <w:rStyle w:val="aff0"/>
            <w:rFonts w:ascii="Arial" w:eastAsia="Arial" w:hAnsi="Arial" w:cs="Arial"/>
            <w:i/>
          </w:rPr>
          <w:t>8 августа 2025 года № 478</w:t>
        </w:r>
      </w:hyperlink>
      <w:r>
        <w:rPr>
          <w:rFonts w:ascii="Arial" w:eastAsia="Arial" w:hAnsi="Arial" w:cs="Arial"/>
          <w:i/>
          <w:color w:val="000000"/>
        </w:rPr>
        <w:t xml:space="preserve">, </w:t>
      </w:r>
      <w:hyperlink r:id="rId19" w:tooltip="https://cbd.minjust.gov.kg/7-44415/edition/37092/ru" w:history="1">
        <w:r>
          <w:rPr>
            <w:rStyle w:val="aff0"/>
            <w:rFonts w:ascii="Arial" w:eastAsia="Arial" w:hAnsi="Arial" w:cs="Arial"/>
            <w:i/>
          </w:rPr>
          <w:t>12 августа 2025 года № 486</w:t>
        </w:r>
      </w:hyperlink>
      <w:r>
        <w:rPr>
          <w:rFonts w:ascii="Arial" w:eastAsia="Arial" w:hAnsi="Arial" w:cs="Arial"/>
          <w:i/>
          <w:color w:val="000000"/>
        </w:rPr>
        <w:t xml:space="preserve">, </w:t>
      </w:r>
      <w:hyperlink r:id="rId20" w:tooltip="https://cbd.minjust.gov.kg/7-44235/edition/36804/ru" w:history="1">
        <w:r>
          <w:rPr>
            <w:rStyle w:val="aff0"/>
            <w:rFonts w:ascii="Arial" w:eastAsia="Arial" w:hAnsi="Arial" w:cs="Arial"/>
            <w:i/>
          </w:rPr>
          <w:t>14 августа 2025 года № 494</w:t>
        </w:r>
      </w:hyperlink>
      <w:r>
        <w:rPr>
          <w:rFonts w:ascii="Arial" w:eastAsia="Arial" w:hAnsi="Arial" w:cs="Arial"/>
          <w:i/>
          <w:color w:val="000000"/>
        </w:rPr>
        <w:t xml:space="preserve">,  </w:t>
      </w:r>
      <w:hyperlink r:id="rId21" w:tooltip="https://cbd.minjust.gov.kg/7-43985/edition/36445/ru" w:history="1">
        <w:r>
          <w:rPr>
            <w:rStyle w:val="aff0"/>
            <w:rFonts w:ascii="Arial" w:eastAsia="Arial" w:hAnsi="Arial" w:cs="Arial"/>
            <w:i/>
          </w:rPr>
          <w:t>23 августа 2025 года № 535</w:t>
        </w:r>
      </w:hyperlink>
      <w:r>
        <w:rPr>
          <w:rFonts w:ascii="Arial" w:eastAsia="Arial" w:hAnsi="Arial" w:cs="Arial"/>
          <w:i/>
          <w:color w:val="000000"/>
        </w:rPr>
        <w:t xml:space="preserve">, </w:t>
      </w:r>
      <w:hyperlink r:id="rId22" w:tooltip="https://cbd.minjust.gov.kg/7-46672/edition/40798/ru" w:history="1">
        <w:r>
          <w:rPr>
            <w:rStyle w:val="aff0"/>
            <w:rFonts w:ascii="Arial" w:eastAsia="Arial" w:hAnsi="Arial" w:cs="Arial"/>
            <w:i/>
          </w:rPr>
          <w:t>17 ноября 2025 года № 741</w:t>
        </w:r>
      </w:hyperlink>
      <w:r>
        <w:rPr>
          <w:rFonts w:ascii="Arial" w:eastAsia="Arial" w:hAnsi="Arial" w:cs="Arial"/>
          <w:i/>
          <w:color w:val="000000"/>
        </w:rPr>
        <w:t>,</w:t>
      </w:r>
      <w:r>
        <w:t xml:space="preserve"> </w:t>
      </w:r>
      <w:hyperlink r:id="rId23" w:tooltip="https://cbd.minjust.gov.kg/7-49405/edition/44259/ru" w:history="1">
        <w:r>
          <w:rPr>
            <w:rStyle w:val="aff0"/>
            <w:rFonts w:ascii="Arial" w:eastAsia="Arial" w:hAnsi="Arial" w:cs="Arial"/>
            <w:i/>
            <w:iCs/>
          </w:rPr>
          <w:t>25 ноября 2025 года № 756</w:t>
        </w:r>
      </w:hyperlink>
      <w:r>
        <w:rPr>
          <w:rFonts w:ascii="Arial" w:eastAsia="Arial" w:hAnsi="Arial" w:cs="Arial"/>
          <w:sz w:val="20"/>
        </w:rPr>
        <w:t>,</w:t>
      </w:r>
      <w:r>
        <w:rPr>
          <w:rFonts w:ascii="Arial" w:eastAsia="Arial" w:hAnsi="Arial" w:cs="Arial"/>
        </w:rPr>
        <w:t xml:space="preserve"> </w:t>
      </w:r>
      <w:hyperlink r:id="rId24" w:tooltip="https://cbd.minjust.gov.kg/7-47229/edition/41630/ru" w:history="1">
        <w:r>
          <w:rPr>
            <w:rStyle w:val="aff0"/>
            <w:rFonts w:ascii="Arial" w:eastAsia="Arial" w:hAnsi="Arial" w:cs="Arial"/>
            <w:i/>
          </w:rPr>
          <w:t>27 ноября 2025 года № 760</w:t>
        </w:r>
      </w:hyperlink>
      <w:r>
        <w:rPr>
          <w:rFonts w:ascii="Arial" w:hAnsi="Arial" w:cs="Arial"/>
        </w:rPr>
        <w:t>,</w:t>
      </w:r>
      <w:r>
        <w:rPr>
          <w:rFonts w:ascii="Arial" w:hAnsi="Arial" w:cs="Arial"/>
          <w:i/>
          <w:iCs/>
        </w:rPr>
        <w:t xml:space="preserve"> </w:t>
      </w:r>
      <w:hyperlink r:id="rId25" w:tooltip="https://cbd.minjust.gov.kg/7-50899/edition/46630/ru" w:history="1">
        <w:r>
          <w:rPr>
            <w:rStyle w:val="aff0"/>
            <w:rFonts w:ascii="Arial" w:eastAsia="Arial" w:hAnsi="Arial" w:cs="Arial"/>
            <w:i/>
            <w:iCs/>
          </w:rPr>
          <w:t>10 февраля 2026 года № 79</w:t>
        </w:r>
      </w:hyperlink>
      <w:r>
        <w:rPr>
          <w:rFonts w:ascii="Arial" w:eastAsia="Arial" w:hAnsi="Arial" w:cs="Arial"/>
          <w:i/>
          <w:iCs/>
          <w:color w:val="000000"/>
        </w:rPr>
        <w:t xml:space="preserve">, </w:t>
      </w:r>
      <w:hyperlink r:id="rId26" w:tooltip="https://cbd.minjust.gov.kg/7-51132/edition/46931/ru" w:history="1">
        <w:r>
          <w:rPr>
            <w:rStyle w:val="aff0"/>
            <w:rFonts w:ascii="Arial" w:eastAsia="Arial" w:hAnsi="Arial" w:cs="Arial"/>
            <w:i/>
            <w:iCs/>
          </w:rPr>
          <w:t xml:space="preserve">10 февраля 2026 года № 82, </w:t>
        </w:r>
      </w:hyperlink>
      <w:hyperlink r:id="rId27" w:tooltip="https://cbd.minjust.gov.kg/7-51676/edition/47647/ru" w:history="1">
        <w:r>
          <w:rPr>
            <w:rStyle w:val="aff0"/>
            <w:rFonts w:ascii="Arial" w:eastAsia="Arial" w:hAnsi="Arial" w:cs="Arial"/>
            <w:i/>
            <w:iCs/>
          </w:rPr>
          <w:t>19 февраля 2026 года № 121</w:t>
        </w:r>
      </w:hyperlink>
      <w:r>
        <w:rPr>
          <w:bCs/>
          <w:i/>
        </w:rPr>
        <w:t xml:space="preserve">, </w:t>
      </w:r>
      <w:hyperlink r:id="rId28" w:tooltip="https://cbd.minjust.gov.kg/7-53656/edition/50368/ru" w:history="1">
        <w:r>
          <w:rPr>
            <w:rStyle w:val="aff0"/>
            <w:rFonts w:ascii="Arial" w:eastAsia="Arial" w:hAnsi="Arial" w:cs="Arial"/>
            <w:i/>
          </w:rPr>
          <w:t>27 марта 2026 года № 197</w:t>
        </w:r>
      </w:hyperlink>
      <w:r>
        <w:rPr>
          <w:rFonts w:ascii="Arial" w:eastAsia="Arial" w:hAnsi="Arial" w:cs="Arial"/>
          <w:i/>
          <w:color w:val="000000"/>
        </w:rPr>
        <w:t xml:space="preserve">,  </w:t>
      </w:r>
      <w:hyperlink r:id="rId29" w:tooltip="https://cbd.minjust.gov.kg/7-53657/edition/50375/ru" w:history="1">
        <w:r>
          <w:rPr>
            <w:rStyle w:val="aff0"/>
            <w:rFonts w:ascii="Arial" w:eastAsia="Arial" w:hAnsi="Arial" w:cs="Arial"/>
            <w:i/>
          </w:rPr>
          <w:t>30 марта 2026 года № 202</w:t>
        </w:r>
      </w:hyperlink>
      <w:r>
        <w:rPr>
          <w:rFonts w:ascii="Arial" w:eastAsia="Arial" w:hAnsi="Arial" w:cs="Arial"/>
          <w:i/>
          <w:color w:val="000000"/>
        </w:rPr>
        <w:t xml:space="preserve">, </w:t>
      </w:r>
      <w:hyperlink r:id="rId30" w:tooltip="https://cbd.minjust.gov.kg/7-55712/edition/54256/ru" w:history="1">
        <w:r>
          <w:rPr>
            <w:rStyle w:val="aff0"/>
            <w:rFonts w:ascii="Arial" w:eastAsia="Arial" w:hAnsi="Arial" w:cs="Arial"/>
            <w:i/>
          </w:rPr>
          <w:t xml:space="preserve">3 июня 2026 года № 389 </w:t>
        </w:r>
      </w:hyperlink>
      <w:r>
        <w:rPr>
          <w:rFonts w:ascii="Arial" w:eastAsia="Arial" w:hAnsi="Arial" w:cs="Arial"/>
          <w:i/>
          <w:color w:val="000000"/>
        </w:rPr>
        <w:t>)</w:t>
      </w:r>
    </w:p>
    <w:p w14:paraId="08558905" w14:textId="77777777" w:rsidR="00C20072" w:rsidRDefault="00C20072">
      <w:pPr>
        <w:pBdr>
          <w:top w:val="none" w:sz="4" w:space="0" w:color="000000"/>
          <w:left w:val="none" w:sz="4" w:space="0" w:color="000000"/>
          <w:bottom w:val="none" w:sz="4" w:space="0" w:color="000000"/>
          <w:right w:val="none" w:sz="4" w:space="0" w:color="000000"/>
        </w:pBdr>
        <w:spacing w:line="229" w:lineRule="atLeast"/>
        <w:ind w:left="1134" w:right="1134"/>
        <w:jc w:val="center"/>
      </w:pPr>
    </w:p>
    <w:p w14:paraId="54762AE1" w14:textId="77777777" w:rsidR="00C20072" w:rsidRDefault="00C20072">
      <w:pPr>
        <w:pBdr>
          <w:top w:val="none" w:sz="4" w:space="0" w:color="000000"/>
          <w:left w:val="none" w:sz="4" w:space="0" w:color="000000"/>
          <w:bottom w:val="none" w:sz="4" w:space="0" w:color="000000"/>
          <w:right w:val="none" w:sz="4" w:space="0" w:color="000000"/>
        </w:pBdr>
        <w:spacing w:line="276" w:lineRule="auto"/>
        <w:ind w:left="1134" w:right="1134"/>
        <w:jc w:val="center"/>
        <w:rPr>
          <w:rFonts w:ascii="Arial" w:hAnsi="Arial" w:cs="Arial"/>
        </w:rPr>
      </w:pPr>
    </w:p>
    <w:p w14:paraId="5457DE11" w14:textId="77777777" w:rsidR="00C20072" w:rsidRDefault="003E291C">
      <w:pPr>
        <w:spacing w:line="276" w:lineRule="auto"/>
        <w:jc w:val="center"/>
        <w:rPr>
          <w:rFonts w:ascii="Arial" w:hAnsi="Arial" w:cs="Arial"/>
        </w:rPr>
      </w:pPr>
      <w:r>
        <w:rPr>
          <w:rFonts w:ascii="Arial" w:eastAsia="Arial" w:hAnsi="Arial" w:cs="Arial"/>
          <w:b/>
          <w:bCs/>
        </w:rPr>
        <w:t>Раздел I</w:t>
      </w:r>
    </w:p>
    <w:p w14:paraId="49EF1455" w14:textId="77777777" w:rsidR="00C20072" w:rsidRDefault="003E291C">
      <w:pPr>
        <w:spacing w:line="276" w:lineRule="auto"/>
        <w:jc w:val="center"/>
        <w:rPr>
          <w:rFonts w:ascii="Arial" w:hAnsi="Arial" w:cs="Arial"/>
        </w:rPr>
      </w:pPr>
      <w:r>
        <w:rPr>
          <w:rFonts w:ascii="Arial" w:eastAsia="Arial" w:hAnsi="Arial" w:cs="Arial"/>
        </w:rPr>
        <w:t> </w:t>
      </w:r>
    </w:p>
    <w:p w14:paraId="73EBD8C4" w14:textId="77777777" w:rsidR="00C20072" w:rsidRDefault="003E291C">
      <w:pPr>
        <w:spacing w:line="276" w:lineRule="auto"/>
        <w:jc w:val="center"/>
        <w:rPr>
          <w:rFonts w:ascii="Arial" w:hAnsi="Arial" w:cs="Arial"/>
        </w:rPr>
      </w:pPr>
      <w:r>
        <w:rPr>
          <w:rFonts w:ascii="Arial" w:eastAsia="Arial" w:hAnsi="Arial" w:cs="Arial"/>
          <w:b/>
          <w:bCs/>
        </w:rPr>
        <w:t>ОБЩАЯ ЧАСТЬ</w:t>
      </w:r>
    </w:p>
    <w:p w14:paraId="39E7D9E1" w14:textId="77777777" w:rsidR="00C20072" w:rsidRDefault="003E291C">
      <w:pPr>
        <w:spacing w:line="276" w:lineRule="auto"/>
        <w:jc w:val="center"/>
        <w:rPr>
          <w:rFonts w:ascii="Arial" w:hAnsi="Arial" w:cs="Arial"/>
        </w:rPr>
      </w:pPr>
      <w:r>
        <w:rPr>
          <w:rFonts w:ascii="Arial" w:eastAsia="Arial" w:hAnsi="Arial" w:cs="Arial"/>
        </w:rPr>
        <w:t> </w:t>
      </w:r>
    </w:p>
    <w:p w14:paraId="0E9E5E30" w14:textId="77777777" w:rsidR="00C20072" w:rsidRDefault="003E291C">
      <w:pPr>
        <w:spacing w:line="276" w:lineRule="auto"/>
        <w:jc w:val="center"/>
        <w:rPr>
          <w:rFonts w:ascii="Arial" w:hAnsi="Arial" w:cs="Arial"/>
        </w:rPr>
      </w:pPr>
      <w:bookmarkStart w:id="5" w:name="g1"/>
      <w:bookmarkEnd w:id="5"/>
      <w:r>
        <w:rPr>
          <w:rFonts w:ascii="Arial" w:eastAsia="Arial" w:hAnsi="Arial" w:cs="Arial"/>
          <w:b/>
          <w:bCs/>
        </w:rPr>
        <w:t>Глава 1. Общие положения</w:t>
      </w:r>
    </w:p>
    <w:p w14:paraId="6C901BEB"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6F8C0752" w14:textId="77777777" w:rsidR="00C20072" w:rsidRDefault="003E291C">
      <w:pPr>
        <w:spacing w:after="120" w:line="276" w:lineRule="auto"/>
        <w:ind w:firstLine="397"/>
        <w:jc w:val="both"/>
        <w:rPr>
          <w:rFonts w:ascii="Arial" w:hAnsi="Arial" w:cs="Arial"/>
        </w:rPr>
      </w:pPr>
      <w:bookmarkStart w:id="6" w:name="p1"/>
      <w:bookmarkEnd w:id="6"/>
      <w:r>
        <w:rPr>
          <w:rFonts w:ascii="Arial" w:eastAsia="Arial" w:hAnsi="Arial" w:cs="Arial"/>
        </w:rPr>
        <w:t>1</w:t>
      </w:r>
      <w:r>
        <w:rPr>
          <w:rFonts w:ascii="Arial" w:eastAsia="Arial" w:hAnsi="Arial" w:cs="Arial"/>
          <w:lang w:val="ky-KG"/>
        </w:rPr>
        <w:t xml:space="preserve">. </w:t>
      </w:r>
      <w:r>
        <w:rPr>
          <w:rFonts w:ascii="Arial" w:eastAsia="Arial" w:hAnsi="Arial" w:cs="Arial"/>
        </w:rPr>
        <w:t xml:space="preserve">Положение о лицензировании отдельных видов деятельности (далее – Положение) разработано в реализацию </w:t>
      </w:r>
      <w:hyperlink r:id="rId31" w:tooltip="cdb:205058" w:history="1">
        <w:r>
          <w:rPr>
            <w:rFonts w:ascii="Arial" w:eastAsia="Arial" w:hAnsi="Arial" w:cs="Arial"/>
            <w:color w:val="0000FF"/>
            <w:u w:val="single"/>
          </w:rPr>
          <w:t>Закона</w:t>
        </w:r>
      </w:hyperlink>
      <w:r>
        <w:rPr>
          <w:rFonts w:ascii="Arial" w:eastAsia="Arial" w:hAnsi="Arial" w:cs="Arial"/>
        </w:rPr>
        <w:t xml:space="preserve"> Кыргызской Республики «О лицензионно-разрешительной системе в Кыргызской Республике» в целях упорядочения </w:t>
      </w:r>
      <w:r>
        <w:rPr>
          <w:rFonts w:ascii="Arial" w:eastAsia="Arial" w:hAnsi="Arial" w:cs="Arial"/>
        </w:rPr>
        <w:lastRenderedPageBreak/>
        <w:t>деятельности лицензиаров по выдаче, переоформлению, продлению, прекращению действия лицензий и (или) разрешений на выполняемые работы и (или) оказываемые услуги.</w:t>
      </w:r>
    </w:p>
    <w:p w14:paraId="6A01C5DB" w14:textId="77777777" w:rsidR="00C20072" w:rsidRDefault="003E291C">
      <w:pPr>
        <w:spacing w:after="120" w:line="276" w:lineRule="auto"/>
        <w:ind w:firstLine="397"/>
        <w:jc w:val="both"/>
        <w:rPr>
          <w:rFonts w:ascii="Arial" w:hAnsi="Arial" w:cs="Arial"/>
        </w:rPr>
      </w:pPr>
      <w:bookmarkStart w:id="7" w:name="p2"/>
      <w:bookmarkEnd w:id="7"/>
      <w:r>
        <w:rPr>
          <w:rFonts w:ascii="Arial" w:eastAsia="Arial" w:hAnsi="Arial" w:cs="Arial"/>
          <w:lang w:val="ky-KG"/>
        </w:rPr>
        <w:t xml:space="preserve">2. </w:t>
      </w:r>
      <w:r>
        <w:rPr>
          <w:rFonts w:ascii="Arial" w:eastAsia="Arial" w:hAnsi="Arial" w:cs="Arial"/>
        </w:rPr>
        <w:t>Положение определяет сроки и последовательность действий (процедур) при осуществлении полномочий лицензиарами по лицензированию.</w:t>
      </w:r>
    </w:p>
    <w:p w14:paraId="61104024" w14:textId="77777777" w:rsidR="00C20072" w:rsidRDefault="003E291C">
      <w:pPr>
        <w:spacing w:after="120" w:line="276" w:lineRule="auto"/>
        <w:ind w:firstLine="397"/>
        <w:jc w:val="both"/>
        <w:rPr>
          <w:rFonts w:ascii="Arial" w:hAnsi="Arial" w:cs="Arial"/>
        </w:rPr>
      </w:pPr>
      <w:bookmarkStart w:id="8" w:name="p3"/>
      <w:bookmarkEnd w:id="8"/>
      <w:r>
        <w:rPr>
          <w:rFonts w:ascii="Arial" w:eastAsia="Arial" w:hAnsi="Arial" w:cs="Arial"/>
          <w:lang w:val="ky-KG"/>
        </w:rPr>
        <w:t xml:space="preserve">3. </w:t>
      </w:r>
      <w:r>
        <w:rPr>
          <w:rFonts w:ascii="Arial" w:eastAsia="Arial" w:hAnsi="Arial" w:cs="Arial"/>
        </w:rPr>
        <w:t xml:space="preserve">Взимание государственной пошлины при выдаче, переоформлении, выдаче дубликата лицензии и (или) разрешения, а также при осуществлении признания лицензии в порядке взаимного признания и в одностороннем порядке, выданной лицензиаром иностранного государства, на территории Кыргызской Республики осуществляется в соответствии с законодательством Кыргызской Республики о неналоговых доходах. </w:t>
      </w:r>
    </w:p>
    <w:p w14:paraId="4779A043" w14:textId="77777777" w:rsidR="00C20072" w:rsidRDefault="003E291C">
      <w:pPr>
        <w:spacing w:after="120" w:line="276" w:lineRule="auto"/>
        <w:ind w:firstLine="397"/>
        <w:jc w:val="both"/>
        <w:rPr>
          <w:rFonts w:ascii="Arial" w:hAnsi="Arial" w:cs="Arial"/>
        </w:rPr>
      </w:pPr>
      <w:bookmarkStart w:id="9" w:name="p4"/>
      <w:bookmarkEnd w:id="9"/>
      <w:r>
        <w:rPr>
          <w:rFonts w:ascii="Arial" w:eastAsia="Arial" w:hAnsi="Arial" w:cs="Arial"/>
          <w:lang w:val="ky-KG"/>
        </w:rPr>
        <w:t xml:space="preserve">4. </w:t>
      </w:r>
      <w:r>
        <w:rPr>
          <w:rFonts w:ascii="Arial" w:eastAsia="Arial" w:hAnsi="Arial" w:cs="Arial"/>
        </w:rPr>
        <w:t>Лицензирование осуществляют лицензиары, указанные в разделе II «Особенная часть» настоящего Положения.</w:t>
      </w:r>
    </w:p>
    <w:p w14:paraId="2005F57F" w14:textId="77777777" w:rsidR="00C20072" w:rsidRDefault="003E291C">
      <w:pPr>
        <w:spacing w:after="120" w:line="276" w:lineRule="auto"/>
        <w:ind w:firstLine="397"/>
        <w:jc w:val="both"/>
        <w:rPr>
          <w:rFonts w:ascii="Arial" w:hAnsi="Arial" w:cs="Arial"/>
        </w:rPr>
      </w:pPr>
      <w:bookmarkStart w:id="10" w:name="p5"/>
      <w:bookmarkEnd w:id="10"/>
      <w:r>
        <w:rPr>
          <w:rFonts w:ascii="Arial" w:eastAsia="Arial" w:hAnsi="Arial" w:cs="Arial"/>
          <w:lang w:val="ky-KG"/>
        </w:rPr>
        <w:t xml:space="preserve">5. </w:t>
      </w:r>
      <w:r>
        <w:rPr>
          <w:rFonts w:ascii="Arial" w:eastAsia="Arial" w:hAnsi="Arial" w:cs="Arial"/>
        </w:rPr>
        <w:t>Деятельность лицензиара в процессе лицензирования осуществляется в соответствии с настоящим Положением, требованиями законодательства, регулирующего сферу лицензирования, а также нормативными правовыми актами в соответствующей области.</w:t>
      </w:r>
    </w:p>
    <w:p w14:paraId="1FA7C3BC" w14:textId="77777777" w:rsidR="00C20072" w:rsidRDefault="003E291C">
      <w:pPr>
        <w:spacing w:after="120" w:line="276" w:lineRule="auto"/>
        <w:ind w:firstLine="397"/>
        <w:jc w:val="both"/>
        <w:rPr>
          <w:rFonts w:ascii="Arial" w:hAnsi="Arial" w:cs="Arial"/>
        </w:rPr>
      </w:pPr>
      <w:bookmarkStart w:id="11" w:name="p6"/>
      <w:bookmarkEnd w:id="11"/>
      <w:r>
        <w:rPr>
          <w:rFonts w:ascii="Arial" w:eastAsia="Arial" w:hAnsi="Arial" w:cs="Arial"/>
          <w:lang w:val="ky-KG"/>
        </w:rPr>
        <w:t xml:space="preserve">6. </w:t>
      </w:r>
      <w:r>
        <w:rPr>
          <w:rFonts w:ascii="Arial" w:eastAsia="Arial" w:hAnsi="Arial" w:cs="Arial"/>
        </w:rPr>
        <w:t xml:space="preserve">В случае осуществления лицензирования с использованием информационных технологий все процессы, связанные с выдачей, переоформлением, приостановлением, возобновлением и аннулированием лицензий и (или) разрешений, осуществляются в автоматизированной (электронной) форме. Все юридически значимые действия и юридически значимые решения осуществляются в электронной форме. </w:t>
      </w:r>
    </w:p>
    <w:p w14:paraId="020CB86D" w14:textId="77777777" w:rsidR="00C20072" w:rsidRDefault="003E291C">
      <w:pPr>
        <w:spacing w:after="120" w:line="276" w:lineRule="auto"/>
        <w:ind w:firstLine="397"/>
        <w:jc w:val="both"/>
        <w:rPr>
          <w:rFonts w:ascii="Arial" w:eastAsia="Arial" w:hAnsi="Arial" w:cs="Arial"/>
          <w:color w:val="000000"/>
        </w:rPr>
      </w:pPr>
      <w:r>
        <w:rPr>
          <w:rFonts w:ascii="Arial" w:eastAsia="Arial" w:hAnsi="Arial" w:cs="Arial"/>
          <w:color w:val="000000"/>
        </w:rPr>
        <w:t>7. Лицензия, приложение к лицензии и (или) разрешение выдаются в бумажной или электронной форме, сформированной посредством автоматизированной информационной системы лицензиара.</w:t>
      </w:r>
    </w:p>
    <w:p w14:paraId="3D0BD8C2" w14:textId="77777777" w:rsidR="00C20072" w:rsidRDefault="003E291C">
      <w:pPr>
        <w:pBdr>
          <w:top w:val="none" w:sz="4" w:space="0" w:color="000000"/>
          <w:left w:val="none" w:sz="4" w:space="0" w:color="000000"/>
          <w:bottom w:val="none" w:sz="4" w:space="0" w:color="000000"/>
          <w:right w:val="none" w:sz="4" w:space="0" w:color="000000"/>
        </w:pBdr>
        <w:spacing w:line="276" w:lineRule="auto"/>
        <w:ind w:right="1134" w:firstLine="708"/>
        <w:rPr>
          <w:rFonts w:ascii="Arial" w:hAnsi="Arial" w:cs="Arial"/>
        </w:rPr>
      </w:pPr>
      <w:r>
        <w:rPr>
          <w:rFonts w:ascii="Arial" w:eastAsia="Arial" w:hAnsi="Arial" w:cs="Arial"/>
          <w:i/>
          <w:iCs/>
        </w:rPr>
        <w:t xml:space="preserve">(В редакции </w:t>
      </w:r>
      <w:r>
        <w:rPr>
          <w:rFonts w:ascii="Arial" w:eastAsia="Arial" w:hAnsi="Arial" w:cs="Arial"/>
          <w:i/>
          <w:iCs/>
          <w:lang w:val="ky-KG"/>
        </w:rPr>
        <w:t>постановлений</w:t>
      </w:r>
      <w:r>
        <w:rPr>
          <w:rFonts w:ascii="Arial" w:eastAsia="Arial" w:hAnsi="Arial" w:cs="Arial"/>
          <w:i/>
          <w:iCs/>
        </w:rPr>
        <w:t xml:space="preserve"> Кабинета Министров </w:t>
      </w:r>
      <w:r>
        <w:rPr>
          <w:rFonts w:ascii="Arial" w:eastAsia="Arial" w:hAnsi="Arial" w:cs="Arial"/>
          <w:i/>
          <w:iCs/>
          <w:lang w:val="ky-KG"/>
        </w:rPr>
        <w:t xml:space="preserve">КР  </w:t>
      </w:r>
      <w:r>
        <w:rPr>
          <w:rFonts w:ascii="Arial" w:eastAsia="Arial" w:hAnsi="Arial" w:cs="Arial"/>
          <w:i/>
          <w:iCs/>
        </w:rPr>
        <w:t>от</w:t>
      </w:r>
      <w:r>
        <w:rPr>
          <w:rFonts w:ascii="Arial" w:eastAsia="Arial" w:hAnsi="Arial" w:cs="Arial"/>
          <w:i/>
          <w:color w:val="000000"/>
        </w:rPr>
        <w:t xml:space="preserve"> </w:t>
      </w:r>
      <w:hyperlink r:id="rId32" w:tooltip="https://cbd.minjust.gov.kg/7-46672/edition/40798/ru" w:history="1">
        <w:r>
          <w:rPr>
            <w:rStyle w:val="aff0"/>
            <w:rFonts w:ascii="Arial" w:eastAsia="Arial" w:hAnsi="Arial" w:cs="Arial"/>
            <w:i/>
          </w:rPr>
          <w:t>17 ноября 2025 года № 741</w:t>
        </w:r>
      </w:hyperlink>
      <w:r>
        <w:rPr>
          <w:rFonts w:ascii="Arial" w:eastAsia="Arial" w:hAnsi="Arial" w:cs="Arial"/>
          <w:i/>
          <w:color w:val="000000"/>
        </w:rPr>
        <w:t>)</w:t>
      </w:r>
    </w:p>
    <w:p w14:paraId="0A8755EF" w14:textId="77777777" w:rsidR="00C20072" w:rsidRDefault="003E291C">
      <w:pPr>
        <w:spacing w:after="120" w:line="276" w:lineRule="auto"/>
        <w:ind w:firstLine="397"/>
        <w:jc w:val="both"/>
        <w:rPr>
          <w:rFonts w:ascii="Arial" w:hAnsi="Arial" w:cs="Arial"/>
        </w:rPr>
      </w:pPr>
      <w:bookmarkStart w:id="12" w:name="p8"/>
      <w:bookmarkEnd w:id="12"/>
      <w:r>
        <w:rPr>
          <w:rFonts w:ascii="Arial" w:eastAsia="Arial" w:hAnsi="Arial" w:cs="Arial"/>
          <w:lang w:val="ky-KG"/>
        </w:rPr>
        <w:t xml:space="preserve">8. </w:t>
      </w:r>
      <w:r>
        <w:rPr>
          <w:rFonts w:ascii="Arial" w:eastAsia="Arial" w:hAnsi="Arial" w:cs="Arial"/>
        </w:rPr>
        <w:t>Документы, необходимые для выдачи лицензий и (или) разрешений, запрашиваются лицензиаром посредством межведомственного электронного взаимодействия. В этом случае от заявителя не требуется предоставление документов в бумажной форме.</w:t>
      </w:r>
    </w:p>
    <w:p w14:paraId="04F878EF"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4B442AC3" w14:textId="77777777" w:rsidR="00C20072" w:rsidRDefault="003E291C">
      <w:pPr>
        <w:spacing w:line="276" w:lineRule="auto"/>
        <w:jc w:val="center"/>
        <w:rPr>
          <w:rFonts w:ascii="Arial" w:hAnsi="Arial" w:cs="Arial"/>
        </w:rPr>
      </w:pPr>
      <w:bookmarkStart w:id="13" w:name="_Toc387548056"/>
      <w:bookmarkStart w:id="14" w:name="g2"/>
      <w:bookmarkEnd w:id="13"/>
      <w:bookmarkEnd w:id="14"/>
      <w:r>
        <w:rPr>
          <w:rFonts w:ascii="Arial" w:eastAsia="Arial" w:hAnsi="Arial" w:cs="Arial"/>
          <w:b/>
          <w:bCs/>
        </w:rPr>
        <w:t xml:space="preserve">Глава 2. Информирование о правилах осуществления </w:t>
      </w:r>
    </w:p>
    <w:p w14:paraId="11294EB0" w14:textId="77777777" w:rsidR="00C20072" w:rsidRDefault="003E291C">
      <w:pPr>
        <w:spacing w:line="276" w:lineRule="auto"/>
        <w:jc w:val="center"/>
        <w:rPr>
          <w:rFonts w:ascii="Arial" w:hAnsi="Arial" w:cs="Arial"/>
        </w:rPr>
      </w:pPr>
      <w:r>
        <w:rPr>
          <w:rFonts w:ascii="Arial" w:eastAsia="Arial" w:hAnsi="Arial" w:cs="Arial"/>
          <w:b/>
          <w:bCs/>
        </w:rPr>
        <w:t>лицензирования</w:t>
      </w:r>
    </w:p>
    <w:p w14:paraId="78BC733A" w14:textId="77777777" w:rsidR="00C20072" w:rsidRDefault="003E291C">
      <w:pPr>
        <w:spacing w:after="120" w:line="276" w:lineRule="auto"/>
        <w:ind w:firstLine="397"/>
        <w:jc w:val="both"/>
        <w:rPr>
          <w:rFonts w:ascii="Arial" w:hAnsi="Arial" w:cs="Arial"/>
        </w:rPr>
      </w:pPr>
      <w:r>
        <w:rPr>
          <w:rFonts w:ascii="Arial" w:eastAsia="Arial" w:hAnsi="Arial" w:cs="Arial"/>
        </w:rPr>
        <w:lastRenderedPageBreak/>
        <w:t> </w:t>
      </w:r>
    </w:p>
    <w:p w14:paraId="709D683C" w14:textId="77777777" w:rsidR="00C20072" w:rsidRDefault="003E291C">
      <w:pPr>
        <w:spacing w:after="120" w:line="276" w:lineRule="auto"/>
        <w:ind w:firstLine="397"/>
        <w:jc w:val="both"/>
        <w:rPr>
          <w:rFonts w:ascii="Arial" w:hAnsi="Arial" w:cs="Arial"/>
        </w:rPr>
      </w:pPr>
      <w:bookmarkStart w:id="15" w:name="p9"/>
      <w:bookmarkEnd w:id="15"/>
      <w:r>
        <w:rPr>
          <w:rFonts w:ascii="Arial" w:eastAsia="Arial" w:hAnsi="Arial" w:cs="Arial"/>
          <w:lang w:val="ky-KG"/>
        </w:rPr>
        <w:t xml:space="preserve">9. </w:t>
      </w:r>
      <w:r>
        <w:rPr>
          <w:rFonts w:ascii="Arial" w:eastAsia="Arial" w:hAnsi="Arial" w:cs="Arial"/>
        </w:rPr>
        <w:t>Информация о порядке лицензирования размещается на официальных сайтах лицензиаров, информационных стендах в зданиях, в которых располагаются лицензиары и их региональные подразделения.</w:t>
      </w:r>
    </w:p>
    <w:p w14:paraId="61B4C2DA" w14:textId="77777777" w:rsidR="00C20072" w:rsidRDefault="003E291C">
      <w:pPr>
        <w:spacing w:after="120" w:line="276" w:lineRule="auto"/>
        <w:ind w:firstLine="397"/>
        <w:jc w:val="both"/>
        <w:rPr>
          <w:rFonts w:ascii="Arial" w:hAnsi="Arial" w:cs="Arial"/>
        </w:rPr>
      </w:pPr>
      <w:bookmarkStart w:id="16" w:name="p10"/>
      <w:bookmarkEnd w:id="16"/>
      <w:r>
        <w:rPr>
          <w:rFonts w:ascii="Arial" w:eastAsia="Arial" w:hAnsi="Arial" w:cs="Arial"/>
          <w:lang w:val="ky-KG"/>
        </w:rPr>
        <w:t xml:space="preserve">10. </w:t>
      </w:r>
      <w:r>
        <w:rPr>
          <w:rFonts w:ascii="Arial" w:eastAsia="Arial" w:hAnsi="Arial" w:cs="Arial"/>
        </w:rPr>
        <w:t>Информация о порядке лицензирования включает:</w:t>
      </w:r>
    </w:p>
    <w:p w14:paraId="6EA4052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актуальные тексты нормативных правовых актов, определяющих порядок получения лицензии и (или) разрешения.</w:t>
      </w:r>
    </w:p>
    <w:p w14:paraId="2567835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перечень документов, необходимых для получения лицензий и (или) разрешений;</w:t>
      </w:r>
    </w:p>
    <w:p w14:paraId="0F265AF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требования по заверению документов, прилагаемых к заявлению;</w:t>
      </w:r>
    </w:p>
    <w:p w14:paraId="4D7CEF6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требования к заявителям на получение лицензий и (или) разрешений;</w:t>
      </w:r>
    </w:p>
    <w:p w14:paraId="4CF9204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описание процедур и сроков подачи и рассмотрения заявлений на получение лицензий и (или) разрешений;</w:t>
      </w:r>
    </w:p>
    <w:p w14:paraId="0C591AA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основания для отказа в выдаче лицензий и (или) разрешений;</w:t>
      </w:r>
    </w:p>
    <w:p w14:paraId="5160CCC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описание процедур обжалования решений лицензиаров;</w:t>
      </w:r>
    </w:p>
    <w:p w14:paraId="099D43D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наименование, местонахождение и режим работы лицензиаров, рассмотрение жалоб, включая региональные подразделения;</w:t>
      </w:r>
    </w:p>
    <w:p w14:paraId="71405C81"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размер и порядок оплаты государственной пошлины.</w:t>
      </w:r>
    </w:p>
    <w:p w14:paraId="4D29B30E" w14:textId="77777777" w:rsidR="00C20072" w:rsidRDefault="003E291C">
      <w:pPr>
        <w:spacing w:after="120" w:line="276" w:lineRule="auto"/>
        <w:ind w:firstLine="397"/>
        <w:jc w:val="both"/>
        <w:rPr>
          <w:rFonts w:ascii="Arial" w:hAnsi="Arial" w:cs="Arial"/>
        </w:rPr>
      </w:pPr>
      <w:bookmarkStart w:id="17" w:name="p11"/>
      <w:bookmarkEnd w:id="17"/>
      <w:r>
        <w:rPr>
          <w:rFonts w:ascii="Arial" w:eastAsia="Arial" w:hAnsi="Arial" w:cs="Arial"/>
          <w:lang w:val="ky-KG"/>
        </w:rPr>
        <w:t xml:space="preserve">11. </w:t>
      </w:r>
      <w:r>
        <w:rPr>
          <w:rFonts w:ascii="Arial" w:eastAsia="Arial" w:hAnsi="Arial" w:cs="Arial"/>
        </w:rPr>
        <w:t>Консультации по вопросам лицензирования предоставляют специалисты лицензиаров:</w:t>
      </w:r>
    </w:p>
    <w:p w14:paraId="53C6F308" w14:textId="77777777" w:rsidR="00C20072" w:rsidRDefault="003E291C">
      <w:pPr>
        <w:spacing w:after="120" w:line="276" w:lineRule="auto"/>
        <w:ind w:firstLine="397"/>
        <w:jc w:val="both"/>
        <w:rPr>
          <w:rFonts w:ascii="Arial" w:hAnsi="Arial" w:cs="Arial"/>
        </w:rPr>
      </w:pPr>
      <w:r>
        <w:rPr>
          <w:rFonts w:ascii="Arial" w:eastAsia="Arial" w:hAnsi="Arial" w:cs="Arial"/>
        </w:rPr>
        <w:t>1) при личном обращении (устные обращения);</w:t>
      </w:r>
    </w:p>
    <w:p w14:paraId="126656AC" w14:textId="77777777" w:rsidR="00C20072" w:rsidRDefault="003E291C">
      <w:pPr>
        <w:spacing w:after="120" w:line="276" w:lineRule="auto"/>
        <w:ind w:firstLine="397"/>
        <w:jc w:val="both"/>
        <w:rPr>
          <w:rFonts w:ascii="Arial" w:hAnsi="Arial" w:cs="Arial"/>
        </w:rPr>
      </w:pPr>
      <w:r>
        <w:rPr>
          <w:rFonts w:ascii="Arial" w:eastAsia="Arial" w:hAnsi="Arial" w:cs="Arial"/>
        </w:rPr>
        <w:t>2) по телефонам для справок и консультаций;</w:t>
      </w:r>
    </w:p>
    <w:p w14:paraId="7B17B303" w14:textId="77777777" w:rsidR="00C20072" w:rsidRDefault="003E291C">
      <w:pPr>
        <w:spacing w:after="120" w:line="276" w:lineRule="auto"/>
        <w:ind w:firstLine="397"/>
        <w:jc w:val="both"/>
        <w:rPr>
          <w:rFonts w:ascii="Arial" w:hAnsi="Arial" w:cs="Arial"/>
        </w:rPr>
      </w:pPr>
      <w:r>
        <w:rPr>
          <w:rFonts w:ascii="Arial" w:eastAsia="Arial" w:hAnsi="Arial" w:cs="Arial"/>
        </w:rPr>
        <w:t xml:space="preserve">3) посредством электронной связи, в том числе через официальные сайты лицензиаров; </w:t>
      </w:r>
    </w:p>
    <w:p w14:paraId="573B7293" w14:textId="77777777" w:rsidR="00C20072" w:rsidRDefault="003E291C">
      <w:pPr>
        <w:spacing w:after="120" w:line="276" w:lineRule="auto"/>
        <w:ind w:firstLine="397"/>
        <w:jc w:val="both"/>
        <w:rPr>
          <w:rFonts w:ascii="Arial" w:hAnsi="Arial" w:cs="Arial"/>
        </w:rPr>
      </w:pPr>
      <w:r>
        <w:rPr>
          <w:rFonts w:ascii="Arial" w:eastAsia="Arial" w:hAnsi="Arial" w:cs="Arial"/>
        </w:rPr>
        <w:t>4) по письменным обращениям.</w:t>
      </w:r>
    </w:p>
    <w:p w14:paraId="1EA74E3E"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13715606" w14:textId="77777777" w:rsidR="00C20072" w:rsidRDefault="003E291C">
      <w:pPr>
        <w:spacing w:line="276" w:lineRule="auto"/>
        <w:jc w:val="center"/>
        <w:rPr>
          <w:rFonts w:ascii="Arial" w:hAnsi="Arial" w:cs="Arial"/>
        </w:rPr>
      </w:pPr>
      <w:bookmarkStart w:id="18" w:name="_Toc387548059"/>
      <w:bookmarkStart w:id="19" w:name="g3"/>
      <w:bookmarkEnd w:id="18"/>
      <w:bookmarkEnd w:id="19"/>
      <w:r>
        <w:rPr>
          <w:rFonts w:ascii="Arial" w:eastAsia="Arial" w:hAnsi="Arial" w:cs="Arial"/>
          <w:b/>
          <w:bCs/>
        </w:rPr>
        <w:t xml:space="preserve">Глава 3. Результаты осуществления лицензиаром </w:t>
      </w:r>
    </w:p>
    <w:p w14:paraId="7DFDF22D" w14:textId="77777777" w:rsidR="00C20072" w:rsidRDefault="003E291C">
      <w:pPr>
        <w:spacing w:line="276" w:lineRule="auto"/>
        <w:jc w:val="center"/>
        <w:rPr>
          <w:rFonts w:ascii="Arial" w:hAnsi="Arial" w:cs="Arial"/>
        </w:rPr>
      </w:pPr>
      <w:r>
        <w:rPr>
          <w:rFonts w:ascii="Arial" w:eastAsia="Arial" w:hAnsi="Arial" w:cs="Arial"/>
          <w:b/>
          <w:bCs/>
        </w:rPr>
        <w:t>процесса лицензирования</w:t>
      </w:r>
    </w:p>
    <w:p w14:paraId="1240ABED"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56105513" w14:textId="77777777" w:rsidR="00C20072" w:rsidRDefault="003E291C">
      <w:pPr>
        <w:spacing w:after="120" w:line="276" w:lineRule="auto"/>
        <w:ind w:firstLine="397"/>
        <w:jc w:val="both"/>
        <w:rPr>
          <w:rFonts w:ascii="Arial" w:hAnsi="Arial" w:cs="Arial"/>
        </w:rPr>
      </w:pPr>
      <w:bookmarkStart w:id="20" w:name="p12"/>
      <w:bookmarkEnd w:id="20"/>
      <w:r>
        <w:rPr>
          <w:rFonts w:ascii="Arial" w:eastAsia="Arial" w:hAnsi="Arial" w:cs="Arial"/>
          <w:lang w:val="ky-KG"/>
        </w:rPr>
        <w:t xml:space="preserve">12. </w:t>
      </w:r>
      <w:r>
        <w:rPr>
          <w:rFonts w:ascii="Arial" w:eastAsia="Arial" w:hAnsi="Arial" w:cs="Arial"/>
        </w:rPr>
        <w:t xml:space="preserve">Результатами осуществления лицензиаром процесса лицензирования являются: </w:t>
      </w:r>
    </w:p>
    <w:p w14:paraId="4B9C99A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выдача лицензии и (или) разрешения;</w:t>
      </w:r>
    </w:p>
    <w:p w14:paraId="51BFC77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обоснованный отказ в выдаче лицензии и (или) разрешения;</w:t>
      </w:r>
    </w:p>
    <w:p w14:paraId="4554806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переоформление лицензии и (или) разрешения;</w:t>
      </w:r>
    </w:p>
    <w:p w14:paraId="55CF4E5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продление срока действия лицензии и (или) разрешения;</w:t>
      </w:r>
    </w:p>
    <w:p w14:paraId="0CFCD4F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 xml:space="preserve">прекращение действия лицензии и (или) разрешения; </w:t>
      </w:r>
    </w:p>
    <w:p w14:paraId="5A82E98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выдача дубликата лицензии (или) разрешения;</w:t>
      </w:r>
    </w:p>
    <w:p w14:paraId="6B45220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обоснованный отказ в выдаче дубликата лицензии и (или) разрешения;</w:t>
      </w:r>
    </w:p>
    <w:p w14:paraId="56364AE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8) </w:t>
      </w:r>
      <w:r>
        <w:rPr>
          <w:rFonts w:ascii="Arial" w:eastAsia="Arial" w:hAnsi="Arial" w:cs="Arial"/>
        </w:rPr>
        <w:t xml:space="preserve">признание лицензий, выданных уполномоченными органами иностранных государств; </w:t>
      </w:r>
    </w:p>
    <w:p w14:paraId="7BE4E90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9) </w:t>
      </w:r>
      <w:r>
        <w:rPr>
          <w:rFonts w:ascii="Arial" w:eastAsia="Arial" w:hAnsi="Arial" w:cs="Arial"/>
        </w:rPr>
        <w:t xml:space="preserve">приостановление действия на территории Кыргызской Республики лицензий, выданных уполномоченными органами иностранных государств, ранее признанных лицензиаром; </w:t>
      </w:r>
    </w:p>
    <w:p w14:paraId="17CC41E1"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10) </w:t>
      </w:r>
      <w:r>
        <w:rPr>
          <w:rFonts w:ascii="Arial" w:eastAsia="Arial" w:hAnsi="Arial" w:cs="Arial"/>
        </w:rPr>
        <w:t>применение меры воздействия в виде предупреждения;</w:t>
      </w:r>
    </w:p>
    <w:p w14:paraId="12081F4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11) </w:t>
      </w:r>
      <w:r>
        <w:rPr>
          <w:rFonts w:ascii="Arial" w:eastAsia="Arial" w:hAnsi="Arial" w:cs="Arial"/>
        </w:rPr>
        <w:t>применение меры воздействия в виде наложения штрафа;</w:t>
      </w:r>
    </w:p>
    <w:p w14:paraId="5CA54FD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12) </w:t>
      </w:r>
      <w:r>
        <w:rPr>
          <w:rFonts w:ascii="Arial" w:eastAsia="Arial" w:hAnsi="Arial" w:cs="Arial"/>
        </w:rPr>
        <w:t xml:space="preserve">применение меры воздействия в виде приостановления действия лицензии и (или) разрешения; </w:t>
      </w:r>
    </w:p>
    <w:p w14:paraId="4CF4016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13) </w:t>
      </w:r>
      <w:r>
        <w:rPr>
          <w:rFonts w:ascii="Arial" w:eastAsia="Arial" w:hAnsi="Arial" w:cs="Arial"/>
        </w:rPr>
        <w:t xml:space="preserve">возобновление действия лицензии и (или) разрешения; </w:t>
      </w:r>
    </w:p>
    <w:p w14:paraId="47E5DB2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14) </w:t>
      </w:r>
      <w:r>
        <w:rPr>
          <w:rFonts w:ascii="Arial" w:eastAsia="Arial" w:hAnsi="Arial" w:cs="Arial"/>
        </w:rPr>
        <w:t>обоснованный отказ в возобновлении действия лицензии и (или) разрешения;</w:t>
      </w:r>
    </w:p>
    <w:p w14:paraId="5814424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15) </w:t>
      </w:r>
      <w:r>
        <w:rPr>
          <w:rFonts w:ascii="Arial" w:eastAsia="Arial" w:hAnsi="Arial" w:cs="Arial"/>
        </w:rPr>
        <w:t>подача искового заявления в судебные органы для рассмотрения вопроса об аннулировании решения о признании лицензии;</w:t>
      </w:r>
    </w:p>
    <w:p w14:paraId="1C3E731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16) </w:t>
      </w:r>
      <w:r>
        <w:rPr>
          <w:rFonts w:ascii="Arial" w:eastAsia="Arial" w:hAnsi="Arial" w:cs="Arial"/>
        </w:rPr>
        <w:t>подача искового заявления в судебные органы для рассмотрения вопроса об аннулировании лицензии и (или) разрешения;</w:t>
      </w:r>
    </w:p>
    <w:p w14:paraId="22D2B531"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17) </w:t>
      </w:r>
      <w:r>
        <w:rPr>
          <w:rFonts w:ascii="Arial" w:eastAsia="Arial" w:hAnsi="Arial" w:cs="Arial"/>
        </w:rPr>
        <w:t>внесение (изменение) данных о лицензии и (или) разрешении в Единый автоматизированный (электронный) реестр лицензий и (или) разрешений.</w:t>
      </w:r>
    </w:p>
    <w:p w14:paraId="087DDF3D" w14:textId="77777777" w:rsidR="00C20072" w:rsidRDefault="003E291C">
      <w:pPr>
        <w:spacing w:after="120" w:line="276" w:lineRule="auto"/>
        <w:ind w:firstLine="397"/>
        <w:jc w:val="both"/>
        <w:rPr>
          <w:rFonts w:ascii="Arial" w:eastAsia="Arial" w:hAnsi="Arial" w:cs="Arial"/>
          <w:color w:val="000000"/>
        </w:rPr>
      </w:pPr>
      <w:r>
        <w:rPr>
          <w:rFonts w:ascii="Arial" w:eastAsia="Arial" w:hAnsi="Arial" w:cs="Arial"/>
          <w:color w:val="000000"/>
        </w:rPr>
        <w:t>13. Результат осуществления лицензиаром функций по лицензированию оформляется актом лицензиара в бумажной и (или) электронной форме.  Акт о принятом решении размещается в личном кабинете заявителя в автоматизированной информационной системе лицензиара в день принятия решения и подлежит хранению в лицензионном деле в бумажном и (или) электронном виде.</w:t>
      </w:r>
    </w:p>
    <w:p w14:paraId="5FE9D0BE"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rPr>
          <w:rFonts w:ascii="Arial" w:eastAsia="Arial" w:hAnsi="Arial" w:cs="Arial"/>
          <w:bCs/>
          <w:i/>
          <w:color w:val="000000"/>
        </w:rPr>
      </w:pPr>
      <w:r>
        <w:rPr>
          <w:rFonts w:ascii="Arial" w:eastAsia="Arial" w:hAnsi="Arial" w:cs="Arial"/>
          <w:i/>
          <w:color w:val="000000"/>
        </w:rPr>
        <w:t>(В редакции постановлений Кабинета Министров КР  от </w:t>
      </w:r>
      <w:hyperlink r:id="rId33" w:tooltip="https://cbd.minjust.gov.kg/7-46672/edition/40798/ru" w:history="1">
        <w:r>
          <w:rPr>
            <w:rStyle w:val="aff0"/>
            <w:rFonts w:ascii="Arial" w:eastAsia="Arial" w:hAnsi="Arial" w:cs="Arial"/>
            <w:i/>
            <w:color w:val="1338F0"/>
          </w:rPr>
          <w:t>17 ноября 2025 года № 741</w:t>
        </w:r>
      </w:hyperlink>
      <w:r>
        <w:rPr>
          <w:rFonts w:ascii="Arial" w:eastAsia="Arial" w:hAnsi="Arial" w:cs="Arial"/>
          <w:i/>
          <w:color w:val="000000"/>
        </w:rPr>
        <w:t>)</w:t>
      </w:r>
    </w:p>
    <w:p w14:paraId="27FA01F6" w14:textId="77777777" w:rsidR="00C20072" w:rsidRDefault="00C20072">
      <w:pPr>
        <w:pBdr>
          <w:top w:val="none" w:sz="4" w:space="0" w:color="000000"/>
          <w:left w:val="none" w:sz="4" w:space="0" w:color="000000"/>
          <w:bottom w:val="none" w:sz="4" w:space="0" w:color="000000"/>
          <w:right w:val="none" w:sz="4" w:space="0" w:color="000000"/>
        </w:pBdr>
        <w:spacing w:line="253" w:lineRule="atLeast"/>
        <w:ind w:right="1134" w:firstLine="708"/>
      </w:pPr>
    </w:p>
    <w:p w14:paraId="3D29F44A" w14:textId="77777777" w:rsidR="00C20072" w:rsidRDefault="003E291C">
      <w:pPr>
        <w:spacing w:after="120" w:line="276" w:lineRule="auto"/>
        <w:ind w:firstLine="397"/>
        <w:jc w:val="both"/>
        <w:rPr>
          <w:rFonts w:ascii="Arial" w:hAnsi="Arial" w:cs="Arial"/>
        </w:rPr>
      </w:pPr>
      <w:bookmarkStart w:id="21" w:name="p14"/>
      <w:bookmarkEnd w:id="21"/>
      <w:r>
        <w:rPr>
          <w:rFonts w:ascii="Arial" w:eastAsia="Arial" w:hAnsi="Arial" w:cs="Arial"/>
          <w:lang w:val="ky-KG"/>
        </w:rPr>
        <w:t xml:space="preserve">14. </w:t>
      </w:r>
      <w:r>
        <w:rPr>
          <w:rFonts w:ascii="Arial" w:eastAsia="Arial" w:hAnsi="Arial" w:cs="Arial"/>
        </w:rPr>
        <w:t>По требованию заявителя или его представителя предоставляются безвозмездно выписки из актов лицензиара или их копии.</w:t>
      </w:r>
    </w:p>
    <w:p w14:paraId="0D8D7E06"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08285611" w14:textId="77777777" w:rsidR="00C20072" w:rsidRDefault="003E291C">
      <w:pPr>
        <w:spacing w:line="276" w:lineRule="auto"/>
        <w:jc w:val="center"/>
        <w:rPr>
          <w:rFonts w:ascii="Arial" w:hAnsi="Arial" w:cs="Arial"/>
        </w:rPr>
      </w:pPr>
      <w:bookmarkStart w:id="22" w:name="_Toc387548060"/>
      <w:bookmarkStart w:id="23" w:name="g4"/>
      <w:bookmarkEnd w:id="22"/>
      <w:bookmarkEnd w:id="23"/>
      <w:r>
        <w:rPr>
          <w:rFonts w:ascii="Arial" w:eastAsia="Arial" w:hAnsi="Arial" w:cs="Arial"/>
          <w:b/>
          <w:bCs/>
        </w:rPr>
        <w:t xml:space="preserve">Глава 4. Сроки осуществления действий лицензиаром </w:t>
      </w:r>
    </w:p>
    <w:p w14:paraId="0E7A9243" w14:textId="77777777" w:rsidR="00C20072" w:rsidRDefault="003E291C">
      <w:pPr>
        <w:spacing w:line="276" w:lineRule="auto"/>
        <w:jc w:val="center"/>
        <w:rPr>
          <w:rFonts w:ascii="Arial" w:hAnsi="Arial" w:cs="Arial"/>
        </w:rPr>
      </w:pPr>
      <w:r>
        <w:rPr>
          <w:rFonts w:ascii="Arial" w:eastAsia="Arial" w:hAnsi="Arial" w:cs="Arial"/>
          <w:b/>
          <w:bCs/>
        </w:rPr>
        <w:t>в процессе лицензирования</w:t>
      </w:r>
    </w:p>
    <w:p w14:paraId="0F49BDC7"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1B023FEE" w14:textId="77777777" w:rsidR="00C20072" w:rsidRDefault="003E291C">
      <w:pPr>
        <w:spacing w:after="120" w:line="276" w:lineRule="auto"/>
        <w:ind w:firstLine="397"/>
        <w:jc w:val="both"/>
        <w:rPr>
          <w:rFonts w:ascii="Arial" w:eastAsia="Arial" w:hAnsi="Arial" w:cs="Arial"/>
        </w:rPr>
      </w:pPr>
      <w:bookmarkStart w:id="24" w:name="p15"/>
      <w:bookmarkEnd w:id="24"/>
      <w:r>
        <w:rPr>
          <w:rFonts w:ascii="Arial" w:eastAsia="Arial" w:hAnsi="Arial" w:cs="Arial"/>
          <w:lang w:val="ky-KG"/>
        </w:rPr>
        <w:t xml:space="preserve">15. </w:t>
      </w:r>
      <w:r>
        <w:rPr>
          <w:rFonts w:ascii="Arial" w:eastAsia="Arial" w:hAnsi="Arial" w:cs="Arial"/>
        </w:rPr>
        <w:t>Решение о выдаче лицензии и (или) разрешения или об отказе в их выдаче принимается в течение 30 календарных дней со дня регистрации заявления о выдаче лицензии и (или) разрешения и прилагаемых к нему документов.</w:t>
      </w:r>
    </w:p>
    <w:p w14:paraId="405B4F9F" w14:textId="77777777" w:rsidR="00C20072" w:rsidRDefault="003E291C">
      <w:pPr>
        <w:spacing w:after="120" w:line="276" w:lineRule="auto"/>
        <w:ind w:firstLine="397"/>
        <w:jc w:val="both"/>
        <w:rPr>
          <w:rFonts w:ascii="Arial" w:eastAsia="Arial" w:hAnsi="Arial" w:cs="Arial"/>
          <w:color w:val="000000"/>
        </w:rPr>
      </w:pPr>
      <w:r>
        <w:rPr>
          <w:rFonts w:ascii="Arial" w:eastAsia="Arial" w:hAnsi="Arial" w:cs="Arial"/>
          <w:color w:val="000000"/>
        </w:rPr>
        <w:t>Лицензиар вправе выдать лицензию и (или) разрешение ранее указанного срока.</w:t>
      </w:r>
    </w:p>
    <w:p w14:paraId="0A0A6F84"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rPr>
          <w:rFonts w:ascii="Arial" w:eastAsia="Arial" w:hAnsi="Arial" w:cs="Arial"/>
          <w:bCs/>
          <w:i/>
          <w:color w:val="000000"/>
        </w:rPr>
      </w:pPr>
      <w:r>
        <w:rPr>
          <w:rFonts w:ascii="Arial" w:eastAsia="Arial" w:hAnsi="Arial" w:cs="Arial"/>
          <w:i/>
          <w:color w:val="000000"/>
        </w:rPr>
        <w:t>(В редакции постановлений Кабинета Министров КР  от </w:t>
      </w:r>
      <w:hyperlink r:id="rId34" w:tooltip="https://cbd.minjust.gov.kg/7-46672/edition/40798/ru" w:history="1">
        <w:r>
          <w:rPr>
            <w:rStyle w:val="aff0"/>
            <w:rFonts w:ascii="Arial" w:eastAsia="Arial" w:hAnsi="Arial" w:cs="Arial"/>
            <w:i/>
            <w:color w:val="1338F0"/>
          </w:rPr>
          <w:t>17 ноября 2025 года № 741</w:t>
        </w:r>
      </w:hyperlink>
      <w:r>
        <w:rPr>
          <w:rFonts w:ascii="Arial" w:eastAsia="Arial" w:hAnsi="Arial" w:cs="Arial"/>
          <w:i/>
          <w:color w:val="000000"/>
        </w:rPr>
        <w:t>)</w:t>
      </w:r>
    </w:p>
    <w:p w14:paraId="4D64CBE1" w14:textId="77777777" w:rsidR="00C20072" w:rsidRDefault="00C20072">
      <w:pPr>
        <w:pBdr>
          <w:top w:val="none" w:sz="4" w:space="0" w:color="000000"/>
          <w:left w:val="none" w:sz="4" w:space="0" w:color="000000"/>
          <w:bottom w:val="none" w:sz="4" w:space="0" w:color="000000"/>
          <w:right w:val="none" w:sz="4" w:space="0" w:color="000000"/>
        </w:pBdr>
        <w:spacing w:line="253" w:lineRule="atLeast"/>
        <w:ind w:right="1134" w:firstLine="708"/>
        <w:rPr>
          <w:rFonts w:ascii="Arial" w:eastAsia="Arial" w:hAnsi="Arial" w:cs="Arial"/>
          <w:bCs/>
          <w:i/>
          <w:color w:val="000000"/>
        </w:rPr>
      </w:pPr>
    </w:p>
    <w:p w14:paraId="2EEE6808" w14:textId="77777777" w:rsidR="00C20072" w:rsidRDefault="003E291C">
      <w:pPr>
        <w:spacing w:after="120" w:line="276" w:lineRule="auto"/>
        <w:ind w:firstLine="397"/>
        <w:jc w:val="both"/>
        <w:rPr>
          <w:rFonts w:ascii="Arial" w:hAnsi="Arial" w:cs="Arial"/>
        </w:rPr>
      </w:pPr>
      <w:bookmarkStart w:id="25" w:name="p16"/>
      <w:bookmarkEnd w:id="25"/>
      <w:r>
        <w:rPr>
          <w:rFonts w:ascii="Arial" w:eastAsia="Arial" w:hAnsi="Arial" w:cs="Arial"/>
          <w:lang w:val="ky-KG"/>
        </w:rPr>
        <w:t xml:space="preserve">16. </w:t>
      </w:r>
      <w:r>
        <w:rPr>
          <w:rFonts w:ascii="Arial" w:eastAsia="Arial" w:hAnsi="Arial" w:cs="Arial"/>
        </w:rPr>
        <w:t xml:space="preserve">Решение о переоформлении (об отказе в переоформлении) лицензии и (или) разрешения принимается в течение 5 рабочих дней со дня регистрации заявления о переоформлении лицензии и (или) разрешения с прилагаемыми к нему документами. </w:t>
      </w:r>
    </w:p>
    <w:p w14:paraId="0B19C6F6" w14:textId="77777777" w:rsidR="00C20072" w:rsidRDefault="003E291C">
      <w:pPr>
        <w:spacing w:after="120" w:line="276" w:lineRule="auto"/>
        <w:ind w:firstLine="397"/>
        <w:jc w:val="both"/>
        <w:rPr>
          <w:rFonts w:ascii="Arial" w:hAnsi="Arial" w:cs="Arial"/>
        </w:rPr>
      </w:pPr>
      <w:bookmarkStart w:id="26" w:name="p17"/>
      <w:bookmarkEnd w:id="26"/>
      <w:r>
        <w:rPr>
          <w:rFonts w:ascii="Arial" w:eastAsia="Arial" w:hAnsi="Arial" w:cs="Arial"/>
          <w:lang w:val="ky-KG"/>
        </w:rPr>
        <w:t xml:space="preserve">17. </w:t>
      </w:r>
      <w:r>
        <w:rPr>
          <w:rFonts w:ascii="Arial" w:eastAsia="Arial" w:hAnsi="Arial" w:cs="Arial"/>
        </w:rPr>
        <w:t xml:space="preserve">Решение о продлении (об отказе в продлении) срока действия временной лицензии и (или) разрешения принимается в течение 5 рабочих дней со дня регистрации заявления о продлении срока действия лицензии и (или) разрешения с прилагаемыми к нему документами. </w:t>
      </w:r>
    </w:p>
    <w:p w14:paraId="76F28CDA" w14:textId="77777777" w:rsidR="00C20072" w:rsidRDefault="003E291C">
      <w:pPr>
        <w:spacing w:after="120" w:line="276" w:lineRule="auto"/>
        <w:ind w:firstLine="397"/>
        <w:jc w:val="both"/>
        <w:rPr>
          <w:rFonts w:ascii="Arial" w:hAnsi="Arial" w:cs="Arial"/>
        </w:rPr>
      </w:pPr>
      <w:bookmarkStart w:id="27" w:name="p18"/>
      <w:bookmarkEnd w:id="27"/>
      <w:r>
        <w:rPr>
          <w:rFonts w:ascii="Arial" w:eastAsia="Arial" w:hAnsi="Arial" w:cs="Arial"/>
          <w:lang w:val="ky-KG"/>
        </w:rPr>
        <w:t xml:space="preserve">18. </w:t>
      </w:r>
      <w:r>
        <w:rPr>
          <w:rFonts w:ascii="Arial" w:eastAsia="Arial" w:hAnsi="Arial" w:cs="Arial"/>
        </w:rPr>
        <w:t xml:space="preserve">Решение о прекращении действия лицензии и (или) разрешения принимается не позднее 5 рабочих дней со дня: </w:t>
      </w:r>
    </w:p>
    <w:p w14:paraId="52127DF5" w14:textId="77777777" w:rsidR="00C20072" w:rsidRDefault="003E291C">
      <w:pPr>
        <w:spacing w:after="120" w:line="276" w:lineRule="auto"/>
        <w:ind w:firstLine="397"/>
        <w:jc w:val="both"/>
        <w:rPr>
          <w:rFonts w:ascii="Arial" w:hAnsi="Arial" w:cs="Arial"/>
        </w:rPr>
      </w:pPr>
      <w:r>
        <w:rPr>
          <w:rFonts w:ascii="Arial" w:eastAsia="Arial" w:hAnsi="Arial" w:cs="Arial"/>
        </w:rPr>
        <w:t>1) регистрации заявления физического лица, содержащего сведения о прекращении им деятельности в качестве индивидуального предпринимателя;</w:t>
      </w:r>
    </w:p>
    <w:p w14:paraId="2A76F619" w14:textId="77777777" w:rsidR="00C20072" w:rsidRDefault="003E291C">
      <w:pPr>
        <w:spacing w:after="120" w:line="276" w:lineRule="auto"/>
        <w:ind w:firstLine="397"/>
        <w:jc w:val="both"/>
        <w:rPr>
          <w:rFonts w:ascii="Arial" w:hAnsi="Arial" w:cs="Arial"/>
        </w:rPr>
      </w:pPr>
      <w:r>
        <w:rPr>
          <w:rFonts w:ascii="Arial" w:eastAsia="Arial" w:hAnsi="Arial" w:cs="Arial"/>
        </w:rPr>
        <w:t>2) регистрации заявления юридического лица, содержащего сведения о прекращении им деятельности в качестве индивидуального предпринимателя;</w:t>
      </w:r>
    </w:p>
    <w:p w14:paraId="30CBEB9C" w14:textId="77777777" w:rsidR="00C20072" w:rsidRDefault="003E291C">
      <w:pPr>
        <w:spacing w:after="120" w:line="276" w:lineRule="auto"/>
        <w:ind w:firstLine="397"/>
        <w:jc w:val="both"/>
        <w:rPr>
          <w:rFonts w:ascii="Arial" w:hAnsi="Arial" w:cs="Arial"/>
        </w:rPr>
      </w:pPr>
      <w:r>
        <w:rPr>
          <w:rFonts w:ascii="Arial" w:eastAsia="Arial" w:hAnsi="Arial" w:cs="Arial"/>
        </w:rPr>
        <w:t>3) истечения срока действия лицензии и (или) разрешения;</w:t>
      </w:r>
    </w:p>
    <w:p w14:paraId="1A1A80F0" w14:textId="77777777" w:rsidR="00C20072" w:rsidRDefault="003E291C">
      <w:pPr>
        <w:spacing w:after="120" w:line="276" w:lineRule="auto"/>
        <w:ind w:firstLine="397"/>
        <w:jc w:val="both"/>
        <w:rPr>
          <w:rFonts w:ascii="Arial" w:hAnsi="Arial" w:cs="Arial"/>
        </w:rPr>
      </w:pPr>
      <w:r>
        <w:rPr>
          <w:rFonts w:ascii="Arial" w:eastAsia="Arial" w:hAnsi="Arial" w:cs="Arial"/>
        </w:rPr>
        <w:t>4) регистрации заявления о совершении в полном объеме действий, на осуществление которых выданы лицензия и (или) разрешение;</w:t>
      </w:r>
    </w:p>
    <w:p w14:paraId="05D132AF" w14:textId="77777777" w:rsidR="00C20072" w:rsidRDefault="003E291C">
      <w:pPr>
        <w:spacing w:after="120" w:line="276" w:lineRule="auto"/>
        <w:ind w:firstLine="397"/>
        <w:jc w:val="both"/>
        <w:rPr>
          <w:rFonts w:ascii="Arial" w:hAnsi="Arial" w:cs="Arial"/>
        </w:rPr>
      </w:pPr>
      <w:r>
        <w:rPr>
          <w:rFonts w:ascii="Arial" w:eastAsia="Arial" w:hAnsi="Arial" w:cs="Arial"/>
        </w:rPr>
        <w:t>5) регистрации заявления в случае добровольного прекращения осуществления лицензируемого вида деятельности;</w:t>
      </w:r>
    </w:p>
    <w:p w14:paraId="45921F97" w14:textId="77777777" w:rsidR="00C20072" w:rsidRDefault="003E291C">
      <w:pPr>
        <w:spacing w:after="120" w:line="276" w:lineRule="auto"/>
        <w:ind w:firstLine="397"/>
        <w:jc w:val="both"/>
        <w:rPr>
          <w:rFonts w:ascii="Arial" w:hAnsi="Arial" w:cs="Arial"/>
        </w:rPr>
      </w:pPr>
      <w:r>
        <w:rPr>
          <w:rFonts w:ascii="Arial" w:eastAsia="Arial" w:hAnsi="Arial" w:cs="Arial"/>
        </w:rPr>
        <w:t>6) исключения отдельного вида деятельности из перечня лицензируемых видов деятельности;</w:t>
      </w:r>
    </w:p>
    <w:p w14:paraId="11D2D0A8" w14:textId="77777777" w:rsidR="00C20072" w:rsidRDefault="003E291C">
      <w:pPr>
        <w:spacing w:after="120" w:line="276" w:lineRule="auto"/>
        <w:ind w:firstLine="397"/>
        <w:jc w:val="both"/>
        <w:rPr>
          <w:rFonts w:ascii="Arial" w:hAnsi="Arial" w:cs="Arial"/>
        </w:rPr>
      </w:pPr>
      <w:r>
        <w:rPr>
          <w:rFonts w:ascii="Arial" w:eastAsia="Arial" w:hAnsi="Arial" w:cs="Arial"/>
        </w:rPr>
        <w:t>7) вступления в законную силу решения суда об аннулировании лицензии и (или) разрешения;</w:t>
      </w:r>
    </w:p>
    <w:p w14:paraId="5F9B669D" w14:textId="77777777" w:rsidR="00C20072" w:rsidRDefault="003E291C">
      <w:pPr>
        <w:spacing w:after="120" w:line="276" w:lineRule="auto"/>
        <w:ind w:firstLine="397"/>
        <w:jc w:val="both"/>
        <w:rPr>
          <w:rFonts w:ascii="Arial" w:hAnsi="Arial" w:cs="Arial"/>
        </w:rPr>
      </w:pPr>
      <w:r>
        <w:rPr>
          <w:rFonts w:ascii="Arial" w:eastAsia="Arial" w:hAnsi="Arial" w:cs="Arial"/>
        </w:rPr>
        <w:t>8) получения копии свидетельства о смерти физического лица;</w:t>
      </w:r>
    </w:p>
    <w:p w14:paraId="67BC8DF8" w14:textId="77777777" w:rsidR="00C20072" w:rsidRDefault="003E291C">
      <w:pPr>
        <w:spacing w:after="120" w:line="276" w:lineRule="auto"/>
        <w:ind w:firstLine="397"/>
        <w:jc w:val="both"/>
        <w:rPr>
          <w:rFonts w:ascii="Arial" w:hAnsi="Arial" w:cs="Arial"/>
        </w:rPr>
      </w:pPr>
      <w:r>
        <w:rPr>
          <w:rFonts w:ascii="Arial" w:eastAsia="Arial" w:hAnsi="Arial" w:cs="Arial"/>
        </w:rPr>
        <w:t>9) прекращения деятельности индивидуального предпринимателя;</w:t>
      </w:r>
    </w:p>
    <w:p w14:paraId="479F4360" w14:textId="77777777" w:rsidR="00C20072" w:rsidRDefault="003E291C">
      <w:pPr>
        <w:spacing w:after="120" w:line="276" w:lineRule="auto"/>
        <w:ind w:firstLine="397"/>
        <w:jc w:val="both"/>
        <w:rPr>
          <w:rFonts w:ascii="Arial" w:hAnsi="Arial" w:cs="Arial"/>
        </w:rPr>
      </w:pPr>
      <w:r>
        <w:rPr>
          <w:rFonts w:ascii="Arial" w:eastAsia="Arial" w:hAnsi="Arial" w:cs="Arial"/>
        </w:rPr>
        <w:t>10) истечения срока действия патента на предпринимательскую деятельность;</w:t>
      </w:r>
    </w:p>
    <w:p w14:paraId="43E8A360" w14:textId="77777777" w:rsidR="00C20072" w:rsidRDefault="003E291C">
      <w:pPr>
        <w:spacing w:after="120" w:line="276" w:lineRule="auto"/>
        <w:ind w:firstLine="397"/>
        <w:jc w:val="both"/>
        <w:rPr>
          <w:rFonts w:ascii="Arial" w:hAnsi="Arial" w:cs="Arial"/>
        </w:rPr>
      </w:pPr>
      <w:r>
        <w:rPr>
          <w:rFonts w:ascii="Arial" w:eastAsia="Arial" w:hAnsi="Arial" w:cs="Arial"/>
        </w:rPr>
        <w:t xml:space="preserve">11) вступления в силу решения суда о признании незаконными выдачу или продление срока действия лицензии и (или) разрешения. </w:t>
      </w:r>
    </w:p>
    <w:p w14:paraId="4ED06A1F" w14:textId="77777777" w:rsidR="00C20072" w:rsidRDefault="003E291C">
      <w:pPr>
        <w:spacing w:after="120" w:line="276" w:lineRule="auto"/>
        <w:ind w:firstLine="397"/>
        <w:jc w:val="both"/>
        <w:rPr>
          <w:rFonts w:ascii="Arial" w:hAnsi="Arial" w:cs="Arial"/>
        </w:rPr>
      </w:pPr>
      <w:r>
        <w:rPr>
          <w:rFonts w:ascii="Arial" w:eastAsia="Arial" w:hAnsi="Arial" w:cs="Arial"/>
        </w:rPr>
        <w:t>12) установления факта осуществления деятельности по адресу, не соответствующему фактическому адресу, указанному в лицензии/приложении (за исключением случаев изменения географического названия), в отношении лицензий, предусмотренных главами 24 и 25 настоящего Положения.</w:t>
      </w:r>
    </w:p>
    <w:p w14:paraId="2C8415B5" w14:textId="77777777" w:rsidR="00C20072" w:rsidRDefault="003E291C">
      <w:pPr>
        <w:spacing w:after="120" w:line="276" w:lineRule="auto"/>
        <w:ind w:firstLine="397"/>
        <w:jc w:val="both"/>
        <w:rPr>
          <w:rFonts w:ascii="Arial" w:hAnsi="Arial" w:cs="Arial"/>
          <w:bCs/>
          <w:i/>
        </w:rPr>
      </w:pPr>
      <w:r>
        <w:rPr>
          <w:rFonts w:ascii="Arial" w:eastAsia="Arial" w:hAnsi="Arial" w:cs="Arial"/>
          <w:i/>
          <w:iCs/>
        </w:rPr>
        <w:t xml:space="preserve">(В редакции постановления Кабинета Министров КР от </w:t>
      </w:r>
      <w:hyperlink r:id="rId35" w:tooltip="https://cbd.minjust.gov.kg/7-44235/edition/36804/ru" w:history="1">
        <w:r>
          <w:rPr>
            <w:rStyle w:val="aff0"/>
            <w:rFonts w:ascii="Arial" w:eastAsia="Arial" w:hAnsi="Arial" w:cs="Arial"/>
            <w:i/>
            <w:iCs/>
          </w:rPr>
          <w:t>14 августа 2025 года № 494</w:t>
        </w:r>
      </w:hyperlink>
      <w:r>
        <w:rPr>
          <w:rFonts w:ascii="Arial" w:eastAsia="Arial" w:hAnsi="Arial" w:cs="Arial"/>
          <w:i/>
          <w:iCs/>
        </w:rPr>
        <w:t xml:space="preserve"> )</w:t>
      </w:r>
    </w:p>
    <w:p w14:paraId="6241908D" w14:textId="77777777" w:rsidR="00C20072" w:rsidRDefault="003E291C">
      <w:pPr>
        <w:spacing w:after="120" w:line="276" w:lineRule="auto"/>
        <w:ind w:firstLine="397"/>
        <w:jc w:val="both"/>
        <w:rPr>
          <w:rFonts w:ascii="Arial" w:hAnsi="Arial" w:cs="Arial"/>
        </w:rPr>
      </w:pPr>
      <w:bookmarkStart w:id="28" w:name="p19"/>
      <w:bookmarkEnd w:id="28"/>
      <w:r>
        <w:rPr>
          <w:rFonts w:ascii="Arial" w:eastAsia="Arial" w:hAnsi="Arial" w:cs="Arial"/>
          <w:lang w:val="ky-KG"/>
        </w:rPr>
        <w:t xml:space="preserve">19. </w:t>
      </w:r>
      <w:r>
        <w:rPr>
          <w:rFonts w:ascii="Arial" w:eastAsia="Arial" w:hAnsi="Arial" w:cs="Arial"/>
        </w:rPr>
        <w:t xml:space="preserve">Решение о вынесении предупреждения лицензиату принимается в течение 3 рабочих дней со дня выявления невыполнения лицензионных требований или в течение 10 рабочих дней при принятии решения коллегиальным органом. </w:t>
      </w:r>
    </w:p>
    <w:p w14:paraId="08535C39" w14:textId="77777777" w:rsidR="00C20072" w:rsidRDefault="003E291C">
      <w:pPr>
        <w:spacing w:after="120" w:line="276" w:lineRule="auto"/>
        <w:ind w:firstLine="397"/>
        <w:jc w:val="both"/>
        <w:rPr>
          <w:rFonts w:ascii="Arial" w:hAnsi="Arial" w:cs="Arial"/>
        </w:rPr>
      </w:pPr>
      <w:bookmarkStart w:id="29" w:name="p20"/>
      <w:bookmarkEnd w:id="29"/>
      <w:r>
        <w:rPr>
          <w:rFonts w:ascii="Arial" w:eastAsia="Arial" w:hAnsi="Arial" w:cs="Arial"/>
          <w:lang w:val="ky-KG"/>
        </w:rPr>
        <w:t xml:space="preserve">20. </w:t>
      </w:r>
      <w:r>
        <w:rPr>
          <w:rFonts w:ascii="Arial" w:eastAsia="Arial" w:hAnsi="Arial" w:cs="Arial"/>
        </w:rPr>
        <w:t xml:space="preserve">Решение о наложении штрафа на лицензиата принимается в течение 10 рабочих дней со дня окончания срока для устранения выявленных нарушений лицензионных требований, указанного в предупреждении, в случае не устранения выявленных нарушений. </w:t>
      </w:r>
    </w:p>
    <w:p w14:paraId="0105B8DF"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425"/>
        <w:jc w:val="both"/>
        <w:rPr>
          <w:rFonts w:ascii="Arial" w:hAnsi="Arial" w:cs="Arial"/>
        </w:rPr>
      </w:pPr>
      <w:r>
        <w:rPr>
          <w:rFonts w:ascii="Arial" w:eastAsia="Arial" w:hAnsi="Arial" w:cs="Arial"/>
          <w:color w:val="000000"/>
        </w:rPr>
        <w:t>21. Решение о приостановлении действия лицензии и (или) разрешения принимается в течение 5 рабочих дней со дня обнаружения нарушения в случае:</w:t>
      </w:r>
    </w:p>
    <w:p w14:paraId="53920566"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425"/>
        <w:jc w:val="both"/>
        <w:rPr>
          <w:rFonts w:ascii="Arial" w:hAnsi="Arial" w:cs="Arial"/>
        </w:rPr>
      </w:pPr>
      <w:r>
        <w:rPr>
          <w:rFonts w:ascii="Arial" w:eastAsia="Arial" w:hAnsi="Arial" w:cs="Arial"/>
          <w:color w:val="000000"/>
        </w:rPr>
        <w:t>1) трехкратного нарушения лицензионных требований в течение одного года;</w:t>
      </w:r>
    </w:p>
    <w:p w14:paraId="23E5F159"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425"/>
        <w:jc w:val="both"/>
        <w:rPr>
          <w:rFonts w:ascii="Arial" w:hAnsi="Arial" w:cs="Arial"/>
        </w:rPr>
      </w:pPr>
      <w:r>
        <w:rPr>
          <w:rFonts w:ascii="Arial" w:eastAsia="Arial" w:hAnsi="Arial" w:cs="Arial"/>
          <w:color w:val="000000"/>
        </w:rPr>
        <w:t>2) неустранения лицензиатом нарушений лицензионных требований, указанных в письменном предупреждении лицензиара, в установленные сроки;</w:t>
      </w:r>
    </w:p>
    <w:p w14:paraId="4768B9B9"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425"/>
        <w:jc w:val="both"/>
        <w:rPr>
          <w:rFonts w:ascii="Arial" w:hAnsi="Arial" w:cs="Arial"/>
        </w:rPr>
      </w:pPr>
      <w:r>
        <w:rPr>
          <w:rFonts w:ascii="Arial" w:eastAsia="Arial" w:hAnsi="Arial" w:cs="Arial"/>
          <w:color w:val="000000"/>
        </w:rPr>
        <w:t>3) выявления фактов представления лицензиатом документов с недостоверными сведениями;</w:t>
      </w:r>
    </w:p>
    <w:p w14:paraId="17A9D89C"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425"/>
        <w:jc w:val="both"/>
        <w:rPr>
          <w:rFonts w:ascii="Arial" w:hAnsi="Arial" w:cs="Arial"/>
        </w:rPr>
      </w:pPr>
      <w:r>
        <w:rPr>
          <w:rFonts w:ascii="Arial" w:eastAsia="Arial" w:hAnsi="Arial" w:cs="Arial"/>
          <w:color w:val="000000"/>
        </w:rPr>
        <w:t>4) нарушения лицензиатом лицензионных требований, предотвращающих нанесение вреда жизни, здоровью людей, окружающей среде, собственности, общественной и государственной безопасности.</w:t>
      </w:r>
    </w:p>
    <w:p w14:paraId="69E78973"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425"/>
        <w:jc w:val="both"/>
        <w:rPr>
          <w:rFonts w:ascii="Arial" w:hAnsi="Arial" w:cs="Arial"/>
        </w:rPr>
      </w:pPr>
      <w:r>
        <w:rPr>
          <w:rFonts w:ascii="Arial" w:eastAsia="Arial" w:hAnsi="Arial" w:cs="Arial"/>
          <w:color w:val="000000"/>
        </w:rPr>
        <w:t>В случае принятия решения коллегиальным органом или проведения внеплановой проверки решение принимается в течение 10 рабочих дней со дня обнаружения выявленных нарушений.</w:t>
      </w:r>
    </w:p>
    <w:p w14:paraId="7290E421"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425"/>
        <w:jc w:val="both"/>
        <w:rPr>
          <w:rFonts w:ascii="Arial" w:hAnsi="Arial" w:cs="Arial"/>
        </w:rPr>
      </w:pPr>
      <w:r>
        <w:rPr>
          <w:rFonts w:ascii="Arial" w:eastAsia="Arial" w:hAnsi="Arial" w:cs="Arial"/>
          <w:i/>
          <w:color w:val="000000"/>
        </w:rPr>
        <w:t xml:space="preserve">(В редакции постановления Кабинета Министров КР от </w:t>
      </w:r>
      <w:hyperlink r:id="rId36" w:tooltip="https://cbd.minjust.gov.kg/7-29527/edition/11846/ru" w:history="1">
        <w:r>
          <w:rPr>
            <w:rStyle w:val="aff0"/>
            <w:rFonts w:ascii="Arial" w:eastAsia="Arial" w:hAnsi="Arial" w:cs="Arial"/>
            <w:i/>
            <w:color w:val="0000FF"/>
          </w:rPr>
          <w:t>4 июля 2024 года № 352</w:t>
        </w:r>
      </w:hyperlink>
      <w:r>
        <w:rPr>
          <w:rFonts w:ascii="Arial" w:eastAsia="Arial" w:hAnsi="Arial" w:cs="Arial"/>
          <w:i/>
          <w:color w:val="000000"/>
        </w:rPr>
        <w:t>)</w:t>
      </w:r>
    </w:p>
    <w:p w14:paraId="3B8CC0A6" w14:textId="77777777" w:rsidR="00C20072" w:rsidRDefault="00C20072">
      <w:pPr>
        <w:spacing w:after="120" w:line="276" w:lineRule="auto"/>
        <w:ind w:firstLine="397"/>
        <w:jc w:val="both"/>
        <w:rPr>
          <w:rFonts w:ascii="Arial" w:hAnsi="Arial" w:cs="Arial"/>
        </w:rPr>
      </w:pPr>
    </w:p>
    <w:p w14:paraId="21C7611F" w14:textId="77777777" w:rsidR="00C20072" w:rsidRDefault="003E291C">
      <w:pPr>
        <w:spacing w:after="120" w:line="276" w:lineRule="auto"/>
        <w:ind w:firstLine="397"/>
        <w:jc w:val="both"/>
        <w:rPr>
          <w:rFonts w:ascii="Arial" w:hAnsi="Arial" w:cs="Arial"/>
        </w:rPr>
      </w:pPr>
      <w:bookmarkStart w:id="30" w:name="p22"/>
      <w:bookmarkEnd w:id="30"/>
      <w:r>
        <w:rPr>
          <w:rFonts w:ascii="Arial" w:eastAsia="Arial" w:hAnsi="Arial" w:cs="Arial"/>
          <w:lang w:val="ky-KG"/>
        </w:rPr>
        <w:t xml:space="preserve">22. </w:t>
      </w:r>
      <w:r>
        <w:rPr>
          <w:rFonts w:ascii="Arial" w:eastAsia="Arial" w:hAnsi="Arial" w:cs="Arial"/>
        </w:rPr>
        <w:t xml:space="preserve">Решение о возобновлении (отказе в возобновлении) действия лицензии и (или) разрешения принимается в течение 3 рабочих дней со дня окончания лицензионной проверки по устранению выявленных нарушений или в течение 10 рабочих дней, при принятии решения коллегиальным органом. </w:t>
      </w:r>
    </w:p>
    <w:p w14:paraId="78E59A4E" w14:textId="77777777" w:rsidR="00C20072" w:rsidRDefault="003E291C">
      <w:pPr>
        <w:spacing w:after="120" w:line="276" w:lineRule="auto"/>
        <w:ind w:firstLine="397"/>
        <w:jc w:val="both"/>
        <w:rPr>
          <w:rFonts w:ascii="Arial" w:hAnsi="Arial" w:cs="Arial"/>
        </w:rPr>
      </w:pPr>
      <w:bookmarkStart w:id="31" w:name="p23"/>
      <w:bookmarkEnd w:id="31"/>
      <w:r>
        <w:rPr>
          <w:rFonts w:ascii="Arial" w:eastAsia="Arial" w:hAnsi="Arial" w:cs="Arial"/>
          <w:lang w:val="ky-KG"/>
        </w:rPr>
        <w:t xml:space="preserve">23. </w:t>
      </w:r>
      <w:r>
        <w:rPr>
          <w:rFonts w:ascii="Arial" w:eastAsia="Arial" w:hAnsi="Arial" w:cs="Arial"/>
        </w:rPr>
        <w:t xml:space="preserve">Решение о подаче искового заявления в судебные органы для рассмотрения вопроса об аннулировании лицензии и (или) разрешения принимается в течение 3 рабочих дней со дня окончания срока устранения выявленных нарушений лицензионных требований, повлекших приостановление действия лицензии и (или) разрешения. В случае принятия решения коллегиальным органом или проведения внеплановой проверки, решение принимается в течение 10 рабочих дней со дня окончания срока устранения выявленных нарушений. </w:t>
      </w:r>
    </w:p>
    <w:p w14:paraId="1B5D9D72" w14:textId="77777777" w:rsidR="00C20072" w:rsidRDefault="003E291C">
      <w:pPr>
        <w:spacing w:after="120" w:line="276" w:lineRule="auto"/>
        <w:ind w:firstLine="397"/>
        <w:jc w:val="both"/>
        <w:rPr>
          <w:rFonts w:ascii="Arial" w:hAnsi="Arial" w:cs="Arial"/>
        </w:rPr>
      </w:pPr>
      <w:bookmarkStart w:id="32" w:name="p24"/>
      <w:bookmarkEnd w:id="32"/>
      <w:r>
        <w:rPr>
          <w:rFonts w:ascii="Arial" w:eastAsia="Arial" w:hAnsi="Arial" w:cs="Arial"/>
          <w:lang w:val="ky-KG"/>
        </w:rPr>
        <w:t xml:space="preserve">24. </w:t>
      </w:r>
      <w:r>
        <w:rPr>
          <w:rFonts w:ascii="Arial" w:eastAsia="Arial" w:hAnsi="Arial" w:cs="Arial"/>
        </w:rPr>
        <w:t>Решение о признании лицензии, выданной уполномоченными органами иностранных государств, принимается в течение 5 рабочих дней со дня регистрации заявления о признании лицензии в соответствии с перечнем лицензий, признаваемых на территории Кыргызской Республики в одностороннем порядке, утвержденным Кабинетом Министров Кыргызской Республики.</w:t>
      </w:r>
    </w:p>
    <w:p w14:paraId="716DE2AC" w14:textId="77777777" w:rsidR="00C20072" w:rsidRDefault="003E291C">
      <w:pPr>
        <w:spacing w:after="120" w:line="276" w:lineRule="auto"/>
        <w:ind w:firstLine="397"/>
        <w:jc w:val="both"/>
        <w:rPr>
          <w:rFonts w:ascii="Arial" w:hAnsi="Arial" w:cs="Arial"/>
        </w:rPr>
      </w:pPr>
      <w:bookmarkStart w:id="33" w:name="p25"/>
      <w:bookmarkEnd w:id="33"/>
      <w:r>
        <w:rPr>
          <w:rFonts w:ascii="Arial" w:eastAsia="Arial" w:hAnsi="Arial" w:cs="Arial"/>
          <w:lang w:val="ky-KG"/>
        </w:rPr>
        <w:t xml:space="preserve">25. </w:t>
      </w:r>
      <w:r>
        <w:rPr>
          <w:rFonts w:ascii="Arial" w:eastAsia="Arial" w:hAnsi="Arial" w:cs="Arial"/>
        </w:rPr>
        <w:t xml:space="preserve">Решение о приостановлении действия на территории Кыргызской Республики лицензий, выданных уполномоченными органами иностранных государств, ранее признанных лицензиаром, и решение о подаче искового заявления в судебные органы для рассмотрения вопроса об аннулировании решения о признании лицензии принимается в порядке, определенном пунктами 21, 24 настоящего Положения. </w:t>
      </w:r>
    </w:p>
    <w:p w14:paraId="1F9DCC89" w14:textId="77777777" w:rsidR="00C20072" w:rsidRDefault="003E291C">
      <w:pPr>
        <w:spacing w:after="120" w:line="276" w:lineRule="auto"/>
        <w:ind w:firstLine="397"/>
        <w:jc w:val="both"/>
        <w:rPr>
          <w:rFonts w:ascii="Arial" w:hAnsi="Arial" w:cs="Arial"/>
        </w:rPr>
      </w:pPr>
      <w:bookmarkStart w:id="34" w:name="p26"/>
      <w:bookmarkEnd w:id="34"/>
      <w:r>
        <w:rPr>
          <w:rFonts w:ascii="Arial" w:eastAsia="Arial" w:hAnsi="Arial" w:cs="Arial"/>
          <w:lang w:val="ky-KG"/>
        </w:rPr>
        <w:t xml:space="preserve">26. </w:t>
      </w:r>
      <w:r>
        <w:rPr>
          <w:rFonts w:ascii="Arial" w:eastAsia="Arial" w:hAnsi="Arial" w:cs="Arial"/>
        </w:rPr>
        <w:t>Внесение сведений в Единый автоматизированный (электронный) реестр лицензий и разрешений осуществляется в течение 1 рабочего дня после принятия решения о выдаче, признании, переоформлении, приостановлении, возобновлении, прекращении действия лицензии и (или) разрешения, вступления в законную силу принятого судом решения об аннулировании лицензии и (или) разрешения.</w:t>
      </w:r>
    </w:p>
    <w:p w14:paraId="03BC548D" w14:textId="77777777" w:rsidR="00C20072" w:rsidRDefault="003E291C">
      <w:pPr>
        <w:spacing w:after="120" w:line="276" w:lineRule="auto"/>
        <w:ind w:firstLine="397"/>
        <w:jc w:val="both"/>
        <w:rPr>
          <w:rFonts w:ascii="Arial" w:hAnsi="Arial" w:cs="Arial"/>
        </w:rPr>
      </w:pPr>
      <w:bookmarkStart w:id="35" w:name="p27"/>
      <w:bookmarkEnd w:id="35"/>
      <w:r>
        <w:rPr>
          <w:rFonts w:ascii="Arial" w:eastAsia="Arial" w:hAnsi="Arial" w:cs="Arial"/>
          <w:lang w:val="ky-KG"/>
        </w:rPr>
        <w:t xml:space="preserve">27. </w:t>
      </w:r>
      <w:r>
        <w:rPr>
          <w:rFonts w:ascii="Arial" w:eastAsia="Arial" w:hAnsi="Arial" w:cs="Arial"/>
        </w:rPr>
        <w:t>Лицензиар после принятия соответствующего решения обязан в течение 3 рабочих дней направить лицензиату (заявителю) принятый акт о:</w:t>
      </w:r>
    </w:p>
    <w:p w14:paraId="6B046236"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 xml:space="preserve">выдаче либо об отказе в выдаче лицензии и (или) разрешения; </w:t>
      </w:r>
    </w:p>
    <w:p w14:paraId="2238AC4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 xml:space="preserve">переоформлении либо отказе в переоформлении лицензии и (или) разрешения; </w:t>
      </w:r>
    </w:p>
    <w:p w14:paraId="7335E09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 xml:space="preserve">продлении либо об отказе в продлении срока действия лицензии и (или) разрешения; </w:t>
      </w:r>
    </w:p>
    <w:p w14:paraId="74F678B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 xml:space="preserve">выдаче либо об отказе в выдаче дубликата лицензии и (или) разрешения; </w:t>
      </w:r>
    </w:p>
    <w:p w14:paraId="2E81FF9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 xml:space="preserve">признании лицензии, выданной уполномоченными органами иностранных государств; </w:t>
      </w:r>
    </w:p>
    <w:p w14:paraId="4C37081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вынесении предупреждения;</w:t>
      </w:r>
    </w:p>
    <w:p w14:paraId="763F2C9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 xml:space="preserve">приостановлении лицензии и (или) разрешения; </w:t>
      </w:r>
    </w:p>
    <w:p w14:paraId="709E271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8) </w:t>
      </w:r>
      <w:r>
        <w:rPr>
          <w:rFonts w:ascii="Arial" w:eastAsia="Arial" w:hAnsi="Arial" w:cs="Arial"/>
        </w:rPr>
        <w:t>наложении штрафа;</w:t>
      </w:r>
    </w:p>
    <w:p w14:paraId="7E4FA5C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9) </w:t>
      </w:r>
      <w:r>
        <w:rPr>
          <w:rFonts w:ascii="Arial" w:eastAsia="Arial" w:hAnsi="Arial" w:cs="Arial"/>
        </w:rPr>
        <w:t xml:space="preserve">возобновлении лицензии и (или) разрешения; </w:t>
      </w:r>
    </w:p>
    <w:p w14:paraId="5096C0B1"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10) </w:t>
      </w:r>
      <w:r>
        <w:rPr>
          <w:rFonts w:ascii="Arial" w:eastAsia="Arial" w:hAnsi="Arial" w:cs="Arial"/>
        </w:rPr>
        <w:t xml:space="preserve">прекращении действия лицензии и (или) разрешения; </w:t>
      </w:r>
    </w:p>
    <w:p w14:paraId="426B2F9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11) </w:t>
      </w:r>
      <w:r>
        <w:rPr>
          <w:rFonts w:ascii="Arial" w:eastAsia="Arial" w:hAnsi="Arial" w:cs="Arial"/>
        </w:rPr>
        <w:t>подаче искового заявления в суд об аннулировании лицензии и (или) разрешения.</w:t>
      </w:r>
    </w:p>
    <w:p w14:paraId="250CFC1C" w14:textId="77777777" w:rsidR="00C20072" w:rsidRDefault="003E291C">
      <w:pPr>
        <w:spacing w:after="120" w:line="276" w:lineRule="auto"/>
        <w:ind w:firstLine="397"/>
        <w:jc w:val="both"/>
        <w:rPr>
          <w:rFonts w:ascii="Arial" w:hAnsi="Arial" w:cs="Arial"/>
        </w:rPr>
      </w:pPr>
      <w:bookmarkStart w:id="36" w:name="p28"/>
      <w:bookmarkEnd w:id="36"/>
      <w:r>
        <w:rPr>
          <w:rFonts w:ascii="Arial" w:eastAsia="Arial" w:hAnsi="Arial" w:cs="Arial"/>
          <w:lang w:val="ky-KG"/>
        </w:rPr>
        <w:t xml:space="preserve">28. </w:t>
      </w:r>
      <w:r>
        <w:rPr>
          <w:rFonts w:ascii="Arial" w:eastAsia="Arial" w:hAnsi="Arial" w:cs="Arial"/>
        </w:rPr>
        <w:t>Оригинал лицензии и (или) разрешения выдается заявителю в течение 5 рабочих дней со дня принятия решения о выдаче лицензии и (или) разрешения. В случае неявки заявителя за получением лицензии и или разрешения лицензиар направляет уведомление о необходимости получить лицензию и (или) разрешение.</w:t>
      </w:r>
    </w:p>
    <w:p w14:paraId="7E30929D" w14:textId="77777777" w:rsidR="00C20072" w:rsidRDefault="003E291C">
      <w:pPr>
        <w:spacing w:after="120" w:line="276" w:lineRule="auto"/>
        <w:ind w:firstLine="397"/>
        <w:jc w:val="both"/>
        <w:rPr>
          <w:rFonts w:ascii="Arial" w:hAnsi="Arial" w:cs="Arial"/>
        </w:rPr>
      </w:pPr>
      <w:bookmarkStart w:id="37" w:name="p29"/>
      <w:bookmarkEnd w:id="37"/>
      <w:r>
        <w:rPr>
          <w:rFonts w:ascii="Arial" w:eastAsia="Arial" w:hAnsi="Arial" w:cs="Arial"/>
          <w:lang w:val="ky-KG"/>
        </w:rPr>
        <w:t xml:space="preserve">29. </w:t>
      </w:r>
      <w:r>
        <w:rPr>
          <w:rFonts w:ascii="Arial" w:eastAsia="Arial" w:hAnsi="Arial" w:cs="Arial"/>
        </w:rPr>
        <w:t>Дубликат выдается лицензиату в течение 3 рабочих дней со дня подачи лицензиатом заявления о выдаче дубликата лицензии и (или) разрешения.</w:t>
      </w:r>
    </w:p>
    <w:p w14:paraId="28758613"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3FA55640" w14:textId="77777777" w:rsidR="00C20072" w:rsidRDefault="003E291C">
      <w:pPr>
        <w:spacing w:line="276" w:lineRule="auto"/>
        <w:jc w:val="center"/>
        <w:rPr>
          <w:rFonts w:ascii="Arial" w:hAnsi="Arial" w:cs="Arial"/>
        </w:rPr>
      </w:pPr>
      <w:bookmarkStart w:id="38" w:name="_Toc387548061"/>
      <w:bookmarkStart w:id="39" w:name="g5"/>
      <w:bookmarkEnd w:id="38"/>
      <w:bookmarkEnd w:id="39"/>
      <w:r>
        <w:rPr>
          <w:rFonts w:ascii="Arial" w:eastAsia="Arial" w:hAnsi="Arial" w:cs="Arial"/>
          <w:b/>
          <w:bCs/>
        </w:rPr>
        <w:t xml:space="preserve">Глава 5. Документы, необходимые для выдачи, </w:t>
      </w:r>
    </w:p>
    <w:p w14:paraId="44EABCCD" w14:textId="77777777" w:rsidR="00C20072" w:rsidRDefault="003E291C">
      <w:pPr>
        <w:spacing w:line="276" w:lineRule="auto"/>
        <w:jc w:val="center"/>
        <w:rPr>
          <w:rFonts w:ascii="Arial" w:hAnsi="Arial" w:cs="Arial"/>
        </w:rPr>
      </w:pPr>
      <w:r>
        <w:rPr>
          <w:rFonts w:ascii="Arial" w:eastAsia="Arial" w:hAnsi="Arial" w:cs="Arial"/>
          <w:b/>
          <w:bCs/>
        </w:rPr>
        <w:t>признания лицензии и (или) разрешения</w:t>
      </w:r>
    </w:p>
    <w:p w14:paraId="7C59DF5B"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1EDAB2ED" w14:textId="77777777" w:rsidR="00C20072" w:rsidRDefault="003E291C">
      <w:pPr>
        <w:spacing w:after="120" w:line="276" w:lineRule="auto"/>
        <w:ind w:firstLine="397"/>
        <w:jc w:val="both"/>
        <w:rPr>
          <w:rFonts w:ascii="Arial" w:hAnsi="Arial" w:cs="Arial"/>
        </w:rPr>
      </w:pPr>
      <w:bookmarkStart w:id="40" w:name="p30"/>
      <w:bookmarkEnd w:id="40"/>
      <w:r>
        <w:rPr>
          <w:rFonts w:ascii="Arial" w:eastAsia="Arial" w:hAnsi="Arial" w:cs="Arial"/>
          <w:lang w:val="ky-KG"/>
        </w:rPr>
        <w:t xml:space="preserve">30. </w:t>
      </w:r>
      <w:r>
        <w:rPr>
          <w:rFonts w:ascii="Arial" w:eastAsia="Arial" w:hAnsi="Arial" w:cs="Arial"/>
        </w:rPr>
        <w:t>Для получения лицензии и (или) разрешения заявитель представляет лицензиару:</w:t>
      </w:r>
    </w:p>
    <w:p w14:paraId="470EF428" w14:textId="77777777" w:rsidR="00C20072" w:rsidRDefault="003E291C">
      <w:pPr>
        <w:spacing w:after="120" w:line="276" w:lineRule="auto"/>
        <w:ind w:firstLine="397"/>
        <w:jc w:val="both"/>
        <w:rPr>
          <w:rFonts w:ascii="Arial" w:hAnsi="Arial" w:cs="Arial"/>
        </w:rPr>
      </w:pPr>
      <w:r>
        <w:rPr>
          <w:rFonts w:ascii="Arial" w:eastAsia="Arial" w:hAnsi="Arial" w:cs="Arial"/>
        </w:rPr>
        <w:t>1) заявление с указанием:</w:t>
      </w:r>
    </w:p>
    <w:p w14:paraId="23B97601"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полного и сокращенного наименования и организационно-правовой формы юридического лица (организации) – для юридического лица;</w:t>
      </w:r>
    </w:p>
    <w:p w14:paraId="1CF0C52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фамилии, имени и отчества – для физического лица;</w:t>
      </w:r>
    </w:p>
    <w:p w14:paraId="5BC92DC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места нахождения;</w:t>
      </w:r>
    </w:p>
    <w:p w14:paraId="4FED403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 xml:space="preserve">адреса электронной почты, по которому лицензиар осуществляет переписку; </w:t>
      </w:r>
    </w:p>
    <w:p w14:paraId="5BC58EE4" w14:textId="77777777" w:rsidR="00C20072" w:rsidRDefault="003E291C">
      <w:pPr>
        <w:spacing w:after="120" w:line="276" w:lineRule="auto"/>
        <w:ind w:firstLine="397"/>
        <w:jc w:val="both"/>
        <w:rPr>
          <w:rFonts w:ascii="Arial" w:hAnsi="Arial" w:cs="Arial"/>
        </w:rPr>
      </w:pPr>
      <w:r>
        <w:rPr>
          <w:rFonts w:ascii="Arial" w:eastAsia="Arial" w:hAnsi="Arial" w:cs="Arial"/>
        </w:rPr>
        <w:t>2) копию документа, удостоверяющего личность – для физического лица;</w:t>
      </w:r>
    </w:p>
    <w:p w14:paraId="4507A5E8" w14:textId="77777777" w:rsidR="00C20072" w:rsidRDefault="003E291C">
      <w:pPr>
        <w:spacing w:after="120" w:line="276" w:lineRule="auto"/>
        <w:ind w:firstLine="397"/>
        <w:jc w:val="both"/>
        <w:rPr>
          <w:rFonts w:ascii="Arial" w:hAnsi="Arial" w:cs="Arial"/>
        </w:rPr>
      </w:pPr>
      <w:r>
        <w:rPr>
          <w:rFonts w:ascii="Arial" w:eastAsia="Arial" w:hAnsi="Arial" w:cs="Arial"/>
          <w:color w:val="000000"/>
        </w:rPr>
        <w:t>3) копию свидетельства о государственной регистрации - для юридического лица и индивидуального предпринимателя или копию патента на предпринимательскую деятельность для физического лица (за исключением случаев предоставления услуги по перевозке пассажиров физическими лицами посредством информационной системы, применяемой для заказа перевозки пассажиров и грузов, которым необходимо представить справку об отсутствии/наличии задолженности по налогам, неналоговым доходам и страховым взносам);</w:t>
      </w:r>
    </w:p>
    <w:p w14:paraId="51749065" w14:textId="77777777" w:rsidR="00C20072" w:rsidRDefault="003E291C">
      <w:pPr>
        <w:spacing w:after="120" w:line="276" w:lineRule="auto"/>
        <w:ind w:firstLine="397"/>
        <w:jc w:val="both"/>
        <w:rPr>
          <w:rFonts w:ascii="Arial" w:hAnsi="Arial" w:cs="Arial"/>
        </w:rPr>
      </w:pPr>
      <w:r>
        <w:rPr>
          <w:rFonts w:ascii="Arial" w:eastAsia="Arial" w:hAnsi="Arial" w:cs="Arial"/>
        </w:rPr>
        <w:t>4) копию документа, подтверждающего внесение государственной пошлины за рассмотрение заявления и выдачу лицензии и (или) разрешения;</w:t>
      </w:r>
    </w:p>
    <w:p w14:paraId="7FD447BB" w14:textId="77777777" w:rsidR="00C20072" w:rsidRDefault="003E291C">
      <w:pPr>
        <w:spacing w:after="120" w:line="276" w:lineRule="auto"/>
        <w:ind w:firstLine="397"/>
        <w:jc w:val="both"/>
        <w:rPr>
          <w:rFonts w:ascii="Arial" w:hAnsi="Arial" w:cs="Arial"/>
        </w:rPr>
      </w:pPr>
      <w:r>
        <w:rPr>
          <w:rFonts w:ascii="Arial" w:eastAsia="Arial" w:hAnsi="Arial" w:cs="Arial"/>
        </w:rPr>
        <w:t>5) доверенность на право подачи заявления и прилагаемых документов лицензиару в случае подачи заявления уполномоченным представителем заявителя;</w:t>
      </w:r>
    </w:p>
    <w:p w14:paraId="0DD0D75C" w14:textId="77777777" w:rsidR="00C20072" w:rsidRDefault="003E291C">
      <w:pPr>
        <w:spacing w:after="120" w:line="276" w:lineRule="auto"/>
        <w:ind w:firstLine="397"/>
        <w:jc w:val="both"/>
        <w:rPr>
          <w:rFonts w:ascii="Arial" w:hAnsi="Arial" w:cs="Arial"/>
        </w:rPr>
      </w:pPr>
      <w:r>
        <w:rPr>
          <w:rFonts w:ascii="Arial" w:eastAsia="Arial" w:hAnsi="Arial" w:cs="Arial"/>
        </w:rPr>
        <w:t>6) опись представленных документов;</w:t>
      </w:r>
    </w:p>
    <w:p w14:paraId="1FE292CE" w14:textId="77777777" w:rsidR="00C20072" w:rsidRDefault="003E291C">
      <w:pPr>
        <w:spacing w:after="120" w:line="276" w:lineRule="auto"/>
        <w:ind w:firstLine="397"/>
        <w:jc w:val="both"/>
        <w:rPr>
          <w:rFonts w:ascii="Arial" w:hAnsi="Arial" w:cs="Arial"/>
        </w:rPr>
      </w:pPr>
      <w:r>
        <w:rPr>
          <w:rFonts w:ascii="Arial" w:eastAsia="Arial" w:hAnsi="Arial" w:cs="Arial"/>
        </w:rPr>
        <w:t xml:space="preserve">7) документы, предусмотренные в Особенной части настоящего Положения, для лицензируемого вида деятельности, который заявитель намерен осуществлять. </w:t>
      </w:r>
    </w:p>
    <w:p w14:paraId="5226AD05" w14:textId="77777777" w:rsidR="00C20072" w:rsidRDefault="003E291C">
      <w:pPr>
        <w:spacing w:after="120" w:line="276" w:lineRule="auto"/>
        <w:ind w:firstLine="397"/>
        <w:jc w:val="both"/>
        <w:rPr>
          <w:rFonts w:ascii="Arial" w:eastAsia="Arial" w:hAnsi="Arial" w:cs="Arial"/>
        </w:rPr>
      </w:pPr>
      <w:r>
        <w:rPr>
          <w:rFonts w:ascii="Arial" w:eastAsia="Arial" w:hAnsi="Arial" w:cs="Arial"/>
        </w:rPr>
        <w:t>При необходимости лицензиару должны быть представлены оригинал документа и/или надлежащим образом заверенные его копии.</w:t>
      </w:r>
    </w:p>
    <w:p w14:paraId="30C87DE5" w14:textId="77777777" w:rsidR="00C20072" w:rsidRDefault="003E291C">
      <w:pPr>
        <w:pBdr>
          <w:top w:val="none" w:sz="4" w:space="0" w:color="000000"/>
          <w:left w:val="none" w:sz="4" w:space="0" w:color="000000"/>
          <w:bottom w:val="none" w:sz="4" w:space="0" w:color="000000"/>
          <w:right w:val="none" w:sz="4" w:space="0" w:color="000000"/>
        </w:pBdr>
        <w:spacing w:line="276" w:lineRule="auto"/>
        <w:ind w:right="1134" w:firstLine="708"/>
        <w:rPr>
          <w:rFonts w:ascii="Arial" w:hAnsi="Arial" w:cs="Arial"/>
        </w:rPr>
      </w:pPr>
      <w:r>
        <w:rPr>
          <w:rFonts w:ascii="Arial" w:eastAsia="Arial" w:hAnsi="Arial" w:cs="Arial"/>
          <w:i/>
          <w:iCs/>
        </w:rPr>
        <w:t xml:space="preserve">(В редакции </w:t>
      </w:r>
      <w:r>
        <w:rPr>
          <w:rFonts w:ascii="Arial" w:eastAsia="Arial" w:hAnsi="Arial" w:cs="Arial"/>
          <w:i/>
          <w:iCs/>
          <w:lang w:val="ky-KG"/>
        </w:rPr>
        <w:t>постановления</w:t>
      </w:r>
      <w:r>
        <w:rPr>
          <w:rFonts w:ascii="Arial" w:eastAsia="Arial" w:hAnsi="Arial" w:cs="Arial"/>
          <w:i/>
          <w:iCs/>
        </w:rPr>
        <w:t xml:space="preserve"> Кабинета Министров К</w:t>
      </w:r>
      <w:r>
        <w:rPr>
          <w:rFonts w:ascii="Arial" w:eastAsia="Arial" w:hAnsi="Arial" w:cs="Arial"/>
          <w:i/>
          <w:iCs/>
          <w:lang w:val="ky-KG"/>
        </w:rPr>
        <w:t xml:space="preserve">ыргызской Республики </w:t>
      </w:r>
      <w:r>
        <w:rPr>
          <w:rFonts w:ascii="Arial" w:eastAsia="Arial" w:hAnsi="Arial" w:cs="Arial"/>
          <w:i/>
          <w:iCs/>
        </w:rPr>
        <w:t>от</w:t>
      </w:r>
      <w:r>
        <w:rPr>
          <w:rFonts w:ascii="Arial" w:eastAsia="Arial" w:hAnsi="Arial" w:cs="Arial"/>
          <w:i/>
          <w:color w:val="000000"/>
        </w:rPr>
        <w:t xml:space="preserve">  </w:t>
      </w:r>
      <w:hyperlink r:id="rId37" w:tooltip="https://cbd.minjust.gov.kg/7-43985/edition/36445/ru" w:history="1">
        <w:r>
          <w:rPr>
            <w:rStyle w:val="aff0"/>
            <w:rFonts w:ascii="Arial" w:eastAsia="Arial" w:hAnsi="Arial" w:cs="Arial"/>
            <w:i/>
          </w:rPr>
          <w:t>23 августа 2025 года № 535</w:t>
        </w:r>
      </w:hyperlink>
      <w:r>
        <w:rPr>
          <w:rFonts w:ascii="Arial" w:eastAsia="Arial" w:hAnsi="Arial" w:cs="Arial"/>
          <w:i/>
          <w:color w:val="000000"/>
        </w:rPr>
        <w:t>)</w:t>
      </w:r>
    </w:p>
    <w:p w14:paraId="1692954F" w14:textId="77777777" w:rsidR="00C20072" w:rsidRDefault="003E291C">
      <w:pPr>
        <w:spacing w:after="120" w:line="276" w:lineRule="auto"/>
        <w:ind w:firstLine="397"/>
        <w:jc w:val="both"/>
        <w:rPr>
          <w:rFonts w:ascii="Arial" w:hAnsi="Arial" w:cs="Arial"/>
        </w:rPr>
      </w:pPr>
      <w:bookmarkStart w:id="41" w:name="p31"/>
      <w:bookmarkEnd w:id="41"/>
      <w:r>
        <w:rPr>
          <w:rFonts w:ascii="Arial" w:eastAsia="Arial" w:hAnsi="Arial" w:cs="Arial"/>
          <w:lang w:val="ky-KG"/>
        </w:rPr>
        <w:t xml:space="preserve">31. </w:t>
      </w:r>
      <w:r>
        <w:rPr>
          <w:rFonts w:ascii="Arial" w:eastAsia="Arial" w:hAnsi="Arial" w:cs="Arial"/>
        </w:rPr>
        <w:t>Для признания лицензии, выданной уполномоченными органами иностранных государств, заявитель предоставляет лицензиару:</w:t>
      </w:r>
    </w:p>
    <w:p w14:paraId="1076A662" w14:textId="77777777" w:rsidR="00C20072" w:rsidRDefault="003E291C">
      <w:pPr>
        <w:spacing w:after="120" w:line="276" w:lineRule="auto"/>
        <w:ind w:firstLine="397"/>
        <w:jc w:val="both"/>
        <w:rPr>
          <w:rFonts w:ascii="Arial" w:hAnsi="Arial" w:cs="Arial"/>
        </w:rPr>
      </w:pPr>
      <w:r>
        <w:rPr>
          <w:rFonts w:ascii="Arial" w:eastAsia="Arial" w:hAnsi="Arial" w:cs="Arial"/>
        </w:rPr>
        <w:t>1) заявление о признании лицензии, выданной уполномоченным лицом иностранного государства, с указанием полного и сокращенного наименования и организационно-правовой формы юридического лица (организации), места его нахождения, адреса его электронной почты, по которому лицензиар осуществляет переписку, направление решений, извещений, уведомлений, наименования банка и номера расчетного счета в банке, лицензируемого вида деятельности, который заявитель намерен осуществлять;</w:t>
      </w:r>
    </w:p>
    <w:p w14:paraId="32D9B74C" w14:textId="77777777" w:rsidR="00C20072" w:rsidRDefault="003E291C">
      <w:pPr>
        <w:spacing w:after="120" w:line="276" w:lineRule="auto"/>
        <w:ind w:firstLine="397"/>
        <w:jc w:val="both"/>
        <w:rPr>
          <w:rFonts w:ascii="Arial" w:hAnsi="Arial" w:cs="Arial"/>
        </w:rPr>
      </w:pPr>
      <w:r>
        <w:rPr>
          <w:rFonts w:ascii="Arial" w:eastAsia="Arial" w:hAnsi="Arial" w:cs="Arial"/>
        </w:rPr>
        <w:t>2) оригинал и копию лицензии, выданные уполномоченным лицом иностранного государства;</w:t>
      </w:r>
    </w:p>
    <w:p w14:paraId="6559B334" w14:textId="77777777" w:rsidR="00C20072" w:rsidRDefault="003E291C">
      <w:pPr>
        <w:spacing w:after="120" w:line="276" w:lineRule="auto"/>
        <w:ind w:firstLine="397"/>
        <w:jc w:val="both"/>
        <w:rPr>
          <w:rFonts w:ascii="Arial" w:hAnsi="Arial" w:cs="Arial"/>
        </w:rPr>
      </w:pPr>
      <w:r>
        <w:rPr>
          <w:rFonts w:ascii="Arial" w:eastAsia="Arial" w:hAnsi="Arial" w:cs="Arial"/>
        </w:rPr>
        <w:t>3) документы, подтверждающие легальность деятельности заявителя (государственная регистрация в стране происхождения).</w:t>
      </w:r>
    </w:p>
    <w:p w14:paraId="3D3CAE81" w14:textId="77777777" w:rsidR="00C20072" w:rsidRDefault="003E291C">
      <w:pPr>
        <w:spacing w:after="120" w:line="276" w:lineRule="auto"/>
        <w:ind w:firstLine="397"/>
        <w:jc w:val="both"/>
        <w:rPr>
          <w:rFonts w:ascii="Arial" w:hAnsi="Arial" w:cs="Arial"/>
        </w:rPr>
      </w:pPr>
      <w:bookmarkStart w:id="42" w:name="p32"/>
      <w:bookmarkEnd w:id="42"/>
      <w:r>
        <w:rPr>
          <w:rFonts w:ascii="Arial" w:eastAsia="Arial" w:hAnsi="Arial" w:cs="Arial"/>
          <w:lang w:val="ky-KG"/>
        </w:rPr>
        <w:t xml:space="preserve">32. </w:t>
      </w:r>
      <w:r>
        <w:rPr>
          <w:rFonts w:ascii="Arial" w:eastAsia="Arial" w:hAnsi="Arial" w:cs="Arial"/>
        </w:rPr>
        <w:t>Указанные в пункте 31 документы должны быть заверены в соответствии с требованиями консульской легализации иностранных официальных документов или удостоверены путем проставления апостиля, с переводом на государственный и официальный язык.</w:t>
      </w:r>
    </w:p>
    <w:p w14:paraId="5BFF51D2" w14:textId="77777777" w:rsidR="00C20072" w:rsidRDefault="003E291C">
      <w:pPr>
        <w:spacing w:after="120" w:line="276" w:lineRule="auto"/>
        <w:ind w:firstLine="397"/>
        <w:jc w:val="both"/>
        <w:rPr>
          <w:rFonts w:ascii="Arial" w:hAnsi="Arial" w:cs="Arial"/>
        </w:rPr>
      </w:pPr>
      <w:bookmarkStart w:id="43" w:name="p33"/>
      <w:bookmarkEnd w:id="43"/>
      <w:r>
        <w:rPr>
          <w:rFonts w:ascii="Arial" w:eastAsia="Arial" w:hAnsi="Arial" w:cs="Arial"/>
          <w:lang w:val="ky-KG"/>
        </w:rPr>
        <w:t xml:space="preserve">33. </w:t>
      </w:r>
      <w:r>
        <w:rPr>
          <w:rFonts w:ascii="Arial" w:eastAsia="Arial" w:hAnsi="Arial" w:cs="Arial"/>
        </w:rPr>
        <w:t>Требование лицензиара о представлении заявителем документов для выдачи, признания лицензии и (или) разрешения, не предусмотренных настоящей главой, запрещается.</w:t>
      </w:r>
    </w:p>
    <w:p w14:paraId="6CF2BFA6"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37AF45C1" w14:textId="77777777" w:rsidR="00C20072" w:rsidRDefault="003E291C">
      <w:pPr>
        <w:spacing w:line="276" w:lineRule="auto"/>
        <w:jc w:val="center"/>
        <w:rPr>
          <w:rFonts w:ascii="Arial" w:hAnsi="Arial" w:cs="Arial"/>
        </w:rPr>
      </w:pPr>
      <w:bookmarkStart w:id="44" w:name="_Toc387548062"/>
      <w:bookmarkStart w:id="45" w:name="g6"/>
      <w:bookmarkEnd w:id="44"/>
      <w:bookmarkEnd w:id="45"/>
      <w:r>
        <w:rPr>
          <w:rFonts w:ascii="Arial" w:eastAsia="Arial" w:hAnsi="Arial" w:cs="Arial"/>
          <w:b/>
          <w:bCs/>
        </w:rPr>
        <w:t xml:space="preserve">Глава 6. Основания отказа в приеме документов для </w:t>
      </w:r>
    </w:p>
    <w:p w14:paraId="5A13E018" w14:textId="77777777" w:rsidR="00C20072" w:rsidRDefault="003E291C">
      <w:pPr>
        <w:spacing w:line="276" w:lineRule="auto"/>
        <w:jc w:val="center"/>
        <w:rPr>
          <w:rFonts w:ascii="Arial" w:hAnsi="Arial" w:cs="Arial"/>
        </w:rPr>
      </w:pPr>
      <w:r>
        <w:rPr>
          <w:rFonts w:ascii="Arial" w:eastAsia="Arial" w:hAnsi="Arial" w:cs="Arial"/>
          <w:b/>
          <w:bCs/>
        </w:rPr>
        <w:t>осуществления лицензирования</w:t>
      </w:r>
    </w:p>
    <w:p w14:paraId="4788D089"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66B4ED1C" w14:textId="77777777" w:rsidR="00C20072" w:rsidRDefault="003E291C">
      <w:pPr>
        <w:spacing w:after="120" w:line="276" w:lineRule="auto"/>
        <w:ind w:firstLine="397"/>
        <w:jc w:val="both"/>
        <w:rPr>
          <w:rFonts w:ascii="Arial" w:hAnsi="Arial" w:cs="Arial"/>
        </w:rPr>
      </w:pPr>
      <w:bookmarkStart w:id="46" w:name="p34"/>
      <w:bookmarkEnd w:id="46"/>
      <w:r>
        <w:rPr>
          <w:rFonts w:ascii="Arial" w:eastAsia="Arial" w:hAnsi="Arial" w:cs="Arial"/>
          <w:lang w:val="ky-KG"/>
        </w:rPr>
        <w:t xml:space="preserve">34. </w:t>
      </w:r>
      <w:r>
        <w:rPr>
          <w:rFonts w:ascii="Arial" w:eastAsia="Arial" w:hAnsi="Arial" w:cs="Arial"/>
        </w:rPr>
        <w:t>Основаниями для отказа в приеме документов являются:</w:t>
      </w:r>
    </w:p>
    <w:p w14:paraId="45F9471A" w14:textId="77777777" w:rsidR="00C20072" w:rsidRDefault="003E291C">
      <w:pPr>
        <w:spacing w:after="120" w:line="276" w:lineRule="auto"/>
        <w:ind w:firstLine="397"/>
        <w:jc w:val="both"/>
        <w:rPr>
          <w:rFonts w:ascii="Arial" w:hAnsi="Arial" w:cs="Arial"/>
        </w:rPr>
      </w:pPr>
      <w:r>
        <w:rPr>
          <w:rFonts w:ascii="Arial" w:eastAsia="Arial" w:hAnsi="Arial" w:cs="Arial"/>
        </w:rPr>
        <w:t>1) представление заявлений и документов лицом, не соответствующим требованиям, установленным настоящим Положением;</w:t>
      </w:r>
    </w:p>
    <w:p w14:paraId="07299AEC" w14:textId="77777777" w:rsidR="00C20072" w:rsidRDefault="003E291C">
      <w:pPr>
        <w:spacing w:after="120" w:line="276" w:lineRule="auto"/>
        <w:ind w:firstLine="397"/>
        <w:jc w:val="both"/>
        <w:rPr>
          <w:rFonts w:ascii="Arial" w:hAnsi="Arial" w:cs="Arial"/>
        </w:rPr>
      </w:pPr>
      <w:r>
        <w:rPr>
          <w:rFonts w:ascii="Arial" w:eastAsia="Arial" w:hAnsi="Arial" w:cs="Arial"/>
        </w:rPr>
        <w:t>2) отсутствие одного или нескольких документов, предусмотренных настоящим Положением для выдачи, переоформления лицензии и (или) разрешения, продления срока действия временной лицензии, приостановления (возобновления) и прекращения действия лицензий или разрешения, признания лицензий, выданных уполномоченными органами иностранных государств;</w:t>
      </w:r>
    </w:p>
    <w:p w14:paraId="6229077B" w14:textId="77777777" w:rsidR="00C20072" w:rsidRDefault="003E291C">
      <w:pPr>
        <w:spacing w:after="120" w:line="276" w:lineRule="auto"/>
        <w:ind w:firstLine="397"/>
        <w:jc w:val="both"/>
        <w:rPr>
          <w:rFonts w:ascii="Arial" w:hAnsi="Arial" w:cs="Arial"/>
        </w:rPr>
      </w:pPr>
      <w:r>
        <w:rPr>
          <w:rFonts w:ascii="Arial" w:eastAsia="Arial" w:hAnsi="Arial" w:cs="Arial"/>
        </w:rPr>
        <w:t>3) представление документов с нарушением срока, установленного для подачи заявления о продлении срока действия лицензии;</w:t>
      </w:r>
    </w:p>
    <w:p w14:paraId="5B10D8EB" w14:textId="77777777" w:rsidR="00C20072" w:rsidRDefault="003E291C">
      <w:pPr>
        <w:spacing w:after="120" w:line="276" w:lineRule="auto"/>
        <w:ind w:firstLine="397"/>
        <w:jc w:val="both"/>
        <w:rPr>
          <w:rFonts w:ascii="Arial" w:hAnsi="Arial" w:cs="Arial"/>
        </w:rPr>
      </w:pPr>
      <w:r>
        <w:rPr>
          <w:rFonts w:ascii="Arial" w:eastAsia="Arial" w:hAnsi="Arial" w:cs="Arial"/>
        </w:rPr>
        <w:t>4) представление документов, имеющих подчистки либо приписки, зачеркнутые слова или иные не оговоренные в них исправления, документов, исполненных карандашом, а также документов с серьезными повреждениями, не позволяющими однозначно истолковать их содержание.</w:t>
      </w:r>
    </w:p>
    <w:p w14:paraId="305E840B" w14:textId="77777777" w:rsidR="00C20072" w:rsidRDefault="003E291C">
      <w:pPr>
        <w:spacing w:after="120" w:line="276" w:lineRule="auto"/>
        <w:ind w:firstLine="397"/>
        <w:jc w:val="both"/>
        <w:rPr>
          <w:rFonts w:ascii="Arial" w:hAnsi="Arial" w:cs="Arial"/>
        </w:rPr>
      </w:pPr>
      <w:bookmarkStart w:id="47" w:name="p35"/>
      <w:bookmarkEnd w:id="47"/>
      <w:r>
        <w:rPr>
          <w:rFonts w:ascii="Arial" w:eastAsia="Arial" w:hAnsi="Arial" w:cs="Arial"/>
          <w:lang w:val="ky-KG"/>
        </w:rPr>
        <w:t xml:space="preserve">35. </w:t>
      </w:r>
      <w:r>
        <w:rPr>
          <w:rFonts w:ascii="Arial" w:eastAsia="Arial" w:hAnsi="Arial" w:cs="Arial"/>
        </w:rPr>
        <w:t>Отказ в приеме документов не является препятствием для повторного и последующих обращений после устранения заявителем причин, послуживших основанием для отказа.</w:t>
      </w:r>
    </w:p>
    <w:p w14:paraId="34FC5737" w14:textId="77777777" w:rsidR="00C20072" w:rsidRDefault="003E291C">
      <w:pPr>
        <w:spacing w:after="120" w:line="276" w:lineRule="auto"/>
        <w:ind w:firstLine="397"/>
        <w:jc w:val="both"/>
        <w:rPr>
          <w:rFonts w:ascii="Arial" w:hAnsi="Arial" w:cs="Arial"/>
        </w:rPr>
      </w:pPr>
      <w:r>
        <w:rPr>
          <w:rFonts w:ascii="Arial" w:eastAsia="Arial" w:hAnsi="Arial" w:cs="Arial"/>
        </w:rPr>
        <w:t xml:space="preserve">Письменный отказ лицензиара выдается заявителю с приложением всех представленных заявителем документов в течение одного рабочего дня со дня получения документов лицензиаром. </w:t>
      </w:r>
    </w:p>
    <w:p w14:paraId="4FAA9BD1" w14:textId="77777777" w:rsidR="00C20072" w:rsidRDefault="003E291C">
      <w:pPr>
        <w:spacing w:after="120" w:line="276" w:lineRule="auto"/>
        <w:ind w:firstLine="397"/>
        <w:jc w:val="both"/>
        <w:rPr>
          <w:rFonts w:ascii="Arial" w:hAnsi="Arial" w:cs="Arial"/>
        </w:rPr>
      </w:pPr>
      <w:bookmarkStart w:id="48" w:name="p36"/>
      <w:bookmarkEnd w:id="48"/>
      <w:r>
        <w:rPr>
          <w:rFonts w:ascii="Arial" w:eastAsia="Arial" w:hAnsi="Arial" w:cs="Arial"/>
          <w:lang w:val="ky-KG"/>
        </w:rPr>
        <w:t xml:space="preserve">36. </w:t>
      </w:r>
      <w:r>
        <w:rPr>
          <w:rFonts w:ascii="Arial" w:eastAsia="Arial" w:hAnsi="Arial" w:cs="Arial"/>
        </w:rPr>
        <w:t>Отказ в приеме документов для осуществления лицензирования по основаниям, не предусмотренным настоящим Положением, запрещается.</w:t>
      </w:r>
    </w:p>
    <w:p w14:paraId="5F287BAA"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2F1D0153" w14:textId="77777777" w:rsidR="00C20072" w:rsidRDefault="003E291C">
      <w:pPr>
        <w:spacing w:after="120" w:line="276" w:lineRule="auto"/>
        <w:ind w:firstLine="397"/>
        <w:jc w:val="center"/>
        <w:rPr>
          <w:rFonts w:ascii="Arial" w:hAnsi="Arial" w:cs="Arial"/>
        </w:rPr>
      </w:pPr>
      <w:bookmarkStart w:id="49" w:name="_Toc387548063"/>
      <w:bookmarkStart w:id="50" w:name="g7"/>
      <w:bookmarkEnd w:id="49"/>
      <w:bookmarkEnd w:id="50"/>
      <w:r>
        <w:rPr>
          <w:rFonts w:ascii="Arial" w:eastAsia="Arial" w:hAnsi="Arial" w:cs="Arial"/>
          <w:b/>
          <w:bCs/>
        </w:rPr>
        <w:t>Глава 7. Основания отказа в лицензировании</w:t>
      </w:r>
    </w:p>
    <w:p w14:paraId="06C89B75"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590083DC" w14:textId="77777777" w:rsidR="00C20072" w:rsidRDefault="003E291C">
      <w:pPr>
        <w:spacing w:after="120" w:line="276" w:lineRule="auto"/>
        <w:ind w:firstLine="397"/>
        <w:jc w:val="both"/>
        <w:rPr>
          <w:rFonts w:ascii="Arial" w:hAnsi="Arial" w:cs="Arial"/>
        </w:rPr>
      </w:pPr>
      <w:bookmarkStart w:id="51" w:name="p37"/>
      <w:bookmarkEnd w:id="51"/>
      <w:r>
        <w:rPr>
          <w:rFonts w:ascii="Arial" w:eastAsia="Arial" w:hAnsi="Arial" w:cs="Arial"/>
          <w:lang w:val="ky-KG"/>
        </w:rPr>
        <w:t xml:space="preserve">37. </w:t>
      </w:r>
      <w:r>
        <w:rPr>
          <w:rFonts w:ascii="Arial" w:eastAsia="Arial" w:hAnsi="Arial" w:cs="Arial"/>
        </w:rPr>
        <w:t>Основаниями для отказа в выдаче лицензии и (или) разрешения, признании лицензии, в продлении срока действия временной лицензии, в переоформлении лицензии и (или) разрешения, возобновлении действия приостановленной лицензиии (или) разрешения являются:</w:t>
      </w:r>
    </w:p>
    <w:p w14:paraId="03CF7D25" w14:textId="77777777" w:rsidR="00C20072" w:rsidRDefault="003E291C">
      <w:pPr>
        <w:spacing w:after="120" w:line="276" w:lineRule="auto"/>
        <w:ind w:firstLine="397"/>
        <w:jc w:val="both"/>
        <w:rPr>
          <w:rFonts w:ascii="Arial" w:hAnsi="Arial" w:cs="Arial"/>
        </w:rPr>
      </w:pPr>
      <w:r>
        <w:rPr>
          <w:rFonts w:ascii="Arial" w:eastAsia="Arial" w:hAnsi="Arial" w:cs="Arial"/>
        </w:rPr>
        <w:t>1) выявление в представленных документах недостоверной, искаженной или неполной информации;</w:t>
      </w:r>
    </w:p>
    <w:p w14:paraId="4A00AF56" w14:textId="77777777" w:rsidR="00C20072" w:rsidRDefault="003E291C">
      <w:pPr>
        <w:spacing w:after="120" w:line="276" w:lineRule="auto"/>
        <w:ind w:firstLine="397"/>
        <w:jc w:val="both"/>
        <w:rPr>
          <w:rFonts w:ascii="Arial" w:hAnsi="Arial" w:cs="Arial"/>
        </w:rPr>
      </w:pPr>
      <w:r>
        <w:rPr>
          <w:rFonts w:ascii="Arial" w:eastAsia="Arial" w:hAnsi="Arial" w:cs="Arial"/>
        </w:rPr>
        <w:t>2) несоответствие документов заявителя требованиям, установленным Законом Кыргызской Республики «О лицензионно-разрешительной системе в Кыргызской Республике» и настоящим Положением;</w:t>
      </w:r>
    </w:p>
    <w:p w14:paraId="1753473E" w14:textId="77777777" w:rsidR="00C20072" w:rsidRDefault="003E291C">
      <w:pPr>
        <w:spacing w:after="120" w:line="276" w:lineRule="auto"/>
        <w:ind w:firstLine="397"/>
        <w:jc w:val="both"/>
        <w:rPr>
          <w:rFonts w:ascii="Arial" w:hAnsi="Arial" w:cs="Arial"/>
        </w:rPr>
      </w:pPr>
      <w:r>
        <w:rPr>
          <w:rFonts w:ascii="Arial" w:eastAsia="Arial" w:hAnsi="Arial" w:cs="Arial"/>
        </w:rPr>
        <w:t>3) наличие предусмотренного законодательством запрета на осуществление определенного вида деятельности для данной категории субъектов;</w:t>
      </w:r>
    </w:p>
    <w:p w14:paraId="70E0D68F" w14:textId="77777777" w:rsidR="00C20072" w:rsidRDefault="003E291C">
      <w:pPr>
        <w:spacing w:after="120" w:line="276" w:lineRule="auto"/>
        <w:ind w:firstLine="397"/>
        <w:jc w:val="both"/>
        <w:rPr>
          <w:rFonts w:ascii="Arial" w:hAnsi="Arial" w:cs="Arial"/>
        </w:rPr>
      </w:pPr>
      <w:r>
        <w:rPr>
          <w:rFonts w:ascii="Arial" w:eastAsia="Arial" w:hAnsi="Arial" w:cs="Arial"/>
        </w:rPr>
        <w:t>4) наличие решения суда, запрещающего заявителю заниматься данным видом деятельности;</w:t>
      </w:r>
    </w:p>
    <w:p w14:paraId="7C941F43" w14:textId="77777777" w:rsidR="00C20072" w:rsidRDefault="003E291C">
      <w:pPr>
        <w:spacing w:after="120" w:line="276" w:lineRule="auto"/>
        <w:ind w:firstLine="397"/>
        <w:jc w:val="both"/>
        <w:rPr>
          <w:rFonts w:ascii="Arial" w:hAnsi="Arial" w:cs="Arial"/>
        </w:rPr>
      </w:pPr>
      <w:r>
        <w:rPr>
          <w:rFonts w:ascii="Arial" w:eastAsia="Arial" w:hAnsi="Arial" w:cs="Arial"/>
        </w:rPr>
        <w:t>5) невнесение государственной пошлины за рассмотрение и выдачу лицензии и (или) разрешения;</w:t>
      </w:r>
    </w:p>
    <w:p w14:paraId="59803C28" w14:textId="77777777" w:rsidR="00C20072" w:rsidRDefault="003E291C">
      <w:pPr>
        <w:spacing w:after="120" w:line="276" w:lineRule="auto"/>
        <w:ind w:firstLine="397"/>
        <w:jc w:val="both"/>
        <w:rPr>
          <w:rFonts w:ascii="Arial" w:hAnsi="Arial" w:cs="Arial"/>
        </w:rPr>
      </w:pPr>
      <w:r>
        <w:rPr>
          <w:rFonts w:ascii="Arial" w:eastAsia="Arial" w:hAnsi="Arial" w:cs="Arial"/>
        </w:rPr>
        <w:t>6) неустранение выявленных нарушений лицензионных требований.</w:t>
      </w:r>
    </w:p>
    <w:p w14:paraId="2790BD40" w14:textId="77777777" w:rsidR="00C20072" w:rsidRDefault="003E291C">
      <w:pPr>
        <w:spacing w:after="120" w:line="276" w:lineRule="auto"/>
        <w:ind w:firstLine="397"/>
        <w:jc w:val="both"/>
        <w:rPr>
          <w:rFonts w:ascii="Arial" w:hAnsi="Arial" w:cs="Arial"/>
        </w:rPr>
      </w:pPr>
      <w:bookmarkStart w:id="52" w:name="p38"/>
      <w:bookmarkEnd w:id="52"/>
      <w:r>
        <w:rPr>
          <w:rFonts w:ascii="Arial" w:eastAsia="Arial" w:hAnsi="Arial" w:cs="Arial"/>
          <w:lang w:val="ky-KG"/>
        </w:rPr>
        <w:t xml:space="preserve">38. </w:t>
      </w:r>
      <w:r>
        <w:rPr>
          <w:rFonts w:ascii="Arial" w:eastAsia="Arial" w:hAnsi="Arial" w:cs="Arial"/>
        </w:rPr>
        <w:t xml:space="preserve">Отказ в выдаче лицензии и (или) разрешения по основаниям, не предусмотренным настоящим Положением, запрещается. </w:t>
      </w:r>
    </w:p>
    <w:p w14:paraId="76B8F73F"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30F2122A" w14:textId="77777777" w:rsidR="00C20072" w:rsidRDefault="003E291C">
      <w:pPr>
        <w:spacing w:after="120" w:line="276" w:lineRule="auto"/>
        <w:ind w:firstLine="397"/>
        <w:jc w:val="center"/>
        <w:rPr>
          <w:rFonts w:ascii="Arial" w:hAnsi="Arial" w:cs="Arial"/>
        </w:rPr>
      </w:pPr>
      <w:bookmarkStart w:id="53" w:name="_Toc387548067"/>
      <w:bookmarkStart w:id="54" w:name="g8"/>
      <w:bookmarkEnd w:id="53"/>
      <w:bookmarkEnd w:id="54"/>
      <w:r>
        <w:rPr>
          <w:rFonts w:ascii="Arial" w:eastAsia="Arial" w:hAnsi="Arial" w:cs="Arial"/>
          <w:b/>
          <w:bCs/>
        </w:rPr>
        <w:t>Глава 8. Процесс лицензирования</w:t>
      </w:r>
    </w:p>
    <w:p w14:paraId="51AFACD9"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5B86E7A2" w14:textId="77777777" w:rsidR="00C20072" w:rsidRDefault="003E291C">
      <w:pPr>
        <w:spacing w:after="120" w:line="276" w:lineRule="auto"/>
        <w:ind w:firstLine="397"/>
        <w:jc w:val="both"/>
        <w:rPr>
          <w:rFonts w:ascii="Arial" w:hAnsi="Arial" w:cs="Arial"/>
        </w:rPr>
      </w:pPr>
      <w:bookmarkStart w:id="55" w:name="p39"/>
      <w:bookmarkEnd w:id="55"/>
      <w:r>
        <w:rPr>
          <w:rFonts w:ascii="Arial" w:eastAsia="Arial" w:hAnsi="Arial" w:cs="Arial"/>
          <w:lang w:val="ky-KG"/>
        </w:rPr>
        <w:t xml:space="preserve">39. </w:t>
      </w:r>
      <w:r>
        <w:rPr>
          <w:rFonts w:ascii="Arial" w:eastAsia="Arial" w:hAnsi="Arial" w:cs="Arial"/>
        </w:rPr>
        <w:t xml:space="preserve">Процесс лицензирования включает: </w:t>
      </w:r>
    </w:p>
    <w:p w14:paraId="617113C8" w14:textId="77777777" w:rsidR="00C20072" w:rsidRDefault="003E291C">
      <w:pPr>
        <w:spacing w:after="120" w:line="276" w:lineRule="auto"/>
        <w:ind w:firstLine="397"/>
        <w:jc w:val="both"/>
        <w:rPr>
          <w:rFonts w:ascii="Arial" w:hAnsi="Arial" w:cs="Arial"/>
        </w:rPr>
      </w:pPr>
      <w:r>
        <w:rPr>
          <w:rFonts w:ascii="Arial" w:eastAsia="Arial" w:hAnsi="Arial" w:cs="Arial"/>
        </w:rPr>
        <w:t>1) прием документов для выдачи лицензии и (или) разрешения;</w:t>
      </w:r>
    </w:p>
    <w:p w14:paraId="4A10C901" w14:textId="77777777" w:rsidR="00C20072" w:rsidRDefault="003E291C">
      <w:pPr>
        <w:spacing w:after="120" w:line="276" w:lineRule="auto"/>
        <w:ind w:firstLine="397"/>
        <w:jc w:val="both"/>
        <w:rPr>
          <w:rFonts w:ascii="Arial" w:hAnsi="Arial" w:cs="Arial"/>
        </w:rPr>
      </w:pPr>
      <w:r>
        <w:rPr>
          <w:rFonts w:ascii="Arial" w:eastAsia="Arial" w:hAnsi="Arial" w:cs="Arial"/>
        </w:rPr>
        <w:t>2) анализ представленных документов;</w:t>
      </w:r>
    </w:p>
    <w:p w14:paraId="00FC140B" w14:textId="77777777" w:rsidR="00C20072" w:rsidRDefault="003E291C">
      <w:pPr>
        <w:spacing w:after="120" w:line="276" w:lineRule="auto"/>
        <w:ind w:firstLine="397"/>
        <w:jc w:val="both"/>
        <w:rPr>
          <w:rFonts w:ascii="Arial" w:hAnsi="Arial" w:cs="Arial"/>
        </w:rPr>
      </w:pPr>
      <w:r>
        <w:rPr>
          <w:rFonts w:ascii="Arial" w:eastAsia="Arial" w:hAnsi="Arial" w:cs="Arial"/>
        </w:rPr>
        <w:t>3) проведение лицензионного контроля;</w:t>
      </w:r>
    </w:p>
    <w:p w14:paraId="619993F4" w14:textId="77777777" w:rsidR="00C20072" w:rsidRDefault="003E291C">
      <w:pPr>
        <w:spacing w:after="120" w:line="276" w:lineRule="auto"/>
        <w:ind w:firstLine="397"/>
        <w:jc w:val="both"/>
        <w:rPr>
          <w:rFonts w:ascii="Arial" w:hAnsi="Arial" w:cs="Arial"/>
        </w:rPr>
      </w:pPr>
      <w:r>
        <w:rPr>
          <w:rFonts w:ascii="Arial" w:eastAsia="Arial" w:hAnsi="Arial" w:cs="Arial"/>
        </w:rPr>
        <w:t>4) принятие решения о выдаче либо об отказе в выдаче лицензии и (или) разрешения;</w:t>
      </w:r>
    </w:p>
    <w:p w14:paraId="5BCDED0E" w14:textId="77777777" w:rsidR="00C20072" w:rsidRDefault="003E291C">
      <w:pPr>
        <w:spacing w:after="120" w:line="276" w:lineRule="auto"/>
        <w:ind w:firstLine="397"/>
        <w:jc w:val="both"/>
        <w:rPr>
          <w:rFonts w:ascii="Arial" w:hAnsi="Arial" w:cs="Arial"/>
        </w:rPr>
      </w:pPr>
      <w:r>
        <w:rPr>
          <w:rFonts w:ascii="Arial" w:eastAsia="Arial" w:hAnsi="Arial" w:cs="Arial"/>
        </w:rPr>
        <w:t>5) оформление лицензии и (или) разрешения;</w:t>
      </w:r>
    </w:p>
    <w:p w14:paraId="060C093B" w14:textId="77777777" w:rsidR="00C20072" w:rsidRDefault="003E291C">
      <w:pPr>
        <w:spacing w:after="120" w:line="276" w:lineRule="auto"/>
        <w:ind w:firstLine="397"/>
        <w:jc w:val="both"/>
        <w:rPr>
          <w:rFonts w:ascii="Arial" w:hAnsi="Arial" w:cs="Arial"/>
        </w:rPr>
      </w:pPr>
      <w:r>
        <w:rPr>
          <w:rFonts w:ascii="Arial" w:eastAsia="Arial" w:hAnsi="Arial" w:cs="Arial"/>
        </w:rPr>
        <w:t>6) выдачу (отказ в выдаче) оригинала (дубликата) лицензии и (или) разрешения;</w:t>
      </w:r>
    </w:p>
    <w:p w14:paraId="16CAD96E" w14:textId="77777777" w:rsidR="00C20072" w:rsidRDefault="003E291C">
      <w:pPr>
        <w:spacing w:after="120" w:line="276" w:lineRule="auto"/>
        <w:ind w:firstLine="397"/>
        <w:jc w:val="both"/>
        <w:rPr>
          <w:rFonts w:ascii="Arial" w:hAnsi="Arial" w:cs="Arial"/>
        </w:rPr>
      </w:pPr>
      <w:r>
        <w:rPr>
          <w:rFonts w:ascii="Arial" w:eastAsia="Arial" w:hAnsi="Arial" w:cs="Arial"/>
        </w:rPr>
        <w:t>7) переоформление лицензии и (или) разрешения;</w:t>
      </w:r>
    </w:p>
    <w:p w14:paraId="7F03FEE3" w14:textId="77777777" w:rsidR="00C20072" w:rsidRDefault="003E291C">
      <w:pPr>
        <w:spacing w:after="120" w:line="276" w:lineRule="auto"/>
        <w:ind w:firstLine="397"/>
        <w:jc w:val="both"/>
        <w:rPr>
          <w:rFonts w:ascii="Arial" w:hAnsi="Arial" w:cs="Arial"/>
        </w:rPr>
      </w:pPr>
      <w:r>
        <w:rPr>
          <w:rFonts w:ascii="Arial" w:eastAsia="Arial" w:hAnsi="Arial" w:cs="Arial"/>
        </w:rPr>
        <w:t>8) продление срока действия временной лицензии;</w:t>
      </w:r>
    </w:p>
    <w:p w14:paraId="575657EE" w14:textId="77777777" w:rsidR="00C20072" w:rsidRDefault="003E291C">
      <w:pPr>
        <w:spacing w:after="120" w:line="276" w:lineRule="auto"/>
        <w:ind w:firstLine="397"/>
        <w:jc w:val="both"/>
        <w:rPr>
          <w:rFonts w:ascii="Arial" w:hAnsi="Arial" w:cs="Arial"/>
        </w:rPr>
      </w:pPr>
      <w:r>
        <w:rPr>
          <w:rFonts w:ascii="Arial" w:eastAsia="Arial" w:hAnsi="Arial" w:cs="Arial"/>
        </w:rPr>
        <w:t>9) прекращение действия лицензии и (или) разрешения;</w:t>
      </w:r>
    </w:p>
    <w:p w14:paraId="26781CE7" w14:textId="77777777" w:rsidR="00C20072" w:rsidRDefault="003E291C">
      <w:pPr>
        <w:spacing w:after="120" w:line="276" w:lineRule="auto"/>
        <w:ind w:firstLine="397"/>
        <w:jc w:val="both"/>
        <w:rPr>
          <w:rFonts w:ascii="Arial" w:hAnsi="Arial" w:cs="Arial"/>
        </w:rPr>
      </w:pPr>
      <w:r>
        <w:rPr>
          <w:rFonts w:ascii="Arial" w:eastAsia="Arial" w:hAnsi="Arial" w:cs="Arial"/>
        </w:rPr>
        <w:t>10) принятие решения о признании (об отказе в признании) лицензии;</w:t>
      </w:r>
    </w:p>
    <w:p w14:paraId="68F9A2C8" w14:textId="77777777" w:rsidR="00C20072" w:rsidRDefault="003E291C">
      <w:pPr>
        <w:spacing w:after="120" w:line="276" w:lineRule="auto"/>
        <w:ind w:firstLine="397"/>
        <w:jc w:val="both"/>
        <w:rPr>
          <w:rFonts w:ascii="Arial" w:hAnsi="Arial" w:cs="Arial"/>
        </w:rPr>
      </w:pPr>
      <w:r>
        <w:rPr>
          <w:rFonts w:ascii="Arial" w:eastAsia="Arial" w:hAnsi="Arial" w:cs="Arial"/>
        </w:rPr>
        <w:t>11) принятие решения о вынесении предупреждения;</w:t>
      </w:r>
    </w:p>
    <w:p w14:paraId="4BE6BCD4" w14:textId="77777777" w:rsidR="00C20072" w:rsidRDefault="003E291C">
      <w:pPr>
        <w:spacing w:after="120" w:line="276" w:lineRule="auto"/>
        <w:ind w:firstLine="397"/>
        <w:jc w:val="both"/>
        <w:rPr>
          <w:rFonts w:ascii="Arial" w:hAnsi="Arial" w:cs="Arial"/>
        </w:rPr>
      </w:pPr>
      <w:r>
        <w:rPr>
          <w:rFonts w:ascii="Arial" w:eastAsia="Arial" w:hAnsi="Arial" w:cs="Arial"/>
        </w:rPr>
        <w:t>12) принятие решения о наложении штрафа;</w:t>
      </w:r>
    </w:p>
    <w:p w14:paraId="6DE6F99D" w14:textId="77777777" w:rsidR="00C20072" w:rsidRDefault="003E291C">
      <w:pPr>
        <w:spacing w:after="120" w:line="276" w:lineRule="auto"/>
        <w:ind w:firstLine="397"/>
        <w:jc w:val="both"/>
        <w:rPr>
          <w:rFonts w:ascii="Arial" w:hAnsi="Arial" w:cs="Arial"/>
        </w:rPr>
      </w:pPr>
      <w:r>
        <w:rPr>
          <w:rFonts w:ascii="Arial" w:eastAsia="Arial" w:hAnsi="Arial" w:cs="Arial"/>
        </w:rPr>
        <w:t>13) принятие решения о приостановлении действия выданной (признанной) лицензии и (или) разрешения;</w:t>
      </w:r>
    </w:p>
    <w:p w14:paraId="5102EBC1" w14:textId="77777777" w:rsidR="00C20072" w:rsidRDefault="003E291C">
      <w:pPr>
        <w:spacing w:after="120" w:line="276" w:lineRule="auto"/>
        <w:ind w:firstLine="397"/>
        <w:jc w:val="both"/>
        <w:rPr>
          <w:rFonts w:ascii="Arial" w:hAnsi="Arial" w:cs="Arial"/>
        </w:rPr>
      </w:pPr>
      <w:r>
        <w:rPr>
          <w:rFonts w:ascii="Arial" w:eastAsia="Arial" w:hAnsi="Arial" w:cs="Arial"/>
        </w:rPr>
        <w:t>14) принятие решения о возобновлении (об отказе в возобновлении) действия выданной (признанной) лицензии и (или) разрешения;</w:t>
      </w:r>
    </w:p>
    <w:p w14:paraId="781B1E5B" w14:textId="77777777" w:rsidR="00C20072" w:rsidRDefault="003E291C">
      <w:pPr>
        <w:spacing w:after="120" w:line="276" w:lineRule="auto"/>
        <w:ind w:firstLine="397"/>
        <w:jc w:val="both"/>
        <w:rPr>
          <w:rFonts w:ascii="Arial" w:hAnsi="Arial" w:cs="Arial"/>
        </w:rPr>
      </w:pPr>
      <w:r>
        <w:rPr>
          <w:rFonts w:ascii="Arial" w:eastAsia="Arial" w:hAnsi="Arial" w:cs="Arial"/>
        </w:rPr>
        <w:t>15) подачу искового заявления в судебные органы для рассмотрения вопроса об аннулировании лицензии и (или) разрешения;</w:t>
      </w:r>
    </w:p>
    <w:p w14:paraId="436881B1" w14:textId="77777777" w:rsidR="00C20072" w:rsidRDefault="003E291C">
      <w:pPr>
        <w:spacing w:after="120" w:line="276" w:lineRule="auto"/>
        <w:ind w:firstLine="397"/>
        <w:jc w:val="both"/>
        <w:rPr>
          <w:rFonts w:ascii="Arial" w:hAnsi="Arial" w:cs="Arial"/>
        </w:rPr>
      </w:pPr>
      <w:r>
        <w:rPr>
          <w:rFonts w:ascii="Arial" w:eastAsia="Arial" w:hAnsi="Arial" w:cs="Arial"/>
        </w:rPr>
        <w:t>16) ведение Единого автоматизированного (электронного) реестра лицензий и (или) разрешений.</w:t>
      </w:r>
    </w:p>
    <w:p w14:paraId="1B444E3A"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2679C244" w14:textId="77777777" w:rsidR="00C20072" w:rsidRDefault="003E291C">
      <w:pPr>
        <w:spacing w:line="276" w:lineRule="auto"/>
        <w:jc w:val="center"/>
        <w:rPr>
          <w:rFonts w:ascii="Arial" w:hAnsi="Arial" w:cs="Arial"/>
          <w:b/>
          <w:bCs/>
        </w:rPr>
      </w:pPr>
      <w:bookmarkStart w:id="56" w:name="_Toc387548068"/>
      <w:bookmarkStart w:id="57" w:name="g9"/>
      <w:bookmarkEnd w:id="56"/>
      <w:bookmarkEnd w:id="57"/>
      <w:r>
        <w:rPr>
          <w:rFonts w:ascii="Arial" w:eastAsia="Arial" w:hAnsi="Arial" w:cs="Arial"/>
          <w:b/>
          <w:bCs/>
        </w:rPr>
        <w:t>Глава 9.</w:t>
      </w:r>
      <w:r>
        <w:rPr>
          <w:rFonts w:ascii="Arial" w:eastAsia="Arial" w:hAnsi="Arial" w:cs="Arial"/>
          <w:color w:val="000000"/>
        </w:rPr>
        <w:t xml:space="preserve"> </w:t>
      </w:r>
      <w:r>
        <w:rPr>
          <w:rFonts w:ascii="Arial" w:eastAsia="Arial" w:hAnsi="Arial" w:cs="Arial"/>
          <w:b/>
          <w:bCs/>
          <w:color w:val="000000"/>
        </w:rPr>
        <w:t>Прием документов для выдачи лицензии, приложения к лицензии и (или) разрешения и формирование лицензионного дела</w:t>
      </w:r>
    </w:p>
    <w:p w14:paraId="281E7136" w14:textId="77777777" w:rsidR="00C20072" w:rsidRDefault="00C20072">
      <w:pPr>
        <w:pBdr>
          <w:top w:val="none" w:sz="4" w:space="0" w:color="000000"/>
          <w:left w:val="none" w:sz="4" w:space="0" w:color="000000"/>
          <w:bottom w:val="none" w:sz="4" w:space="0" w:color="000000"/>
          <w:right w:val="none" w:sz="4" w:space="0" w:color="000000"/>
        </w:pBdr>
        <w:spacing w:line="253" w:lineRule="atLeast"/>
        <w:ind w:right="1134" w:firstLine="708"/>
        <w:jc w:val="center"/>
      </w:pPr>
    </w:p>
    <w:p w14:paraId="32E9FB89"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jc w:val="center"/>
        <w:rPr>
          <w:rFonts w:ascii="Arial" w:eastAsia="Arial" w:hAnsi="Arial" w:cs="Arial"/>
          <w:bCs/>
          <w:i/>
          <w:color w:val="000000"/>
        </w:rPr>
      </w:pPr>
      <w:r>
        <w:rPr>
          <w:rFonts w:ascii="Arial" w:eastAsia="Arial" w:hAnsi="Arial" w:cs="Arial"/>
        </w:rPr>
        <w:t> </w:t>
      </w:r>
      <w:r>
        <w:rPr>
          <w:rFonts w:ascii="Arial" w:eastAsia="Arial" w:hAnsi="Arial" w:cs="Arial"/>
          <w:i/>
          <w:color w:val="000000"/>
        </w:rPr>
        <w:t>(В редакции постановлений Кабинета Министров КР  от </w:t>
      </w:r>
      <w:hyperlink r:id="rId38" w:tooltip="https://cbd.minjust.gov.kg/7-46672/edition/40798/ru" w:history="1">
        <w:r>
          <w:rPr>
            <w:rStyle w:val="aff0"/>
            <w:rFonts w:ascii="Arial" w:eastAsia="Arial" w:hAnsi="Arial" w:cs="Arial"/>
            <w:i/>
            <w:color w:val="1338F0"/>
          </w:rPr>
          <w:t>17 ноября 2025 года № 741</w:t>
        </w:r>
      </w:hyperlink>
      <w:r>
        <w:rPr>
          <w:rFonts w:ascii="Arial" w:eastAsia="Arial" w:hAnsi="Arial" w:cs="Arial"/>
          <w:i/>
          <w:color w:val="000000"/>
        </w:rPr>
        <w:t>)</w:t>
      </w:r>
    </w:p>
    <w:p w14:paraId="55638538"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20"/>
        <w:jc w:val="both"/>
      </w:pPr>
      <w:r>
        <w:rPr>
          <w:rFonts w:ascii="Arial" w:eastAsia="Arial" w:hAnsi="Arial" w:cs="Arial"/>
          <w:color w:val="000000"/>
        </w:rPr>
        <w:t> </w:t>
      </w:r>
    </w:p>
    <w:p w14:paraId="65FA9600" w14:textId="77777777" w:rsidR="00C20072" w:rsidRDefault="003E291C">
      <w:pPr>
        <w:spacing w:after="120" w:line="276" w:lineRule="auto"/>
        <w:ind w:firstLine="397"/>
        <w:jc w:val="both"/>
        <w:rPr>
          <w:rFonts w:ascii="Arial" w:eastAsia="Arial" w:hAnsi="Arial" w:cs="Arial"/>
        </w:rPr>
      </w:pPr>
      <w:bookmarkStart w:id="58" w:name="p40"/>
      <w:bookmarkEnd w:id="58"/>
      <w:r>
        <w:rPr>
          <w:rFonts w:ascii="Arial" w:eastAsia="Arial" w:hAnsi="Arial" w:cs="Arial"/>
          <w:lang w:val="ky-KG"/>
        </w:rPr>
        <w:t xml:space="preserve">40. </w:t>
      </w:r>
      <w:r>
        <w:rPr>
          <w:rFonts w:ascii="Arial" w:eastAsia="Arial" w:hAnsi="Arial" w:cs="Arial"/>
        </w:rPr>
        <w:t>Заявление о выдаче лицензии</w:t>
      </w:r>
      <w:r>
        <w:rPr>
          <w:rFonts w:ascii="Arial" w:eastAsia="Arial" w:hAnsi="Arial" w:cs="Arial"/>
          <w:color w:val="000000"/>
        </w:rPr>
        <w:t>, приложения к лицензии</w:t>
      </w:r>
      <w:r>
        <w:rPr>
          <w:rFonts w:ascii="Arial" w:eastAsia="Arial" w:hAnsi="Arial" w:cs="Arial"/>
        </w:rPr>
        <w:t xml:space="preserve"> и (или) разрешения и документы, указанные в главе 5 настоящего Положения, регистрируются в день их поступления. </w:t>
      </w:r>
    </w:p>
    <w:p w14:paraId="595963FA" w14:textId="77777777" w:rsidR="00C20072" w:rsidRDefault="003E291C">
      <w:pPr>
        <w:spacing w:after="120" w:line="276" w:lineRule="auto"/>
        <w:ind w:firstLine="397"/>
        <w:jc w:val="both"/>
        <w:rPr>
          <w:rFonts w:ascii="Arial" w:eastAsia="Arial" w:hAnsi="Arial" w:cs="Arial"/>
        </w:rPr>
      </w:pPr>
      <w:r>
        <w:rPr>
          <w:rFonts w:ascii="Arial" w:eastAsia="Arial" w:hAnsi="Arial" w:cs="Arial"/>
        </w:rPr>
        <w:t> </w:t>
      </w:r>
      <w:r>
        <w:rPr>
          <w:rFonts w:ascii="Arial" w:eastAsia="Arial" w:hAnsi="Arial" w:cs="Arial"/>
          <w:i/>
          <w:color w:val="000000"/>
        </w:rPr>
        <w:t>(В редакции постановлений Кабинета Министров КР  от </w:t>
      </w:r>
      <w:hyperlink r:id="rId39" w:tooltip="https://cbd.minjust.gov.kg/7-46672/edition/40798/ru" w:history="1">
        <w:r>
          <w:rPr>
            <w:rStyle w:val="aff0"/>
            <w:rFonts w:ascii="Arial" w:eastAsia="Arial" w:hAnsi="Arial" w:cs="Arial"/>
            <w:i/>
            <w:color w:val="1338F0"/>
          </w:rPr>
          <w:t>17 ноября 2025 года № 741</w:t>
        </w:r>
      </w:hyperlink>
      <w:r>
        <w:rPr>
          <w:rFonts w:ascii="Arial" w:eastAsia="Arial" w:hAnsi="Arial" w:cs="Arial"/>
          <w:i/>
          <w:color w:val="000000"/>
        </w:rPr>
        <w:t>)</w:t>
      </w:r>
    </w:p>
    <w:p w14:paraId="555D4FD3" w14:textId="77777777" w:rsidR="00C20072" w:rsidRDefault="003E291C">
      <w:pPr>
        <w:spacing w:after="120" w:line="276" w:lineRule="auto"/>
        <w:ind w:firstLine="397"/>
        <w:jc w:val="both"/>
        <w:rPr>
          <w:rFonts w:ascii="Arial" w:hAnsi="Arial" w:cs="Arial"/>
        </w:rPr>
      </w:pPr>
      <w:bookmarkStart w:id="59" w:name="p41"/>
      <w:bookmarkEnd w:id="59"/>
      <w:r>
        <w:rPr>
          <w:rFonts w:ascii="Arial" w:eastAsia="Arial" w:hAnsi="Arial" w:cs="Arial"/>
          <w:lang w:val="ky-KG"/>
        </w:rPr>
        <w:t xml:space="preserve">41. </w:t>
      </w:r>
      <w:r>
        <w:rPr>
          <w:rFonts w:ascii="Arial" w:eastAsia="Arial" w:hAnsi="Arial" w:cs="Arial"/>
        </w:rPr>
        <w:t>Форма заявления утверждается лицензиаром.</w:t>
      </w:r>
    </w:p>
    <w:p w14:paraId="77CC41F7" w14:textId="77777777" w:rsidR="00C20072" w:rsidRDefault="003E291C">
      <w:pPr>
        <w:spacing w:after="120" w:line="276" w:lineRule="auto"/>
        <w:ind w:firstLine="397"/>
        <w:jc w:val="both"/>
        <w:rPr>
          <w:rFonts w:ascii="Arial" w:hAnsi="Arial" w:cs="Arial"/>
        </w:rPr>
      </w:pPr>
      <w:bookmarkStart w:id="60" w:name="p42"/>
      <w:bookmarkEnd w:id="60"/>
      <w:r>
        <w:rPr>
          <w:rFonts w:ascii="Arial" w:eastAsia="Arial" w:hAnsi="Arial" w:cs="Arial"/>
          <w:lang w:val="ky-KG"/>
        </w:rPr>
        <w:t xml:space="preserve">42. </w:t>
      </w:r>
      <w:r>
        <w:rPr>
          <w:rFonts w:ascii="Arial" w:eastAsia="Arial" w:hAnsi="Arial" w:cs="Arial"/>
        </w:rPr>
        <w:t>В заявлении указывается перечень прилагаемых документов.</w:t>
      </w:r>
    </w:p>
    <w:p w14:paraId="720BABA5" w14:textId="77777777" w:rsidR="00C20072" w:rsidRDefault="003E291C">
      <w:pPr>
        <w:spacing w:after="120" w:line="276" w:lineRule="auto"/>
        <w:ind w:firstLine="397"/>
        <w:jc w:val="both"/>
        <w:rPr>
          <w:rFonts w:ascii="Arial" w:hAnsi="Arial" w:cs="Arial"/>
        </w:rPr>
      </w:pPr>
      <w:bookmarkStart w:id="61" w:name="p43"/>
      <w:bookmarkEnd w:id="61"/>
      <w:r>
        <w:rPr>
          <w:rFonts w:ascii="Arial" w:eastAsia="Arial" w:hAnsi="Arial" w:cs="Arial"/>
          <w:lang w:val="ky-KG"/>
        </w:rPr>
        <w:t xml:space="preserve">43. </w:t>
      </w:r>
      <w:r>
        <w:rPr>
          <w:rFonts w:ascii="Arial" w:eastAsia="Arial" w:hAnsi="Arial" w:cs="Arial"/>
        </w:rPr>
        <w:t>В журнал регистрации заявлений вносится наименование (имя) заявителя, запись о порядковом номере заявления, дате приема заявления, перечне представленных документов, дате переадресации заявления в государственный орган, в чью компетенцию входит рассмотрение заявления, дате возврата заявления, реквизиты актов о предоставлении или об отказе в предоставлении лицензии и (или) разрешения, дата обжалования, дата и вид принятого решения по жалобе, имя лица, ответственного за ведение лицензионного дела.</w:t>
      </w:r>
    </w:p>
    <w:p w14:paraId="44C4D027" w14:textId="77777777" w:rsidR="00C20072" w:rsidRDefault="003E291C">
      <w:pPr>
        <w:spacing w:after="120" w:line="276" w:lineRule="auto"/>
        <w:ind w:firstLine="397"/>
        <w:jc w:val="both"/>
        <w:rPr>
          <w:rFonts w:ascii="Arial" w:hAnsi="Arial" w:cs="Arial"/>
        </w:rPr>
      </w:pPr>
      <w:bookmarkStart w:id="62" w:name="p44"/>
      <w:bookmarkEnd w:id="62"/>
      <w:r>
        <w:rPr>
          <w:rFonts w:ascii="Arial" w:eastAsia="Arial" w:hAnsi="Arial" w:cs="Arial"/>
          <w:lang w:val="ky-KG"/>
        </w:rPr>
        <w:t xml:space="preserve">44. </w:t>
      </w:r>
      <w:r>
        <w:rPr>
          <w:rFonts w:ascii="Arial" w:eastAsia="Arial" w:hAnsi="Arial" w:cs="Arial"/>
        </w:rPr>
        <w:t>Копия заявления (с указанием принятых документов) с отметкой о его регистрации в журнале вручается заявителю.</w:t>
      </w:r>
    </w:p>
    <w:p w14:paraId="4D7241B5" w14:textId="77777777" w:rsidR="00C20072" w:rsidRDefault="003E291C">
      <w:pPr>
        <w:spacing w:after="120" w:line="276" w:lineRule="auto"/>
        <w:ind w:firstLine="397"/>
        <w:jc w:val="both"/>
        <w:rPr>
          <w:rFonts w:ascii="Arial" w:hAnsi="Arial" w:cs="Arial"/>
        </w:rPr>
      </w:pPr>
      <w:bookmarkStart w:id="63" w:name="p45"/>
      <w:bookmarkEnd w:id="63"/>
      <w:r>
        <w:rPr>
          <w:rFonts w:ascii="Arial" w:eastAsia="Arial" w:hAnsi="Arial" w:cs="Arial"/>
          <w:lang w:val="ky-KG"/>
        </w:rPr>
        <w:t xml:space="preserve">45. </w:t>
      </w:r>
      <w:r>
        <w:rPr>
          <w:rFonts w:ascii="Arial" w:eastAsia="Arial" w:hAnsi="Arial" w:cs="Arial"/>
        </w:rPr>
        <w:t xml:space="preserve">Лицензиар формирует лицензионное дело в день регистрации заявления. </w:t>
      </w:r>
    </w:p>
    <w:p w14:paraId="334F98EB" w14:textId="77777777" w:rsidR="00C20072" w:rsidRDefault="003E291C">
      <w:pPr>
        <w:spacing w:after="120" w:line="276" w:lineRule="auto"/>
        <w:ind w:firstLine="397"/>
        <w:jc w:val="both"/>
        <w:rPr>
          <w:rFonts w:ascii="Arial" w:hAnsi="Arial" w:cs="Arial"/>
        </w:rPr>
      </w:pPr>
      <w:bookmarkStart w:id="64" w:name="p46"/>
      <w:bookmarkEnd w:id="64"/>
      <w:r>
        <w:rPr>
          <w:rFonts w:ascii="Arial" w:eastAsia="Arial" w:hAnsi="Arial" w:cs="Arial"/>
          <w:lang w:val="ky-KG"/>
        </w:rPr>
        <w:t xml:space="preserve">46. </w:t>
      </w:r>
      <w:r>
        <w:rPr>
          <w:rFonts w:ascii="Arial" w:eastAsia="Arial" w:hAnsi="Arial" w:cs="Arial"/>
        </w:rPr>
        <w:t xml:space="preserve">По каждому заявлению формируется одно лицензионное дело. </w:t>
      </w:r>
    </w:p>
    <w:p w14:paraId="0FAA32E2" w14:textId="77777777" w:rsidR="00C20072" w:rsidRDefault="003E291C">
      <w:pPr>
        <w:spacing w:after="120" w:line="276" w:lineRule="auto"/>
        <w:ind w:firstLine="397"/>
        <w:jc w:val="both"/>
        <w:rPr>
          <w:rFonts w:ascii="Arial" w:hAnsi="Arial" w:cs="Arial"/>
        </w:rPr>
      </w:pPr>
      <w:bookmarkStart w:id="65" w:name="p47"/>
      <w:bookmarkEnd w:id="65"/>
      <w:r>
        <w:rPr>
          <w:rFonts w:ascii="Arial" w:eastAsia="Arial" w:hAnsi="Arial" w:cs="Arial"/>
          <w:lang w:val="ky-KG"/>
        </w:rPr>
        <w:t xml:space="preserve">47. </w:t>
      </w:r>
      <w:r>
        <w:rPr>
          <w:rFonts w:ascii="Arial" w:eastAsia="Arial" w:hAnsi="Arial" w:cs="Arial"/>
        </w:rPr>
        <w:t xml:space="preserve">Лицензионное дело включает: </w:t>
      </w:r>
    </w:p>
    <w:p w14:paraId="0F6ED4D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заявление и прилагаемые к нему документы;</w:t>
      </w:r>
    </w:p>
    <w:p w14:paraId="29E7A2D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акт проведенной лицензиаром предлицензионной проверки (при наличии);</w:t>
      </w:r>
    </w:p>
    <w:p w14:paraId="365F7D3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протоколы заседаний коллегиального органа лицензиара (при наличии);</w:t>
      </w:r>
    </w:p>
    <w:p w14:paraId="085419D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решения лицензиара о выдаче лицензии</w:t>
      </w:r>
      <w:r>
        <w:rPr>
          <w:rFonts w:ascii="Arial" w:eastAsia="Arial" w:hAnsi="Arial" w:cs="Arial"/>
          <w:color w:val="000000"/>
        </w:rPr>
        <w:t>, приложения к лицензии</w:t>
      </w:r>
      <w:r>
        <w:rPr>
          <w:rFonts w:ascii="Arial" w:eastAsia="Arial" w:hAnsi="Arial" w:cs="Arial"/>
        </w:rPr>
        <w:t xml:space="preserve"> и (или) разрешения, признании лицензии, об отказе в выдаче лицензии и (или) разрешения, о переоформлении, продлении, приостановлении, возобновлении, прекращении или аннулировании лицензии и (или) разрешения;</w:t>
      </w:r>
    </w:p>
    <w:p w14:paraId="1D6F81E1"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акты проведенных лицензиаром проверок лицензиата с заполненными листами лицензионных проверок;</w:t>
      </w:r>
    </w:p>
    <w:p w14:paraId="59D6607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копии лицензии</w:t>
      </w:r>
      <w:r>
        <w:rPr>
          <w:rFonts w:ascii="Arial" w:eastAsia="Arial" w:hAnsi="Arial" w:cs="Arial"/>
          <w:color w:val="000000"/>
        </w:rPr>
        <w:t>, приложения к лицензии</w:t>
      </w:r>
      <w:r>
        <w:rPr>
          <w:rFonts w:ascii="Arial" w:eastAsia="Arial" w:hAnsi="Arial" w:cs="Arial"/>
        </w:rPr>
        <w:t xml:space="preserve"> и (или) разрешения;</w:t>
      </w:r>
    </w:p>
    <w:p w14:paraId="10408DC1"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 xml:space="preserve">копии актов о применении меры (мер) воздействия; </w:t>
      </w:r>
    </w:p>
    <w:p w14:paraId="178ADFA3" w14:textId="77777777" w:rsidR="00C20072" w:rsidRDefault="003E291C">
      <w:pPr>
        <w:spacing w:after="120" w:line="276" w:lineRule="auto"/>
        <w:ind w:firstLine="397"/>
        <w:jc w:val="both"/>
        <w:rPr>
          <w:rFonts w:ascii="Arial" w:eastAsia="Arial" w:hAnsi="Arial" w:cs="Arial"/>
        </w:rPr>
      </w:pPr>
      <w:r>
        <w:rPr>
          <w:rFonts w:ascii="Arial" w:eastAsia="Arial" w:hAnsi="Arial" w:cs="Arial"/>
          <w:lang w:val="ky-KG"/>
        </w:rPr>
        <w:t xml:space="preserve">8) </w:t>
      </w:r>
      <w:r>
        <w:rPr>
          <w:rFonts w:ascii="Arial" w:eastAsia="Arial" w:hAnsi="Arial" w:cs="Arial"/>
        </w:rPr>
        <w:t>заявление о досрочном прекращении лицензии (при наличии).</w:t>
      </w:r>
    </w:p>
    <w:p w14:paraId="45B21E5F" w14:textId="77777777" w:rsidR="00C20072" w:rsidRDefault="003E291C">
      <w:pPr>
        <w:spacing w:after="120" w:line="276" w:lineRule="auto"/>
        <w:ind w:firstLine="397"/>
        <w:jc w:val="both"/>
        <w:rPr>
          <w:rFonts w:ascii="Arial" w:eastAsia="Arial" w:hAnsi="Arial" w:cs="Arial"/>
        </w:rPr>
      </w:pPr>
      <w:r>
        <w:rPr>
          <w:rFonts w:ascii="Arial" w:eastAsia="Arial" w:hAnsi="Arial" w:cs="Arial"/>
        </w:rPr>
        <w:t> </w:t>
      </w:r>
      <w:r>
        <w:rPr>
          <w:rFonts w:ascii="Arial" w:eastAsia="Arial" w:hAnsi="Arial" w:cs="Arial"/>
          <w:i/>
          <w:color w:val="000000"/>
        </w:rPr>
        <w:t>(В редакции постановлений Кабинета Министров КР  от </w:t>
      </w:r>
      <w:hyperlink r:id="rId40" w:tooltip="https://cbd.minjust.gov.kg/7-46672/edition/40798/ru" w:history="1">
        <w:r>
          <w:rPr>
            <w:rStyle w:val="aff0"/>
            <w:rFonts w:ascii="Arial" w:eastAsia="Arial" w:hAnsi="Arial" w:cs="Arial"/>
            <w:i/>
            <w:color w:val="1338F0"/>
          </w:rPr>
          <w:t>17 ноября 2025 года № 741</w:t>
        </w:r>
      </w:hyperlink>
      <w:r>
        <w:rPr>
          <w:rFonts w:ascii="Arial" w:eastAsia="Arial" w:hAnsi="Arial" w:cs="Arial"/>
          <w:i/>
          <w:color w:val="000000"/>
        </w:rPr>
        <w:t>)</w:t>
      </w:r>
    </w:p>
    <w:p w14:paraId="5D43F827" w14:textId="77777777" w:rsidR="00C20072" w:rsidRDefault="003E291C">
      <w:pPr>
        <w:spacing w:after="120" w:line="276" w:lineRule="auto"/>
        <w:ind w:firstLine="397"/>
        <w:jc w:val="both"/>
        <w:rPr>
          <w:rFonts w:ascii="Arial" w:hAnsi="Arial" w:cs="Arial"/>
        </w:rPr>
      </w:pPr>
      <w:bookmarkStart w:id="66" w:name="p48"/>
      <w:bookmarkEnd w:id="66"/>
      <w:r>
        <w:rPr>
          <w:rFonts w:ascii="Arial" w:eastAsia="Arial" w:hAnsi="Arial" w:cs="Arial"/>
          <w:lang w:val="ky-KG"/>
        </w:rPr>
        <w:t xml:space="preserve">48. </w:t>
      </w:r>
      <w:r>
        <w:rPr>
          <w:rFonts w:ascii="Arial" w:eastAsia="Arial" w:hAnsi="Arial" w:cs="Arial"/>
        </w:rPr>
        <w:t xml:space="preserve">Лицензионное дело хранится у лицензиара в течение срока осуществления лицензиатом лицензируемого вида деятельности. </w:t>
      </w:r>
    </w:p>
    <w:p w14:paraId="1393E19D" w14:textId="77777777" w:rsidR="00C20072" w:rsidRDefault="003E291C">
      <w:pPr>
        <w:spacing w:after="120" w:line="276" w:lineRule="auto"/>
        <w:ind w:firstLine="397"/>
        <w:jc w:val="both"/>
        <w:rPr>
          <w:rFonts w:ascii="Arial" w:hAnsi="Arial" w:cs="Arial"/>
        </w:rPr>
      </w:pPr>
      <w:r>
        <w:rPr>
          <w:rFonts w:ascii="Arial" w:eastAsia="Arial" w:hAnsi="Arial" w:cs="Arial"/>
        </w:rPr>
        <w:t xml:space="preserve">После прекращения лицензируемой деятельности дело хранится в архиве лицензиара в течение 3 лет. </w:t>
      </w:r>
    </w:p>
    <w:p w14:paraId="2B42F7AA"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4323EE01" w14:textId="77777777" w:rsidR="00C20072" w:rsidRDefault="003E291C">
      <w:pPr>
        <w:spacing w:line="276" w:lineRule="auto"/>
        <w:jc w:val="center"/>
        <w:rPr>
          <w:rFonts w:ascii="Arial" w:hAnsi="Arial" w:cs="Arial"/>
        </w:rPr>
      </w:pPr>
      <w:bookmarkStart w:id="67" w:name="_Toc387548071"/>
      <w:bookmarkStart w:id="68" w:name="g10"/>
      <w:bookmarkEnd w:id="67"/>
      <w:bookmarkEnd w:id="68"/>
      <w:r>
        <w:rPr>
          <w:rFonts w:ascii="Arial" w:eastAsia="Arial" w:hAnsi="Arial" w:cs="Arial"/>
          <w:b/>
          <w:bCs/>
        </w:rPr>
        <w:t xml:space="preserve">Глава 10. Принятие решения о выдаче (об отказе в </w:t>
      </w:r>
    </w:p>
    <w:p w14:paraId="546E6D82" w14:textId="77777777" w:rsidR="00C20072" w:rsidRDefault="003E291C">
      <w:pPr>
        <w:spacing w:line="276" w:lineRule="auto"/>
        <w:jc w:val="center"/>
        <w:rPr>
          <w:rFonts w:ascii="Arial" w:hAnsi="Arial" w:cs="Arial"/>
        </w:rPr>
      </w:pPr>
      <w:r>
        <w:rPr>
          <w:rFonts w:ascii="Arial" w:eastAsia="Arial" w:hAnsi="Arial" w:cs="Arial"/>
          <w:b/>
          <w:bCs/>
        </w:rPr>
        <w:t>выдаче) лицензии и (или) разрешения</w:t>
      </w:r>
    </w:p>
    <w:p w14:paraId="2B6C0991"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6AB7C462" w14:textId="77777777" w:rsidR="00C20072" w:rsidRDefault="003E291C">
      <w:pPr>
        <w:spacing w:after="120" w:line="276" w:lineRule="auto"/>
        <w:ind w:firstLine="397"/>
        <w:jc w:val="both"/>
        <w:rPr>
          <w:rFonts w:ascii="Arial" w:eastAsia="Arial" w:hAnsi="Arial" w:cs="Arial"/>
        </w:rPr>
      </w:pPr>
      <w:bookmarkStart w:id="69" w:name="p49"/>
      <w:bookmarkEnd w:id="69"/>
      <w:r>
        <w:rPr>
          <w:rFonts w:ascii="Arial" w:eastAsia="Arial" w:hAnsi="Arial" w:cs="Arial"/>
          <w:lang w:val="ky-KG"/>
        </w:rPr>
        <w:t xml:space="preserve">49. </w:t>
      </w:r>
      <w:r>
        <w:rPr>
          <w:rFonts w:ascii="Arial" w:eastAsia="Arial" w:hAnsi="Arial" w:cs="Arial"/>
        </w:rPr>
        <w:t xml:space="preserve">Решение лицензиара о выдаче (отказе в выдаче) лицензии и (или) разрешения выносится на основании анализа документов, представленных заявителем, результатов предлицензионной проверки (при наличии). </w:t>
      </w:r>
    </w:p>
    <w:p w14:paraId="26F5D319" w14:textId="77777777" w:rsidR="00C20072" w:rsidRDefault="003E291C">
      <w:pPr>
        <w:spacing w:after="120" w:line="276" w:lineRule="auto"/>
        <w:ind w:firstLine="397"/>
        <w:jc w:val="both"/>
        <w:rPr>
          <w:rFonts w:ascii="Arial" w:eastAsia="Arial" w:hAnsi="Arial" w:cs="Arial"/>
          <w:color w:val="000000"/>
        </w:rPr>
      </w:pPr>
      <w:r>
        <w:rPr>
          <w:rFonts w:ascii="Arial" w:eastAsia="Arial" w:hAnsi="Arial" w:cs="Arial"/>
          <w:color w:val="000000"/>
        </w:rPr>
        <w:t>49</w:t>
      </w:r>
      <w:r>
        <w:rPr>
          <w:rFonts w:ascii="Arial" w:eastAsia="Arial" w:hAnsi="Arial" w:cs="Arial"/>
          <w:color w:val="000000"/>
          <w:sz w:val="20"/>
          <w:vertAlign w:val="superscript"/>
        </w:rPr>
        <w:t>1</w:t>
      </w:r>
      <w:r>
        <w:rPr>
          <w:rFonts w:ascii="Arial" w:eastAsia="Arial" w:hAnsi="Arial" w:cs="Arial"/>
          <w:color w:val="000000"/>
        </w:rPr>
        <w:t>. Рассмотрение заявлений и принятие решений о выдаче (об отказе в выдаче) лицензии и (или) разрешения осуществляются лицензиаром без образования каких-либо коллегиальных органов, комиссий или рабочих групп, за исключением глав 31, 38, 63–68, 75, 78–82, 85 настоящего Положения.</w:t>
      </w:r>
    </w:p>
    <w:p w14:paraId="3FB02459" w14:textId="77777777" w:rsidR="00C20072" w:rsidRDefault="003E291C">
      <w:pPr>
        <w:spacing w:after="120" w:line="276" w:lineRule="auto"/>
        <w:ind w:firstLine="397"/>
        <w:jc w:val="both"/>
        <w:rPr>
          <w:rFonts w:ascii="Arial" w:eastAsia="Arial" w:hAnsi="Arial" w:cs="Arial"/>
        </w:rPr>
      </w:pPr>
      <w:r>
        <w:rPr>
          <w:rFonts w:ascii="Arial" w:eastAsia="Arial" w:hAnsi="Arial" w:cs="Arial"/>
        </w:rPr>
        <w:t> </w:t>
      </w:r>
      <w:r>
        <w:rPr>
          <w:rFonts w:ascii="Arial" w:eastAsia="Arial" w:hAnsi="Arial" w:cs="Arial"/>
          <w:i/>
          <w:color w:val="000000"/>
        </w:rPr>
        <w:t>(В редакции постановлений Кабинета Министров КР  от </w:t>
      </w:r>
      <w:hyperlink r:id="rId41" w:tooltip="https://cbd.minjust.gov.kg/7-46672/edition/40798/ru" w:history="1">
        <w:r>
          <w:rPr>
            <w:rStyle w:val="aff0"/>
            <w:rFonts w:ascii="Arial" w:eastAsia="Arial" w:hAnsi="Arial" w:cs="Arial"/>
            <w:i/>
            <w:color w:val="1338F0"/>
          </w:rPr>
          <w:t>17 ноября 2025 года № 741</w:t>
        </w:r>
      </w:hyperlink>
      <w:r>
        <w:rPr>
          <w:rFonts w:ascii="Arial" w:eastAsia="Arial" w:hAnsi="Arial" w:cs="Arial"/>
          <w:i/>
          <w:color w:val="000000"/>
        </w:rPr>
        <w:t>)</w:t>
      </w:r>
    </w:p>
    <w:p w14:paraId="636F41FF" w14:textId="77777777" w:rsidR="00C20072" w:rsidRDefault="003E291C">
      <w:pPr>
        <w:spacing w:after="120" w:line="276" w:lineRule="auto"/>
        <w:ind w:firstLine="397"/>
        <w:jc w:val="both"/>
        <w:rPr>
          <w:rFonts w:ascii="Arial" w:hAnsi="Arial" w:cs="Arial"/>
        </w:rPr>
      </w:pPr>
      <w:bookmarkStart w:id="70" w:name="p50"/>
      <w:bookmarkEnd w:id="70"/>
      <w:r>
        <w:rPr>
          <w:rFonts w:ascii="Arial" w:eastAsia="Arial" w:hAnsi="Arial" w:cs="Arial"/>
          <w:lang w:val="ky-KG"/>
        </w:rPr>
        <w:t xml:space="preserve">50. </w:t>
      </w:r>
      <w:r>
        <w:rPr>
          <w:rFonts w:ascii="Arial" w:eastAsia="Arial" w:hAnsi="Arial" w:cs="Arial"/>
        </w:rPr>
        <w:t xml:space="preserve">Акт лицензиара о выдаче либо отказе в выдаче лицензии и (или) разрешения оформляется в двух экземплярах в течение 3 рабочих дней со дня проведения предлицензионной проверки. </w:t>
      </w:r>
    </w:p>
    <w:p w14:paraId="3E43C168" w14:textId="77777777" w:rsidR="00C20072" w:rsidRDefault="003E291C">
      <w:pPr>
        <w:spacing w:after="120" w:line="276" w:lineRule="auto"/>
        <w:ind w:firstLine="397"/>
        <w:jc w:val="both"/>
        <w:rPr>
          <w:rFonts w:ascii="Arial" w:hAnsi="Arial" w:cs="Arial"/>
        </w:rPr>
      </w:pPr>
      <w:bookmarkStart w:id="71" w:name="p51"/>
      <w:bookmarkEnd w:id="71"/>
      <w:r>
        <w:rPr>
          <w:rFonts w:ascii="Arial" w:eastAsia="Arial" w:hAnsi="Arial" w:cs="Arial"/>
          <w:lang w:val="ky-KG"/>
        </w:rPr>
        <w:t xml:space="preserve">51. </w:t>
      </w:r>
      <w:r>
        <w:rPr>
          <w:rFonts w:ascii="Arial" w:eastAsia="Arial" w:hAnsi="Arial" w:cs="Arial"/>
        </w:rPr>
        <w:t>Акт о принятом решении вручается (либо направляется посредством почтовой связи с уведомлением о вручении заявителю) в течение 3 рабочих дней после принятия решения о выдаче или об отказе в выдаче лицензии и (или) разрешения.</w:t>
      </w:r>
    </w:p>
    <w:p w14:paraId="485F9097" w14:textId="77777777" w:rsidR="00C20072" w:rsidRDefault="003E291C">
      <w:pPr>
        <w:spacing w:after="120" w:line="276" w:lineRule="auto"/>
        <w:ind w:firstLine="397"/>
        <w:jc w:val="both"/>
        <w:rPr>
          <w:rFonts w:ascii="Arial" w:hAnsi="Arial" w:cs="Arial"/>
        </w:rPr>
      </w:pPr>
      <w:bookmarkStart w:id="72" w:name="p52"/>
      <w:bookmarkEnd w:id="72"/>
      <w:r>
        <w:rPr>
          <w:rFonts w:ascii="Arial" w:eastAsia="Arial" w:hAnsi="Arial" w:cs="Arial"/>
          <w:lang w:val="ky-KG"/>
        </w:rPr>
        <w:t xml:space="preserve">52. </w:t>
      </w:r>
      <w:r>
        <w:rPr>
          <w:rFonts w:ascii="Arial" w:eastAsia="Arial" w:hAnsi="Arial" w:cs="Arial"/>
        </w:rPr>
        <w:t xml:space="preserve">В случае устранения оснований для отказа, определенных главой 6 настоящего Положения, заявление подлежит повторному рассмотрению. В этом случае срок рассмотрения заявления о выдаче лицензии и (или) разрешения исчисляется со дня предоставления заявления на повторное рассмотрение. </w:t>
      </w:r>
    </w:p>
    <w:p w14:paraId="153ADA95" w14:textId="77777777" w:rsidR="00C20072" w:rsidRDefault="003E291C">
      <w:pPr>
        <w:spacing w:after="120" w:line="276" w:lineRule="auto"/>
        <w:ind w:firstLine="397"/>
        <w:jc w:val="both"/>
        <w:rPr>
          <w:rFonts w:ascii="Arial" w:hAnsi="Arial" w:cs="Arial"/>
        </w:rPr>
      </w:pPr>
      <w:bookmarkStart w:id="73" w:name="p53"/>
      <w:bookmarkEnd w:id="73"/>
      <w:r>
        <w:rPr>
          <w:rFonts w:ascii="Arial" w:eastAsia="Arial" w:hAnsi="Arial" w:cs="Arial"/>
          <w:lang w:val="ky-KG"/>
        </w:rPr>
        <w:t xml:space="preserve">53. </w:t>
      </w:r>
      <w:r>
        <w:rPr>
          <w:rFonts w:ascii="Arial" w:eastAsia="Arial" w:hAnsi="Arial" w:cs="Arial"/>
        </w:rPr>
        <w:t>Не допускается отказ в приеме заявления по ранее рассмотренным документам заявителя.</w:t>
      </w:r>
    </w:p>
    <w:p w14:paraId="0DE044EC" w14:textId="77777777" w:rsidR="00C20072" w:rsidRDefault="003E291C">
      <w:pPr>
        <w:spacing w:after="120" w:line="276" w:lineRule="auto"/>
        <w:ind w:firstLine="397"/>
        <w:jc w:val="both"/>
        <w:rPr>
          <w:rFonts w:ascii="Arial" w:hAnsi="Arial" w:cs="Arial"/>
        </w:rPr>
      </w:pPr>
      <w:bookmarkStart w:id="74" w:name="p54"/>
      <w:bookmarkEnd w:id="74"/>
      <w:r>
        <w:rPr>
          <w:rFonts w:ascii="Arial" w:eastAsia="Arial" w:hAnsi="Arial" w:cs="Arial"/>
          <w:lang w:val="ky-KG"/>
        </w:rPr>
        <w:t xml:space="preserve">54. </w:t>
      </w:r>
      <w:r>
        <w:rPr>
          <w:rFonts w:ascii="Arial" w:eastAsia="Arial" w:hAnsi="Arial" w:cs="Arial"/>
        </w:rPr>
        <w:t>В случае если лицензиар в течение 30 календарных дней письменно не уведомил заявителя об отказе в выдаче лицензии и (или) разрешения, лицензия и (или) разрешение считаются выданными.</w:t>
      </w:r>
    </w:p>
    <w:p w14:paraId="6FC0CD73" w14:textId="77777777" w:rsidR="00C20072" w:rsidRDefault="003E291C">
      <w:pPr>
        <w:spacing w:after="120" w:line="276" w:lineRule="auto"/>
        <w:ind w:firstLine="397"/>
        <w:jc w:val="both"/>
        <w:rPr>
          <w:rFonts w:ascii="Arial" w:hAnsi="Arial" w:cs="Arial"/>
        </w:rPr>
      </w:pPr>
      <w:bookmarkStart w:id="75" w:name="p55"/>
      <w:bookmarkEnd w:id="75"/>
      <w:r>
        <w:rPr>
          <w:rFonts w:ascii="Arial" w:eastAsia="Arial" w:hAnsi="Arial" w:cs="Arial"/>
          <w:lang w:val="ky-KG"/>
        </w:rPr>
        <w:t xml:space="preserve">55. </w:t>
      </w:r>
      <w:r>
        <w:rPr>
          <w:rFonts w:ascii="Arial" w:eastAsia="Arial" w:hAnsi="Arial" w:cs="Arial"/>
        </w:rPr>
        <w:t>В случае, предусмотренном пунктом 54 настоящего Положения, лицензиар не позднее дня, следующего за днем истечения срока для выдачи лицензии и (или) разрешения, обязан внести сведения о предоставлении лицензии и (или) разрешения в Единый автоматизированный (электронный) реестр лицензий и разрешений и выдать заявителю запрашиваемые лицензию и (или) разрешение.</w:t>
      </w:r>
    </w:p>
    <w:p w14:paraId="5296AC10"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7953C23E" w14:textId="77777777" w:rsidR="00C20072" w:rsidRDefault="003E291C">
      <w:pPr>
        <w:spacing w:line="276" w:lineRule="auto"/>
        <w:jc w:val="center"/>
        <w:rPr>
          <w:rFonts w:ascii="Arial" w:hAnsi="Arial" w:cs="Arial"/>
        </w:rPr>
      </w:pPr>
      <w:bookmarkStart w:id="76" w:name="_Toc387548072"/>
      <w:bookmarkStart w:id="77" w:name="g11"/>
      <w:bookmarkEnd w:id="76"/>
      <w:bookmarkEnd w:id="77"/>
      <w:r>
        <w:rPr>
          <w:rFonts w:ascii="Arial" w:eastAsia="Arial" w:hAnsi="Arial" w:cs="Arial"/>
          <w:b/>
          <w:bCs/>
        </w:rPr>
        <w:t xml:space="preserve">Глава 11. Оформление и выдача лицензии и (или) </w:t>
      </w:r>
    </w:p>
    <w:p w14:paraId="1D4FBBF6" w14:textId="77777777" w:rsidR="00C20072" w:rsidRDefault="003E291C">
      <w:pPr>
        <w:spacing w:line="276" w:lineRule="auto"/>
        <w:jc w:val="center"/>
        <w:rPr>
          <w:rFonts w:ascii="Arial" w:hAnsi="Arial" w:cs="Arial"/>
        </w:rPr>
      </w:pPr>
      <w:r>
        <w:rPr>
          <w:rFonts w:ascii="Arial" w:eastAsia="Arial" w:hAnsi="Arial" w:cs="Arial"/>
          <w:b/>
          <w:bCs/>
        </w:rPr>
        <w:t>разрешения</w:t>
      </w:r>
    </w:p>
    <w:p w14:paraId="16EA9487"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4050AF72"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56. В лицензии и (или) разрешении указывается:</w:t>
      </w:r>
    </w:p>
    <w:p w14:paraId="72678F4A"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 наименование лицензирующего органа;</w:t>
      </w:r>
    </w:p>
    <w:p w14:paraId="09F0F2C9"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2) полное и сокращенное (при наличии) наименование, организационно-правовая форма юридического лица, а также юридический адрес;</w:t>
      </w:r>
    </w:p>
    <w:p w14:paraId="7B9EC7E2"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3) фамилия, имя, отчество физического лица, данные документа, удостоверяющего его личность, для индивидуальных предпринимателей – регистрационный номер записи о государственной регистрации индивидуального предпринимателя;</w:t>
      </w:r>
    </w:p>
    <w:p w14:paraId="15671227"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4) для лицензии – лицензируемый вид деятельности, для разрешения – вид действия, на который выдается разрешение;</w:t>
      </w:r>
    </w:p>
    <w:p w14:paraId="2E302F1F"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5) срок действия лицензии и (или) разрешения (если установлен);</w:t>
      </w:r>
    </w:p>
    <w:p w14:paraId="098C80A5"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6) территория осуществления деятельности (если ограничено территориально);</w:t>
      </w:r>
    </w:p>
    <w:p w14:paraId="6E2FFF3F"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7) дата выдачи и регистрационный номер лицензии и (или) разрешения;</w:t>
      </w:r>
    </w:p>
    <w:p w14:paraId="426014C3"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8) идентификационный номер налогоплательщика.</w:t>
      </w:r>
    </w:p>
    <w:p w14:paraId="7B0966DC"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В случае необходимости в лицензии и (или) разрешении указывается перечень выполняемых работ, оказываемых услуг, составляющих лицензионную деятельность (при наличии работ и (или) услуг, составляющих лицензионную деятельность).</w:t>
      </w:r>
    </w:p>
    <w:p w14:paraId="32BC06F3" w14:textId="77777777" w:rsidR="00C20072" w:rsidRDefault="003E291C">
      <w:pPr>
        <w:spacing w:after="120" w:line="276" w:lineRule="auto"/>
        <w:ind w:firstLine="397"/>
        <w:jc w:val="both"/>
        <w:rPr>
          <w:rFonts w:ascii="Arial" w:eastAsia="Arial" w:hAnsi="Arial" w:cs="Arial"/>
        </w:rPr>
      </w:pPr>
      <w:r>
        <w:rPr>
          <w:rFonts w:ascii="Arial" w:eastAsia="Arial" w:hAnsi="Arial" w:cs="Arial"/>
        </w:rPr>
        <w:t> </w:t>
      </w:r>
      <w:r>
        <w:rPr>
          <w:rFonts w:ascii="Arial" w:eastAsia="Arial" w:hAnsi="Arial" w:cs="Arial"/>
          <w:i/>
          <w:color w:val="000000"/>
        </w:rPr>
        <w:t>(В редакции постановлений Кабинета Министров КР  от </w:t>
      </w:r>
      <w:hyperlink r:id="rId42" w:tooltip="https://cbd.minjust.gov.kg/7-46672/edition/40798/ru" w:history="1">
        <w:r>
          <w:rPr>
            <w:rStyle w:val="aff0"/>
            <w:rFonts w:ascii="Arial" w:eastAsia="Arial" w:hAnsi="Arial" w:cs="Arial"/>
            <w:i/>
            <w:color w:val="1338F0"/>
          </w:rPr>
          <w:t>17 ноября 2025 года № 741</w:t>
        </w:r>
      </w:hyperlink>
      <w:r>
        <w:rPr>
          <w:rFonts w:ascii="Arial" w:eastAsia="Arial" w:hAnsi="Arial" w:cs="Arial"/>
          <w:i/>
          <w:color w:val="000000"/>
        </w:rPr>
        <w:t>)</w:t>
      </w:r>
    </w:p>
    <w:p w14:paraId="72636A05" w14:textId="77777777" w:rsidR="00C20072" w:rsidRDefault="003E291C">
      <w:pPr>
        <w:spacing w:after="120" w:line="276" w:lineRule="auto"/>
        <w:ind w:firstLine="397"/>
        <w:jc w:val="both"/>
        <w:rPr>
          <w:rFonts w:ascii="Arial" w:hAnsi="Arial" w:cs="Arial"/>
        </w:rPr>
      </w:pPr>
      <w:bookmarkStart w:id="78" w:name="p57"/>
      <w:bookmarkEnd w:id="78"/>
      <w:r>
        <w:rPr>
          <w:rFonts w:ascii="Arial" w:eastAsia="Arial" w:hAnsi="Arial" w:cs="Arial"/>
          <w:lang w:val="ky-KG"/>
        </w:rPr>
        <w:t xml:space="preserve">57. </w:t>
      </w:r>
      <w:r>
        <w:rPr>
          <w:rFonts w:ascii="Arial" w:eastAsia="Arial" w:hAnsi="Arial" w:cs="Arial"/>
        </w:rPr>
        <w:t>С оформленного оригинала лицензии и (или) разрешения снимается копия, заверяется подписью лица, ответственного за оформление лицензии и (или) разрешения, и приобщается к лицензионному делу.</w:t>
      </w:r>
    </w:p>
    <w:p w14:paraId="6AE74889" w14:textId="77777777" w:rsidR="00C20072" w:rsidRDefault="003E291C">
      <w:pPr>
        <w:spacing w:after="120" w:line="276" w:lineRule="auto"/>
        <w:ind w:firstLine="397"/>
        <w:jc w:val="both"/>
        <w:rPr>
          <w:rFonts w:ascii="Arial" w:hAnsi="Arial" w:cs="Arial"/>
        </w:rPr>
      </w:pPr>
      <w:bookmarkStart w:id="79" w:name="p58"/>
      <w:bookmarkEnd w:id="79"/>
      <w:r>
        <w:rPr>
          <w:rFonts w:ascii="Arial" w:eastAsia="Arial" w:hAnsi="Arial" w:cs="Arial"/>
          <w:lang w:val="ky-KG"/>
        </w:rPr>
        <w:t xml:space="preserve">58. </w:t>
      </w:r>
      <w:r>
        <w:rPr>
          <w:rFonts w:ascii="Arial" w:eastAsia="Arial" w:hAnsi="Arial" w:cs="Arial"/>
        </w:rPr>
        <w:t xml:space="preserve">Порядок оформления лицензии и (или) разрешения, установленный настоящей главой, не распространяется на лицензии и (или) разрешения, выданные органами иностранных государств. </w:t>
      </w:r>
    </w:p>
    <w:p w14:paraId="45D6A063" w14:textId="77777777" w:rsidR="00C20072" w:rsidRDefault="003E291C">
      <w:pPr>
        <w:spacing w:after="120" w:line="276" w:lineRule="auto"/>
        <w:ind w:firstLine="397"/>
        <w:jc w:val="both"/>
        <w:rPr>
          <w:rFonts w:ascii="Arial" w:hAnsi="Arial" w:cs="Arial"/>
        </w:rPr>
      </w:pPr>
      <w:bookmarkStart w:id="80" w:name="p59"/>
      <w:bookmarkEnd w:id="80"/>
      <w:r>
        <w:rPr>
          <w:rFonts w:ascii="Arial" w:eastAsia="Arial" w:hAnsi="Arial" w:cs="Arial"/>
          <w:lang w:val="ky-KG"/>
        </w:rPr>
        <w:t xml:space="preserve">59. </w:t>
      </w:r>
      <w:r>
        <w:rPr>
          <w:rFonts w:ascii="Arial" w:eastAsia="Arial" w:hAnsi="Arial" w:cs="Arial"/>
        </w:rPr>
        <w:t xml:space="preserve">Лицензия и (или) разрешение вручается заявителю или его законному представителю под подпись в течение 3 рабочих дней со дня принятия решения о выдаче лицензии и (или) разрешения либо направляется посредством почтовой связи с уведомлением о вручении. </w:t>
      </w:r>
    </w:p>
    <w:p w14:paraId="55D3D01A"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39E362FE" w14:textId="77777777" w:rsidR="00C20072" w:rsidRDefault="003E291C">
      <w:pPr>
        <w:spacing w:line="276" w:lineRule="auto"/>
        <w:jc w:val="center"/>
        <w:rPr>
          <w:rFonts w:ascii="Arial" w:hAnsi="Arial" w:cs="Arial"/>
        </w:rPr>
      </w:pPr>
      <w:bookmarkStart w:id="81" w:name="_Toc387548074"/>
      <w:bookmarkStart w:id="82" w:name="g12"/>
      <w:bookmarkEnd w:id="81"/>
      <w:bookmarkEnd w:id="82"/>
      <w:r>
        <w:rPr>
          <w:rFonts w:ascii="Arial" w:eastAsia="Arial" w:hAnsi="Arial" w:cs="Arial"/>
          <w:b/>
          <w:bCs/>
        </w:rPr>
        <w:t xml:space="preserve">Глава 12. Выдача (отказ в выдаче) дубликата </w:t>
      </w:r>
    </w:p>
    <w:p w14:paraId="6359732D" w14:textId="77777777" w:rsidR="00C20072" w:rsidRDefault="003E291C">
      <w:pPr>
        <w:spacing w:line="276" w:lineRule="auto"/>
        <w:jc w:val="center"/>
        <w:rPr>
          <w:rFonts w:ascii="Arial" w:hAnsi="Arial" w:cs="Arial"/>
        </w:rPr>
      </w:pPr>
      <w:r>
        <w:rPr>
          <w:rFonts w:ascii="Arial" w:eastAsia="Arial" w:hAnsi="Arial" w:cs="Arial"/>
          <w:b/>
          <w:bCs/>
        </w:rPr>
        <w:t>лицензии и (или) разрешения</w:t>
      </w:r>
    </w:p>
    <w:p w14:paraId="79A47B6E"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3620355B" w14:textId="77777777" w:rsidR="00C20072" w:rsidRDefault="003E291C">
      <w:pPr>
        <w:spacing w:after="120" w:line="276" w:lineRule="auto"/>
        <w:ind w:firstLine="397"/>
        <w:jc w:val="both"/>
        <w:rPr>
          <w:rFonts w:ascii="Arial" w:hAnsi="Arial" w:cs="Arial"/>
        </w:rPr>
      </w:pPr>
      <w:bookmarkStart w:id="83" w:name="p60"/>
      <w:bookmarkEnd w:id="83"/>
      <w:r>
        <w:rPr>
          <w:rFonts w:ascii="Arial" w:eastAsia="Arial" w:hAnsi="Arial" w:cs="Arial"/>
          <w:lang w:val="ky-KG"/>
        </w:rPr>
        <w:t xml:space="preserve">60. </w:t>
      </w:r>
      <w:r>
        <w:rPr>
          <w:rFonts w:ascii="Arial" w:eastAsia="Arial" w:hAnsi="Arial" w:cs="Arial"/>
        </w:rPr>
        <w:t xml:space="preserve">Основанием для выдачи дубликата лицензии и (или) разрешения является обращение лицензиата с заявлением о выдаче дубликата лицензии и (или) разрешения при ее утере или порче. </w:t>
      </w:r>
    </w:p>
    <w:p w14:paraId="0CABAA6B" w14:textId="77777777" w:rsidR="00C20072" w:rsidRDefault="003E291C">
      <w:pPr>
        <w:spacing w:after="120" w:line="276" w:lineRule="auto"/>
        <w:ind w:firstLine="397"/>
        <w:jc w:val="both"/>
        <w:rPr>
          <w:rFonts w:ascii="Arial" w:hAnsi="Arial" w:cs="Arial"/>
        </w:rPr>
      </w:pPr>
      <w:bookmarkStart w:id="84" w:name="p61"/>
      <w:bookmarkEnd w:id="84"/>
      <w:r>
        <w:rPr>
          <w:rFonts w:ascii="Arial" w:eastAsia="Arial" w:hAnsi="Arial" w:cs="Arial"/>
          <w:lang w:val="ky-KG"/>
        </w:rPr>
        <w:t xml:space="preserve">61. </w:t>
      </w:r>
      <w:r>
        <w:rPr>
          <w:rFonts w:ascii="Arial" w:eastAsia="Arial" w:hAnsi="Arial" w:cs="Arial"/>
        </w:rPr>
        <w:t>В случае порчи лицензии и (или) разрешения к заявлению прилагается испорченная лицензия и (или) разрешение.</w:t>
      </w:r>
    </w:p>
    <w:p w14:paraId="30B593DA" w14:textId="77777777" w:rsidR="00C20072" w:rsidRDefault="003E291C">
      <w:pPr>
        <w:spacing w:after="120" w:line="276" w:lineRule="auto"/>
        <w:ind w:firstLine="397"/>
        <w:jc w:val="both"/>
        <w:rPr>
          <w:rFonts w:ascii="Arial" w:hAnsi="Arial" w:cs="Arial"/>
        </w:rPr>
      </w:pPr>
      <w:bookmarkStart w:id="85" w:name="p62"/>
      <w:bookmarkEnd w:id="85"/>
      <w:r>
        <w:rPr>
          <w:rFonts w:ascii="Arial" w:eastAsia="Arial" w:hAnsi="Arial" w:cs="Arial"/>
          <w:lang w:val="ky-KG"/>
        </w:rPr>
        <w:t xml:space="preserve">62. </w:t>
      </w:r>
      <w:r>
        <w:rPr>
          <w:rFonts w:ascii="Arial" w:eastAsia="Arial" w:hAnsi="Arial" w:cs="Arial"/>
        </w:rPr>
        <w:t>В случае утери лицензии и (или) разрешения к заявлению прилагается справка уполномоченного органа в сфере регистрации населения (бюро находок).</w:t>
      </w:r>
    </w:p>
    <w:p w14:paraId="40F5E8E3" w14:textId="77777777" w:rsidR="00C20072" w:rsidRDefault="003E291C">
      <w:pPr>
        <w:spacing w:after="120" w:line="276" w:lineRule="auto"/>
        <w:ind w:firstLine="397"/>
        <w:jc w:val="both"/>
        <w:rPr>
          <w:rFonts w:ascii="Arial" w:hAnsi="Arial" w:cs="Arial"/>
        </w:rPr>
      </w:pPr>
      <w:bookmarkStart w:id="86" w:name="p63"/>
      <w:bookmarkEnd w:id="86"/>
      <w:r>
        <w:rPr>
          <w:rFonts w:ascii="Arial" w:eastAsia="Arial" w:hAnsi="Arial" w:cs="Arial"/>
          <w:lang w:val="ky-KG"/>
        </w:rPr>
        <w:t xml:space="preserve">63. </w:t>
      </w:r>
      <w:r>
        <w:rPr>
          <w:rFonts w:ascii="Arial" w:eastAsia="Arial" w:hAnsi="Arial" w:cs="Arial"/>
        </w:rPr>
        <w:t>Утерянные, испорченные лицензии и (или) разрешения считаются недействительными со дня подачи лицензиатом заявления.</w:t>
      </w:r>
    </w:p>
    <w:p w14:paraId="34F42C60" w14:textId="77777777" w:rsidR="00C20072" w:rsidRDefault="003E291C">
      <w:pPr>
        <w:spacing w:after="120" w:line="276" w:lineRule="auto"/>
        <w:ind w:firstLine="397"/>
        <w:jc w:val="both"/>
        <w:rPr>
          <w:rFonts w:ascii="Arial" w:hAnsi="Arial" w:cs="Arial"/>
        </w:rPr>
      </w:pPr>
      <w:bookmarkStart w:id="87" w:name="p64"/>
      <w:bookmarkEnd w:id="87"/>
      <w:r>
        <w:rPr>
          <w:rFonts w:ascii="Arial" w:eastAsia="Arial" w:hAnsi="Arial" w:cs="Arial"/>
          <w:lang w:val="ky-KG"/>
        </w:rPr>
        <w:t xml:space="preserve">64. </w:t>
      </w:r>
      <w:r>
        <w:rPr>
          <w:rFonts w:ascii="Arial" w:eastAsia="Arial" w:hAnsi="Arial" w:cs="Arial"/>
        </w:rPr>
        <w:t>В течение 3 рабочих дней со дня подачи заявления лицензиар производит выдачу дубликата лицензии и (или) разрешения с надписью «Дубликат» в правом верхнем углу бланка лицензии.</w:t>
      </w:r>
    </w:p>
    <w:p w14:paraId="16572589" w14:textId="77777777" w:rsidR="00C20072" w:rsidRDefault="003E291C">
      <w:pPr>
        <w:spacing w:after="120" w:line="276" w:lineRule="auto"/>
        <w:ind w:firstLine="397"/>
        <w:jc w:val="both"/>
        <w:rPr>
          <w:rFonts w:ascii="Arial" w:hAnsi="Arial" w:cs="Arial"/>
        </w:rPr>
      </w:pPr>
      <w:bookmarkStart w:id="88" w:name="p65"/>
      <w:bookmarkEnd w:id="88"/>
      <w:r>
        <w:rPr>
          <w:rFonts w:ascii="Arial" w:eastAsia="Arial" w:hAnsi="Arial" w:cs="Arial"/>
          <w:lang w:val="ky-KG"/>
        </w:rPr>
        <w:t xml:space="preserve">65. </w:t>
      </w:r>
      <w:r>
        <w:rPr>
          <w:rFonts w:ascii="Arial" w:eastAsia="Arial" w:hAnsi="Arial" w:cs="Arial"/>
        </w:rPr>
        <w:t>Дубликат заверяется подписью уполномоченного должностного лица и печатью лицензиара.</w:t>
      </w:r>
    </w:p>
    <w:p w14:paraId="2847B743" w14:textId="77777777" w:rsidR="00C20072" w:rsidRDefault="003E291C">
      <w:pPr>
        <w:spacing w:after="120" w:line="276" w:lineRule="auto"/>
        <w:ind w:firstLine="397"/>
        <w:jc w:val="both"/>
        <w:rPr>
          <w:rFonts w:ascii="Arial" w:hAnsi="Arial" w:cs="Arial"/>
        </w:rPr>
      </w:pPr>
      <w:bookmarkStart w:id="89" w:name="p66"/>
      <w:bookmarkEnd w:id="89"/>
      <w:r>
        <w:rPr>
          <w:rFonts w:ascii="Arial" w:eastAsia="Arial" w:hAnsi="Arial" w:cs="Arial"/>
          <w:lang w:val="ky-KG"/>
        </w:rPr>
        <w:t xml:space="preserve">66. </w:t>
      </w:r>
      <w:r>
        <w:rPr>
          <w:rFonts w:ascii="Arial" w:eastAsia="Arial" w:hAnsi="Arial" w:cs="Arial"/>
        </w:rPr>
        <w:t xml:space="preserve">Лицензиат вправе в судебном порядке обжаловать решение лицензиара об отказе в выдаче дубликата лицензии и (или) разрешения. </w:t>
      </w:r>
    </w:p>
    <w:p w14:paraId="624E4B8C" w14:textId="77777777" w:rsidR="00C20072" w:rsidRDefault="003E291C">
      <w:pPr>
        <w:spacing w:after="120" w:line="276" w:lineRule="auto"/>
        <w:ind w:firstLine="397"/>
        <w:jc w:val="both"/>
        <w:rPr>
          <w:rFonts w:ascii="Arial" w:hAnsi="Arial" w:cs="Arial"/>
        </w:rPr>
      </w:pPr>
      <w:bookmarkStart w:id="90" w:name="p67"/>
      <w:bookmarkEnd w:id="90"/>
      <w:r>
        <w:rPr>
          <w:rFonts w:ascii="Arial" w:eastAsia="Arial" w:hAnsi="Arial" w:cs="Arial"/>
          <w:lang w:val="ky-KG"/>
        </w:rPr>
        <w:t xml:space="preserve">67. </w:t>
      </w:r>
      <w:r>
        <w:rPr>
          <w:rFonts w:ascii="Arial" w:eastAsia="Arial" w:hAnsi="Arial" w:cs="Arial"/>
        </w:rPr>
        <w:t>При выдаче новой лицензии и (или) разрешения ее дубликат изымается лицензиаром.</w:t>
      </w:r>
    </w:p>
    <w:p w14:paraId="70B51B43" w14:textId="77777777" w:rsidR="00C20072" w:rsidRDefault="003E291C">
      <w:pPr>
        <w:spacing w:after="120" w:line="276" w:lineRule="auto"/>
        <w:ind w:firstLine="397"/>
        <w:jc w:val="both"/>
        <w:rPr>
          <w:rFonts w:ascii="Arial" w:hAnsi="Arial" w:cs="Arial"/>
        </w:rPr>
      </w:pPr>
      <w:bookmarkStart w:id="91" w:name="p68"/>
      <w:bookmarkEnd w:id="91"/>
      <w:r>
        <w:rPr>
          <w:rFonts w:ascii="Arial" w:eastAsia="Arial" w:hAnsi="Arial" w:cs="Arial"/>
          <w:lang w:val="ky-KG"/>
        </w:rPr>
        <w:t xml:space="preserve">68. </w:t>
      </w:r>
      <w:r>
        <w:rPr>
          <w:rFonts w:ascii="Arial" w:eastAsia="Arial" w:hAnsi="Arial" w:cs="Arial"/>
        </w:rPr>
        <w:t>Дубликаты утерянных или испорченных лицензий и (или) разрешений, выданных органами иностранных государств, не выдаются.</w:t>
      </w:r>
    </w:p>
    <w:p w14:paraId="6EE3DEA2"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36E0F273" w14:textId="77777777" w:rsidR="00C20072" w:rsidRDefault="003E291C">
      <w:pPr>
        <w:spacing w:line="276" w:lineRule="auto"/>
        <w:jc w:val="center"/>
        <w:rPr>
          <w:rFonts w:ascii="Arial" w:hAnsi="Arial" w:cs="Arial"/>
        </w:rPr>
      </w:pPr>
      <w:bookmarkStart w:id="92" w:name="_Toc387548075"/>
      <w:bookmarkStart w:id="93" w:name="g13"/>
      <w:bookmarkEnd w:id="92"/>
      <w:bookmarkEnd w:id="93"/>
      <w:r>
        <w:rPr>
          <w:rFonts w:ascii="Arial" w:eastAsia="Arial" w:hAnsi="Arial" w:cs="Arial"/>
          <w:b/>
          <w:bCs/>
        </w:rPr>
        <w:t xml:space="preserve">Глава 13. Переоформление лицензии и (или) </w:t>
      </w:r>
    </w:p>
    <w:p w14:paraId="6EC1FA85" w14:textId="77777777" w:rsidR="00C20072" w:rsidRDefault="003E291C">
      <w:pPr>
        <w:spacing w:line="276" w:lineRule="auto"/>
        <w:jc w:val="center"/>
        <w:rPr>
          <w:rFonts w:ascii="Arial" w:hAnsi="Arial" w:cs="Arial"/>
        </w:rPr>
      </w:pPr>
      <w:r>
        <w:rPr>
          <w:rFonts w:ascii="Arial" w:eastAsia="Arial" w:hAnsi="Arial" w:cs="Arial"/>
          <w:b/>
          <w:bCs/>
        </w:rPr>
        <w:t>разрешения</w:t>
      </w:r>
    </w:p>
    <w:p w14:paraId="22B4AADE"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080BC584" w14:textId="77777777" w:rsidR="00C20072" w:rsidRDefault="003E291C">
      <w:pPr>
        <w:spacing w:after="120" w:line="276" w:lineRule="auto"/>
        <w:ind w:firstLine="397"/>
        <w:jc w:val="both"/>
        <w:rPr>
          <w:rFonts w:ascii="Arial" w:hAnsi="Arial" w:cs="Arial"/>
        </w:rPr>
      </w:pPr>
      <w:bookmarkStart w:id="94" w:name="p69"/>
      <w:bookmarkEnd w:id="94"/>
      <w:r>
        <w:rPr>
          <w:rFonts w:ascii="Arial" w:eastAsia="Arial" w:hAnsi="Arial" w:cs="Arial"/>
          <w:lang w:val="ky-KG"/>
        </w:rPr>
        <w:t xml:space="preserve">69. </w:t>
      </w:r>
      <w:r>
        <w:rPr>
          <w:rFonts w:ascii="Arial" w:eastAsia="Arial" w:hAnsi="Arial" w:cs="Arial"/>
        </w:rPr>
        <w:t xml:space="preserve">Лицензия и (или) разрешение подлежит переоформлению в следующих случаях: </w:t>
      </w:r>
    </w:p>
    <w:p w14:paraId="46A51BA4" w14:textId="77777777" w:rsidR="00C20072" w:rsidRDefault="003E291C">
      <w:pPr>
        <w:spacing w:after="120" w:line="276" w:lineRule="auto"/>
        <w:ind w:firstLine="397"/>
        <w:jc w:val="both"/>
        <w:rPr>
          <w:rFonts w:ascii="Arial" w:hAnsi="Arial" w:cs="Arial"/>
        </w:rPr>
      </w:pPr>
      <w:r>
        <w:rPr>
          <w:rFonts w:ascii="Arial" w:eastAsia="Arial" w:hAnsi="Arial" w:cs="Arial"/>
        </w:rPr>
        <w:t>1) реорганизации юридического лица;</w:t>
      </w:r>
    </w:p>
    <w:p w14:paraId="47222F61" w14:textId="77777777" w:rsidR="00C20072" w:rsidRDefault="003E291C">
      <w:pPr>
        <w:spacing w:after="120" w:line="276" w:lineRule="auto"/>
        <w:ind w:firstLine="397"/>
        <w:jc w:val="both"/>
        <w:rPr>
          <w:rFonts w:ascii="Arial" w:hAnsi="Arial" w:cs="Arial"/>
        </w:rPr>
      </w:pPr>
      <w:r>
        <w:rPr>
          <w:rFonts w:ascii="Arial" w:eastAsia="Arial" w:hAnsi="Arial" w:cs="Arial"/>
        </w:rPr>
        <w:t>2) изменения наименования юридического лица;</w:t>
      </w:r>
    </w:p>
    <w:p w14:paraId="05807D0D" w14:textId="77777777" w:rsidR="00C20072" w:rsidRDefault="003E291C">
      <w:pPr>
        <w:spacing w:after="120" w:line="276" w:lineRule="auto"/>
        <w:ind w:firstLine="397"/>
        <w:jc w:val="both"/>
        <w:rPr>
          <w:rFonts w:ascii="Arial" w:hAnsi="Arial" w:cs="Arial"/>
        </w:rPr>
      </w:pPr>
      <w:r>
        <w:rPr>
          <w:rFonts w:ascii="Arial" w:eastAsia="Arial" w:hAnsi="Arial" w:cs="Arial"/>
        </w:rPr>
        <w:t>3) изменения фамилии, имени, отчества физического лица;</w:t>
      </w:r>
    </w:p>
    <w:p w14:paraId="2D4A02E9" w14:textId="77777777" w:rsidR="00C20072" w:rsidRDefault="003E291C">
      <w:pPr>
        <w:spacing w:after="120" w:line="276" w:lineRule="auto"/>
        <w:ind w:firstLine="397"/>
        <w:jc w:val="both"/>
        <w:rPr>
          <w:rFonts w:ascii="Arial" w:hAnsi="Arial" w:cs="Arial"/>
        </w:rPr>
      </w:pPr>
      <w:r>
        <w:rPr>
          <w:rFonts w:ascii="Arial" w:eastAsia="Arial" w:hAnsi="Arial" w:cs="Arial"/>
        </w:rPr>
        <w:t>3-1) изменения географического названия места (адреса) осуществления лицензируемой деятельности в отношении лицензий, предусмотренных главами 24, 25 настоящего Положения;</w:t>
      </w:r>
    </w:p>
    <w:p w14:paraId="0B5E7E6A" w14:textId="77777777" w:rsidR="00C20072" w:rsidRDefault="003E291C">
      <w:pPr>
        <w:spacing w:after="120" w:line="276" w:lineRule="auto"/>
        <w:ind w:firstLine="397"/>
        <w:jc w:val="both"/>
        <w:rPr>
          <w:rFonts w:ascii="Arial" w:hAnsi="Arial" w:cs="Arial"/>
        </w:rPr>
      </w:pPr>
      <w:r>
        <w:rPr>
          <w:rFonts w:ascii="Arial" w:eastAsia="Arial" w:hAnsi="Arial" w:cs="Arial"/>
        </w:rPr>
        <w:t>4) отчуждения лицензии на использование ограниченных государственных ресурсов;</w:t>
      </w:r>
    </w:p>
    <w:p w14:paraId="43244CD9" w14:textId="77777777" w:rsidR="00C20072" w:rsidRDefault="003E291C">
      <w:pPr>
        <w:spacing w:after="120" w:line="276" w:lineRule="auto"/>
        <w:ind w:firstLine="397"/>
        <w:jc w:val="both"/>
        <w:rPr>
          <w:rFonts w:ascii="Arial" w:hAnsi="Arial" w:cs="Arial"/>
        </w:rPr>
      </w:pPr>
      <w:r>
        <w:rPr>
          <w:rFonts w:ascii="Arial" w:eastAsia="Arial" w:hAnsi="Arial" w:cs="Arial"/>
        </w:rPr>
        <w:t>5) продления срока действия лицензии;</w:t>
      </w:r>
    </w:p>
    <w:p w14:paraId="62A4FE57" w14:textId="77777777" w:rsidR="00C20072" w:rsidRDefault="003E291C">
      <w:pPr>
        <w:spacing w:after="120" w:line="276" w:lineRule="auto"/>
        <w:ind w:firstLine="397"/>
        <w:jc w:val="both"/>
        <w:rPr>
          <w:rFonts w:ascii="Arial" w:hAnsi="Arial" w:cs="Arial"/>
        </w:rPr>
      </w:pPr>
      <w:r>
        <w:rPr>
          <w:rFonts w:ascii="Arial" w:eastAsia="Arial" w:hAnsi="Arial" w:cs="Arial"/>
        </w:rPr>
        <w:t>6) реструктуризации юридического лица.</w:t>
      </w:r>
    </w:p>
    <w:p w14:paraId="6EBE43D1" w14:textId="77777777" w:rsidR="00C20072" w:rsidRDefault="003E291C">
      <w:pPr>
        <w:spacing w:after="120" w:line="276" w:lineRule="auto"/>
        <w:ind w:firstLine="397"/>
        <w:jc w:val="both"/>
        <w:rPr>
          <w:rFonts w:ascii="Arial" w:hAnsi="Arial" w:cs="Arial"/>
          <w:bCs/>
          <w:i/>
        </w:rPr>
      </w:pPr>
      <w:r>
        <w:rPr>
          <w:rFonts w:ascii="Arial" w:eastAsia="Arial" w:hAnsi="Arial" w:cs="Arial"/>
          <w:i/>
          <w:iCs/>
        </w:rPr>
        <w:t xml:space="preserve">(В редакции постановления Кабинета Министров КР от </w:t>
      </w:r>
      <w:hyperlink r:id="rId43" w:tooltip="https://cbd.minjust.gov.kg/7-44235/edition/36804/ru" w:history="1">
        <w:r>
          <w:rPr>
            <w:rStyle w:val="aff0"/>
            <w:rFonts w:ascii="Arial" w:eastAsia="Arial" w:hAnsi="Arial" w:cs="Arial"/>
            <w:i/>
            <w:iCs/>
          </w:rPr>
          <w:t xml:space="preserve">14 августа 2025 года № 494 </w:t>
        </w:r>
      </w:hyperlink>
      <w:r>
        <w:rPr>
          <w:rFonts w:ascii="Arial" w:eastAsia="Arial" w:hAnsi="Arial" w:cs="Arial"/>
          <w:i/>
          <w:iCs/>
        </w:rPr>
        <w:t>)</w:t>
      </w:r>
    </w:p>
    <w:p w14:paraId="143C9E91" w14:textId="77777777" w:rsidR="00C20072" w:rsidRDefault="003E291C">
      <w:pPr>
        <w:spacing w:after="120" w:line="276" w:lineRule="auto"/>
        <w:ind w:firstLine="397"/>
        <w:jc w:val="both"/>
        <w:rPr>
          <w:rFonts w:ascii="Arial" w:hAnsi="Arial" w:cs="Arial"/>
        </w:rPr>
      </w:pPr>
      <w:bookmarkStart w:id="95" w:name="p70"/>
      <w:bookmarkEnd w:id="95"/>
      <w:r>
        <w:rPr>
          <w:rFonts w:ascii="Arial" w:eastAsia="Arial" w:hAnsi="Arial" w:cs="Arial"/>
          <w:lang w:val="ky-KG"/>
        </w:rPr>
        <w:t xml:space="preserve">70. </w:t>
      </w:r>
      <w:r>
        <w:rPr>
          <w:rFonts w:ascii="Arial" w:eastAsia="Arial" w:hAnsi="Arial" w:cs="Arial"/>
        </w:rPr>
        <w:t>Заявление о переоформлении лицензии и (или) разрешения с указанием основания для переоформления и новых сведений, с приложением документов, подтверждающих соответствующие изменения, подается лицензиатом лицензиару в течение 15 рабочих дней со дня возникновения оснований для переоформления.</w:t>
      </w:r>
    </w:p>
    <w:p w14:paraId="749BDB0B" w14:textId="77777777" w:rsidR="00C20072" w:rsidRDefault="003E291C">
      <w:pPr>
        <w:spacing w:after="120" w:line="276" w:lineRule="auto"/>
        <w:ind w:firstLine="397"/>
        <w:jc w:val="both"/>
        <w:rPr>
          <w:rFonts w:ascii="Arial" w:hAnsi="Arial" w:cs="Arial"/>
        </w:rPr>
      </w:pPr>
      <w:bookmarkStart w:id="96" w:name="p71"/>
      <w:bookmarkEnd w:id="96"/>
      <w:r>
        <w:rPr>
          <w:rFonts w:ascii="Arial" w:eastAsia="Arial" w:hAnsi="Arial" w:cs="Arial"/>
          <w:lang w:val="ky-KG"/>
        </w:rPr>
        <w:t xml:space="preserve">71. </w:t>
      </w:r>
      <w:r>
        <w:rPr>
          <w:rFonts w:ascii="Arial" w:eastAsia="Arial" w:hAnsi="Arial" w:cs="Arial"/>
        </w:rPr>
        <w:t>Поступившие документы в день их регистрации приобщаются к лицензионному делу лицензиата.</w:t>
      </w:r>
    </w:p>
    <w:p w14:paraId="1A2F21F2" w14:textId="77777777" w:rsidR="00C20072" w:rsidRDefault="003E291C">
      <w:pPr>
        <w:spacing w:after="120" w:line="276" w:lineRule="auto"/>
        <w:ind w:firstLine="397"/>
        <w:jc w:val="both"/>
        <w:rPr>
          <w:rFonts w:ascii="Arial" w:hAnsi="Arial" w:cs="Arial"/>
        </w:rPr>
      </w:pPr>
      <w:bookmarkStart w:id="97" w:name="p72"/>
      <w:bookmarkEnd w:id="97"/>
      <w:r>
        <w:rPr>
          <w:rFonts w:ascii="Arial" w:eastAsia="Arial" w:hAnsi="Arial" w:cs="Arial"/>
          <w:lang w:val="ky-KG"/>
        </w:rPr>
        <w:t xml:space="preserve">72. </w:t>
      </w:r>
      <w:r>
        <w:rPr>
          <w:rFonts w:ascii="Arial" w:eastAsia="Arial" w:hAnsi="Arial" w:cs="Arial"/>
        </w:rPr>
        <w:t xml:space="preserve">Решение о переоформлении или об отказе в переоформлении лицензии и (или) разрешения в течение 3 рабочих дней со дня его принятия вручается лицензиату под подпись либо направляется посредством почтовой связи с уведомлением о вручении. </w:t>
      </w:r>
    </w:p>
    <w:p w14:paraId="1D35F897" w14:textId="77777777" w:rsidR="00C20072" w:rsidRDefault="003E291C">
      <w:pPr>
        <w:spacing w:after="120" w:line="276" w:lineRule="auto"/>
        <w:ind w:firstLine="397"/>
        <w:jc w:val="both"/>
        <w:rPr>
          <w:rFonts w:ascii="Arial" w:hAnsi="Arial" w:cs="Arial"/>
        </w:rPr>
      </w:pPr>
      <w:bookmarkStart w:id="98" w:name="p73"/>
      <w:bookmarkEnd w:id="98"/>
      <w:r>
        <w:rPr>
          <w:rFonts w:ascii="Arial" w:eastAsia="Arial" w:hAnsi="Arial" w:cs="Arial"/>
          <w:lang w:val="ky-KG"/>
        </w:rPr>
        <w:t xml:space="preserve">73. </w:t>
      </w:r>
      <w:r>
        <w:rPr>
          <w:rFonts w:ascii="Arial" w:eastAsia="Arial" w:hAnsi="Arial" w:cs="Arial"/>
        </w:rPr>
        <w:t xml:space="preserve">Оформление и выдача переоформленной лицензии и (или) разрешения осуществляются в порядке, установленном главой 11 настоящего Положения. </w:t>
      </w:r>
    </w:p>
    <w:p w14:paraId="3A8E6AC2" w14:textId="77777777" w:rsidR="00C20072" w:rsidRDefault="003E291C">
      <w:pPr>
        <w:spacing w:after="120" w:line="276" w:lineRule="auto"/>
        <w:ind w:firstLine="397"/>
        <w:jc w:val="both"/>
        <w:rPr>
          <w:rFonts w:ascii="Arial" w:hAnsi="Arial" w:cs="Arial"/>
        </w:rPr>
      </w:pPr>
      <w:bookmarkStart w:id="99" w:name="p74"/>
      <w:bookmarkEnd w:id="99"/>
      <w:r>
        <w:rPr>
          <w:rFonts w:ascii="Arial" w:eastAsia="Arial" w:hAnsi="Arial" w:cs="Arial"/>
          <w:lang w:val="ky-KG"/>
        </w:rPr>
        <w:t xml:space="preserve">74. </w:t>
      </w:r>
      <w:r>
        <w:rPr>
          <w:rFonts w:ascii="Arial" w:eastAsia="Arial" w:hAnsi="Arial" w:cs="Arial"/>
        </w:rPr>
        <w:t>При переоформлении временных лицензий общий срок действия лицензии не изменяется.</w:t>
      </w:r>
    </w:p>
    <w:p w14:paraId="04A26D45"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6646ACE8" w14:textId="77777777" w:rsidR="00C20072" w:rsidRDefault="003E291C">
      <w:pPr>
        <w:spacing w:line="276" w:lineRule="auto"/>
        <w:jc w:val="center"/>
        <w:rPr>
          <w:rFonts w:ascii="Arial" w:hAnsi="Arial" w:cs="Arial"/>
        </w:rPr>
      </w:pPr>
      <w:bookmarkStart w:id="100" w:name="_Toc387548076"/>
      <w:bookmarkStart w:id="101" w:name="g14"/>
      <w:bookmarkEnd w:id="100"/>
      <w:bookmarkEnd w:id="101"/>
      <w:r>
        <w:rPr>
          <w:rFonts w:ascii="Arial" w:eastAsia="Arial" w:hAnsi="Arial" w:cs="Arial"/>
          <w:b/>
          <w:bCs/>
        </w:rPr>
        <w:t xml:space="preserve">Глава 14. Продление срока действия временной </w:t>
      </w:r>
    </w:p>
    <w:p w14:paraId="40642D01" w14:textId="77777777" w:rsidR="00C20072" w:rsidRDefault="003E291C">
      <w:pPr>
        <w:spacing w:line="276" w:lineRule="auto"/>
        <w:jc w:val="center"/>
        <w:rPr>
          <w:rFonts w:ascii="Arial" w:hAnsi="Arial" w:cs="Arial"/>
        </w:rPr>
      </w:pPr>
      <w:r>
        <w:rPr>
          <w:rFonts w:ascii="Arial" w:eastAsia="Arial" w:hAnsi="Arial" w:cs="Arial"/>
          <w:b/>
          <w:bCs/>
        </w:rPr>
        <w:t>лицензии</w:t>
      </w:r>
    </w:p>
    <w:p w14:paraId="5E1F4858"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71272EA8" w14:textId="77777777" w:rsidR="00C20072" w:rsidRDefault="003E291C">
      <w:pPr>
        <w:spacing w:after="120" w:line="276" w:lineRule="auto"/>
        <w:ind w:firstLine="397"/>
        <w:jc w:val="both"/>
        <w:rPr>
          <w:rFonts w:ascii="Arial" w:hAnsi="Arial" w:cs="Arial"/>
        </w:rPr>
      </w:pPr>
      <w:bookmarkStart w:id="102" w:name="p75"/>
      <w:bookmarkEnd w:id="102"/>
      <w:r>
        <w:rPr>
          <w:rFonts w:ascii="Arial" w:eastAsia="Arial" w:hAnsi="Arial" w:cs="Arial"/>
          <w:lang w:val="ky-KG"/>
        </w:rPr>
        <w:t xml:space="preserve">75. </w:t>
      </w:r>
      <w:r>
        <w:rPr>
          <w:rFonts w:ascii="Arial" w:eastAsia="Arial" w:hAnsi="Arial" w:cs="Arial"/>
        </w:rPr>
        <w:t>Основанием для продления срока действия временной лицензии является обращение лицензиата с заявлением о продлении срока действия с приложением документов, необходимых для первичного получения лицензии.</w:t>
      </w:r>
    </w:p>
    <w:p w14:paraId="0735E94E" w14:textId="77777777" w:rsidR="00C20072" w:rsidRDefault="003E291C">
      <w:pPr>
        <w:spacing w:after="120" w:line="276" w:lineRule="auto"/>
        <w:ind w:firstLine="397"/>
        <w:jc w:val="both"/>
        <w:rPr>
          <w:rFonts w:ascii="Arial" w:hAnsi="Arial" w:cs="Arial"/>
        </w:rPr>
      </w:pPr>
      <w:bookmarkStart w:id="103" w:name="p76"/>
      <w:bookmarkEnd w:id="103"/>
      <w:r>
        <w:rPr>
          <w:rFonts w:ascii="Arial" w:eastAsia="Arial" w:hAnsi="Arial" w:cs="Arial"/>
          <w:lang w:val="ky-KG"/>
        </w:rPr>
        <w:t xml:space="preserve">76. </w:t>
      </w:r>
      <w:r>
        <w:rPr>
          <w:rFonts w:ascii="Arial" w:eastAsia="Arial" w:hAnsi="Arial" w:cs="Arial"/>
        </w:rPr>
        <w:t>Заявление о продлении срока действия лицензии подается лицензиару не ранее чем за 90 календарных дней и не позже 30 календарных дней до окончания срока действия лицензии.</w:t>
      </w:r>
    </w:p>
    <w:p w14:paraId="3A441BFE" w14:textId="77777777" w:rsidR="00C20072" w:rsidRDefault="003E291C">
      <w:pPr>
        <w:spacing w:after="120" w:line="276" w:lineRule="auto"/>
        <w:ind w:firstLine="397"/>
        <w:jc w:val="both"/>
        <w:rPr>
          <w:rFonts w:ascii="Arial" w:hAnsi="Arial" w:cs="Arial"/>
        </w:rPr>
      </w:pPr>
      <w:bookmarkStart w:id="104" w:name="p77"/>
      <w:bookmarkEnd w:id="104"/>
      <w:r>
        <w:rPr>
          <w:rFonts w:ascii="Arial" w:eastAsia="Arial" w:hAnsi="Arial" w:cs="Arial"/>
          <w:lang w:val="ky-KG"/>
        </w:rPr>
        <w:t xml:space="preserve">77. </w:t>
      </w:r>
      <w:r>
        <w:rPr>
          <w:rFonts w:ascii="Arial" w:eastAsia="Arial" w:hAnsi="Arial" w:cs="Arial"/>
        </w:rPr>
        <w:t>Поступившие документы в день их регистрации приобщаются к лицензионному делу лицензиата.</w:t>
      </w:r>
    </w:p>
    <w:p w14:paraId="61F2C420" w14:textId="77777777" w:rsidR="00C20072" w:rsidRDefault="003E291C">
      <w:pPr>
        <w:spacing w:after="120" w:line="276" w:lineRule="auto"/>
        <w:ind w:firstLine="397"/>
        <w:jc w:val="both"/>
        <w:rPr>
          <w:rFonts w:ascii="Arial" w:hAnsi="Arial" w:cs="Arial"/>
        </w:rPr>
      </w:pPr>
      <w:bookmarkStart w:id="105" w:name="p78"/>
      <w:bookmarkEnd w:id="105"/>
      <w:r>
        <w:rPr>
          <w:rFonts w:ascii="Arial" w:eastAsia="Arial" w:hAnsi="Arial" w:cs="Arial"/>
          <w:lang w:val="ky-KG"/>
        </w:rPr>
        <w:t xml:space="preserve">78. </w:t>
      </w:r>
      <w:r>
        <w:rPr>
          <w:rFonts w:ascii="Arial" w:eastAsia="Arial" w:hAnsi="Arial" w:cs="Arial"/>
        </w:rPr>
        <w:t>Лицо, ответственное за рассмотрение заявления о продлении срока действия лицензии, проводит проверку представленных документов в порядке, установленном главой 9 настоящего Положения.</w:t>
      </w:r>
    </w:p>
    <w:p w14:paraId="395AEC32" w14:textId="77777777" w:rsidR="00C20072" w:rsidRDefault="003E291C">
      <w:pPr>
        <w:spacing w:after="120" w:line="276" w:lineRule="auto"/>
        <w:ind w:firstLine="397"/>
        <w:jc w:val="both"/>
        <w:rPr>
          <w:rFonts w:ascii="Arial" w:hAnsi="Arial" w:cs="Arial"/>
        </w:rPr>
      </w:pPr>
      <w:bookmarkStart w:id="106" w:name="p79"/>
      <w:bookmarkEnd w:id="106"/>
      <w:r>
        <w:rPr>
          <w:rFonts w:ascii="Arial" w:eastAsia="Arial" w:hAnsi="Arial" w:cs="Arial"/>
          <w:lang w:val="ky-KG"/>
        </w:rPr>
        <w:t xml:space="preserve">79. </w:t>
      </w:r>
      <w:r>
        <w:rPr>
          <w:rFonts w:ascii="Arial" w:eastAsia="Arial" w:hAnsi="Arial" w:cs="Arial"/>
        </w:rPr>
        <w:t xml:space="preserve">При необходимости проводится предлицензионная проверка. </w:t>
      </w:r>
    </w:p>
    <w:p w14:paraId="70241B91" w14:textId="77777777" w:rsidR="00C20072" w:rsidRDefault="003E291C">
      <w:pPr>
        <w:spacing w:after="120" w:line="276" w:lineRule="auto"/>
        <w:ind w:firstLine="397"/>
        <w:jc w:val="both"/>
        <w:rPr>
          <w:rFonts w:ascii="Arial" w:hAnsi="Arial" w:cs="Arial"/>
        </w:rPr>
      </w:pPr>
      <w:bookmarkStart w:id="107" w:name="p80"/>
      <w:bookmarkEnd w:id="107"/>
      <w:r>
        <w:rPr>
          <w:rFonts w:ascii="Arial" w:eastAsia="Arial" w:hAnsi="Arial" w:cs="Arial"/>
          <w:lang w:val="ky-KG"/>
        </w:rPr>
        <w:t xml:space="preserve">80. </w:t>
      </w:r>
      <w:r>
        <w:rPr>
          <w:rFonts w:ascii="Arial" w:eastAsia="Arial" w:hAnsi="Arial" w:cs="Arial"/>
        </w:rPr>
        <w:t>Решение о продлении срока действия лицензии или об отказе в продлении этого срока принимается в порядке, установленном главой 10 настоящего Положения.</w:t>
      </w:r>
    </w:p>
    <w:p w14:paraId="34428EF9" w14:textId="77777777" w:rsidR="00C20072" w:rsidRDefault="003E291C">
      <w:pPr>
        <w:spacing w:after="120" w:line="276" w:lineRule="auto"/>
        <w:ind w:firstLine="397"/>
        <w:jc w:val="both"/>
        <w:rPr>
          <w:rFonts w:ascii="Arial" w:hAnsi="Arial" w:cs="Arial"/>
        </w:rPr>
      </w:pPr>
      <w:bookmarkStart w:id="108" w:name="p81"/>
      <w:bookmarkEnd w:id="108"/>
      <w:r>
        <w:rPr>
          <w:rFonts w:ascii="Arial" w:eastAsia="Arial" w:hAnsi="Arial" w:cs="Arial"/>
          <w:lang w:val="ky-KG"/>
        </w:rPr>
        <w:t xml:space="preserve">81. </w:t>
      </w:r>
      <w:r>
        <w:rPr>
          <w:rFonts w:ascii="Arial" w:eastAsia="Arial" w:hAnsi="Arial" w:cs="Arial"/>
        </w:rPr>
        <w:t>Сроки принятия лицензиаром решения о продлении срока действия лицензии или об отказе в продлении этого срока не могут превышать сроки, установленные для принятия решения о выдаче лицензии или об отказе в ее выдаче.</w:t>
      </w:r>
    </w:p>
    <w:p w14:paraId="7873C5B0" w14:textId="77777777" w:rsidR="00C20072" w:rsidRDefault="003E291C">
      <w:pPr>
        <w:spacing w:after="120" w:line="276" w:lineRule="auto"/>
        <w:ind w:firstLine="397"/>
        <w:jc w:val="both"/>
        <w:rPr>
          <w:rFonts w:ascii="Arial" w:hAnsi="Arial" w:cs="Arial"/>
        </w:rPr>
      </w:pPr>
      <w:bookmarkStart w:id="109" w:name="p82"/>
      <w:bookmarkEnd w:id="109"/>
      <w:r>
        <w:rPr>
          <w:rFonts w:ascii="Arial" w:eastAsia="Arial" w:hAnsi="Arial" w:cs="Arial"/>
          <w:lang w:val="ky-KG"/>
        </w:rPr>
        <w:t xml:space="preserve">82. </w:t>
      </w:r>
      <w:r>
        <w:rPr>
          <w:rFonts w:ascii="Arial" w:eastAsia="Arial" w:hAnsi="Arial" w:cs="Arial"/>
        </w:rPr>
        <w:t xml:space="preserve">Лицензиару оформляется новая лицензия, содержащая сведения, идентичные сведениям, указанным в лицензии, срок которой истек, с новым сроком действия. </w:t>
      </w:r>
    </w:p>
    <w:p w14:paraId="0C73EBF9" w14:textId="77777777" w:rsidR="00C20072" w:rsidRDefault="003E291C">
      <w:pPr>
        <w:spacing w:after="120" w:line="276" w:lineRule="auto"/>
        <w:ind w:firstLine="397"/>
        <w:jc w:val="both"/>
        <w:rPr>
          <w:rFonts w:ascii="Arial" w:hAnsi="Arial" w:cs="Arial"/>
        </w:rPr>
      </w:pPr>
      <w:bookmarkStart w:id="110" w:name="p83"/>
      <w:bookmarkEnd w:id="110"/>
      <w:r>
        <w:rPr>
          <w:rFonts w:ascii="Arial" w:eastAsia="Arial" w:hAnsi="Arial" w:cs="Arial"/>
          <w:lang w:val="ky-KG"/>
        </w:rPr>
        <w:t xml:space="preserve">83. </w:t>
      </w:r>
      <w:r>
        <w:rPr>
          <w:rFonts w:ascii="Arial" w:eastAsia="Arial" w:hAnsi="Arial" w:cs="Arial"/>
        </w:rPr>
        <w:t>С оригинала лицензии снимается копия, заверяется подписью специалиста, ответственного за оформление, и приобщается к лицензионному делу, заведенному в момент выдачи предыдущей лицензии.</w:t>
      </w:r>
    </w:p>
    <w:p w14:paraId="56306CD3"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1ACBAB6D" w14:textId="77777777" w:rsidR="00C20072" w:rsidRDefault="003E291C">
      <w:pPr>
        <w:spacing w:line="276" w:lineRule="auto"/>
        <w:jc w:val="center"/>
        <w:rPr>
          <w:rFonts w:ascii="Arial" w:hAnsi="Arial" w:cs="Arial"/>
        </w:rPr>
      </w:pPr>
      <w:bookmarkStart w:id="111" w:name="_Toc387548077"/>
      <w:bookmarkStart w:id="112" w:name="g15"/>
      <w:bookmarkEnd w:id="111"/>
      <w:bookmarkEnd w:id="112"/>
      <w:r>
        <w:rPr>
          <w:rFonts w:ascii="Arial" w:eastAsia="Arial" w:hAnsi="Arial" w:cs="Arial"/>
          <w:b/>
          <w:bCs/>
        </w:rPr>
        <w:t xml:space="preserve">Глава 15. Прекращение действия лицензии и (или) </w:t>
      </w:r>
    </w:p>
    <w:p w14:paraId="127C4719" w14:textId="77777777" w:rsidR="00C20072" w:rsidRDefault="003E291C">
      <w:pPr>
        <w:spacing w:line="276" w:lineRule="auto"/>
        <w:jc w:val="center"/>
        <w:rPr>
          <w:rFonts w:ascii="Arial" w:hAnsi="Arial" w:cs="Arial"/>
        </w:rPr>
      </w:pPr>
      <w:r>
        <w:rPr>
          <w:rFonts w:ascii="Arial" w:eastAsia="Arial" w:hAnsi="Arial" w:cs="Arial"/>
          <w:b/>
          <w:bCs/>
        </w:rPr>
        <w:t>разрешения</w:t>
      </w:r>
    </w:p>
    <w:p w14:paraId="44C03D09"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1DF24987" w14:textId="77777777" w:rsidR="00C20072" w:rsidRDefault="003E291C">
      <w:pPr>
        <w:spacing w:after="120" w:line="276" w:lineRule="auto"/>
        <w:ind w:firstLine="397"/>
        <w:jc w:val="both"/>
        <w:rPr>
          <w:rFonts w:ascii="Arial" w:hAnsi="Arial" w:cs="Arial"/>
        </w:rPr>
      </w:pPr>
      <w:bookmarkStart w:id="113" w:name="p84"/>
      <w:bookmarkEnd w:id="113"/>
      <w:r>
        <w:rPr>
          <w:rFonts w:ascii="Arial" w:eastAsia="Arial" w:hAnsi="Arial" w:cs="Arial"/>
          <w:lang w:val="ky-KG"/>
        </w:rPr>
        <w:t xml:space="preserve">84. </w:t>
      </w:r>
      <w:r>
        <w:rPr>
          <w:rFonts w:ascii="Arial" w:eastAsia="Arial" w:hAnsi="Arial" w:cs="Arial"/>
        </w:rPr>
        <w:t>Действие лицензии и (или) разрешения прекращается в случаях:</w:t>
      </w:r>
    </w:p>
    <w:p w14:paraId="72FB8FE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обращения лицензиата с заявлением о прекращении действия лицензии и (или) разрешения;</w:t>
      </w:r>
    </w:p>
    <w:p w14:paraId="37CCF5F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прекращения физическим лицом лицензируемого вида деятельности в качестве индивидуального предпринимателя;</w:t>
      </w:r>
    </w:p>
    <w:p w14:paraId="4D0535E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истечения срока действия патента физического лица;</w:t>
      </w:r>
    </w:p>
    <w:p w14:paraId="5BF301E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ликвидации юридического лица;</w:t>
      </w:r>
    </w:p>
    <w:p w14:paraId="149D6406"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истечения срока действия лицензии и (или) разрешения;</w:t>
      </w:r>
    </w:p>
    <w:p w14:paraId="7512F0E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совершения в полном объеме действий, операций, на осуществление которых выданы лицензия и (или) разрешение;</w:t>
      </w:r>
    </w:p>
    <w:p w14:paraId="72AFB22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заявления лицензиатом (правопреемником лицензиата) о добровольном досрочном прекращении им осуществления лицензируемого вида деятельности;</w:t>
      </w:r>
    </w:p>
    <w:p w14:paraId="5951F72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8) </w:t>
      </w:r>
      <w:r>
        <w:rPr>
          <w:rFonts w:ascii="Arial" w:eastAsia="Arial" w:hAnsi="Arial" w:cs="Arial"/>
        </w:rPr>
        <w:t>исключения отдельного вида деятельности из перечня лицензируемых видов деятельности;</w:t>
      </w:r>
    </w:p>
    <w:p w14:paraId="3883788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9) </w:t>
      </w:r>
      <w:r>
        <w:rPr>
          <w:rFonts w:ascii="Arial" w:eastAsia="Arial" w:hAnsi="Arial" w:cs="Arial"/>
        </w:rPr>
        <w:t>вступления в законную силу решения суда об аннулировании лицензии и (или) разрешения, признания незаконным выдачи или продления лицензии и (или) разрешения;</w:t>
      </w:r>
    </w:p>
    <w:p w14:paraId="26B4637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10) </w:t>
      </w:r>
      <w:r>
        <w:rPr>
          <w:rFonts w:ascii="Arial" w:eastAsia="Arial" w:hAnsi="Arial" w:cs="Arial"/>
        </w:rPr>
        <w:t>признания физического лица недееспособным или его смерти.</w:t>
      </w:r>
    </w:p>
    <w:p w14:paraId="7159509B" w14:textId="77777777" w:rsidR="00C20072" w:rsidRDefault="003E291C">
      <w:pPr>
        <w:spacing w:after="120" w:line="276" w:lineRule="auto"/>
        <w:ind w:firstLine="397"/>
        <w:jc w:val="both"/>
        <w:rPr>
          <w:rFonts w:ascii="Arial" w:hAnsi="Arial" w:cs="Arial"/>
        </w:rPr>
      </w:pPr>
      <w:r>
        <w:rPr>
          <w:rFonts w:ascii="Arial" w:eastAsia="Arial" w:hAnsi="Arial" w:cs="Arial"/>
          <w:i/>
          <w:iCs/>
        </w:rPr>
        <w:t xml:space="preserve">(В редакции </w:t>
      </w:r>
      <w:hyperlink r:id="rId44" w:tooltip="https://cbd.minjust.gov.kg/7-26126/edition/7071/ru" w:history="1">
        <w:r>
          <w:rPr>
            <w:rStyle w:val="aff0"/>
            <w:rFonts w:ascii="Arial" w:eastAsia="Arial" w:hAnsi="Arial" w:cs="Arial"/>
            <w:i/>
            <w:iCs/>
            <w:lang w:val="ky-KG"/>
          </w:rPr>
          <w:t>постановления</w:t>
        </w:r>
      </w:hyperlink>
      <w:r>
        <w:rPr>
          <w:rFonts w:ascii="Arial" w:eastAsia="Arial" w:hAnsi="Arial" w:cs="Arial"/>
          <w:i/>
          <w:iCs/>
        </w:rPr>
        <w:t xml:space="preserve"> Кабинета Министров К</w:t>
      </w:r>
      <w:r>
        <w:rPr>
          <w:rFonts w:ascii="Arial" w:eastAsia="Arial" w:hAnsi="Arial" w:cs="Arial"/>
          <w:i/>
          <w:iCs/>
          <w:lang w:val="ky-KG"/>
        </w:rPr>
        <w:t xml:space="preserve">ыргызской Республики </w:t>
      </w:r>
      <w:r>
        <w:rPr>
          <w:rFonts w:ascii="Arial" w:eastAsia="Arial" w:hAnsi="Arial" w:cs="Arial"/>
          <w:i/>
          <w:iCs/>
        </w:rPr>
        <w:t xml:space="preserve">от </w:t>
      </w:r>
      <w:r>
        <w:rPr>
          <w:rFonts w:ascii="Arial" w:eastAsia="Arial" w:hAnsi="Arial" w:cs="Arial"/>
          <w:i/>
          <w:iCs/>
          <w:lang w:val="ky-KG"/>
        </w:rPr>
        <w:t>25 апреля 2024 года № 200</w:t>
      </w:r>
      <w:r>
        <w:rPr>
          <w:rFonts w:ascii="Arial" w:eastAsia="Arial" w:hAnsi="Arial" w:cs="Arial"/>
          <w:i/>
          <w:iCs/>
        </w:rPr>
        <w:t>)</w:t>
      </w:r>
    </w:p>
    <w:p w14:paraId="0A762BDE" w14:textId="77777777" w:rsidR="00C20072" w:rsidRDefault="003E291C">
      <w:pPr>
        <w:spacing w:after="120" w:line="276" w:lineRule="auto"/>
        <w:ind w:firstLine="397"/>
        <w:jc w:val="both"/>
        <w:rPr>
          <w:rFonts w:ascii="Arial" w:hAnsi="Arial" w:cs="Arial"/>
        </w:rPr>
      </w:pPr>
      <w:bookmarkStart w:id="114" w:name="p85"/>
      <w:bookmarkEnd w:id="114"/>
      <w:r>
        <w:rPr>
          <w:rFonts w:ascii="Arial" w:eastAsia="Arial" w:hAnsi="Arial" w:cs="Arial"/>
          <w:lang w:val="ky-KG"/>
        </w:rPr>
        <w:t xml:space="preserve">85. </w:t>
      </w:r>
      <w:r>
        <w:rPr>
          <w:rFonts w:ascii="Arial" w:eastAsia="Arial" w:hAnsi="Arial" w:cs="Arial"/>
        </w:rPr>
        <w:t>Добровольное досрочное прекращение действия лицензии и (или) разрешения осуществляется на основании заявления лицензиата, к которому прикладывается оригинал прекращаемой лицензии и (или) разрешения.</w:t>
      </w:r>
    </w:p>
    <w:p w14:paraId="727DAA4E" w14:textId="77777777" w:rsidR="00C20072" w:rsidRDefault="003E291C">
      <w:pPr>
        <w:spacing w:after="120" w:line="276" w:lineRule="auto"/>
        <w:ind w:firstLine="397"/>
        <w:jc w:val="both"/>
        <w:rPr>
          <w:rFonts w:ascii="Arial" w:hAnsi="Arial" w:cs="Arial"/>
        </w:rPr>
      </w:pPr>
      <w:r>
        <w:rPr>
          <w:rFonts w:ascii="Arial" w:eastAsia="Arial" w:hAnsi="Arial" w:cs="Arial"/>
        </w:rPr>
        <w:t xml:space="preserve">При получении заявления о досрочном прекращении действия лицензии и (или) разрешения лицензиар вправе запросить у лицензиата сведения за период, не охваченный плановой лицензионной проверкой. Запрашиваемые сведения не могут выходить за рамки листа лицензионной проверки, применяемого к данному виду деятельности. </w:t>
      </w:r>
    </w:p>
    <w:p w14:paraId="59FB5730" w14:textId="77777777" w:rsidR="00C20072" w:rsidRDefault="003E291C">
      <w:pPr>
        <w:spacing w:after="120" w:line="276" w:lineRule="auto"/>
        <w:ind w:firstLine="397"/>
        <w:jc w:val="both"/>
        <w:rPr>
          <w:rFonts w:ascii="Arial" w:hAnsi="Arial" w:cs="Arial"/>
        </w:rPr>
      </w:pPr>
      <w:bookmarkStart w:id="115" w:name="p86"/>
      <w:bookmarkEnd w:id="115"/>
      <w:r>
        <w:rPr>
          <w:rFonts w:ascii="Arial" w:eastAsia="Arial" w:hAnsi="Arial" w:cs="Arial"/>
          <w:lang w:val="ky-KG"/>
        </w:rPr>
        <w:t xml:space="preserve">86. </w:t>
      </w:r>
      <w:r>
        <w:rPr>
          <w:rFonts w:ascii="Arial" w:eastAsia="Arial" w:hAnsi="Arial" w:cs="Arial"/>
        </w:rPr>
        <w:t>Заявление и прилагаемые документы в день их регистрации приобщаются к лицензионному делу лицензиата.</w:t>
      </w:r>
    </w:p>
    <w:p w14:paraId="1A4CB929" w14:textId="77777777" w:rsidR="00C20072" w:rsidRDefault="003E291C">
      <w:pPr>
        <w:spacing w:after="120" w:line="276" w:lineRule="auto"/>
        <w:ind w:firstLine="397"/>
        <w:jc w:val="both"/>
        <w:rPr>
          <w:rFonts w:ascii="Arial" w:hAnsi="Arial" w:cs="Arial"/>
        </w:rPr>
      </w:pPr>
      <w:bookmarkStart w:id="116" w:name="p87"/>
      <w:bookmarkEnd w:id="116"/>
      <w:r>
        <w:rPr>
          <w:rFonts w:ascii="Arial" w:eastAsia="Arial" w:hAnsi="Arial" w:cs="Arial"/>
          <w:lang w:val="ky-KG"/>
        </w:rPr>
        <w:t xml:space="preserve">87. </w:t>
      </w:r>
      <w:r>
        <w:rPr>
          <w:rFonts w:ascii="Arial" w:eastAsia="Arial" w:hAnsi="Arial" w:cs="Arial"/>
        </w:rPr>
        <w:t>Решение о досрочном прекращении действия лицензии и (или) разрешения принимается в течение 10 рабочих дней со дня поступления соответствующего заявления или наступления обстоятельств, указанных в пункте 85 настоящего Положения.</w:t>
      </w:r>
    </w:p>
    <w:p w14:paraId="0C6822E1" w14:textId="77777777" w:rsidR="00C20072" w:rsidRDefault="003E291C">
      <w:pPr>
        <w:spacing w:after="120" w:line="276" w:lineRule="auto"/>
        <w:ind w:firstLine="397"/>
        <w:jc w:val="both"/>
        <w:rPr>
          <w:rFonts w:ascii="Arial" w:hAnsi="Arial" w:cs="Arial"/>
        </w:rPr>
      </w:pPr>
      <w:bookmarkStart w:id="117" w:name="p88"/>
      <w:bookmarkEnd w:id="117"/>
      <w:r>
        <w:rPr>
          <w:rFonts w:ascii="Arial" w:eastAsia="Arial" w:hAnsi="Arial" w:cs="Arial"/>
          <w:lang w:val="ky-KG"/>
        </w:rPr>
        <w:t xml:space="preserve">88. </w:t>
      </w:r>
      <w:r>
        <w:rPr>
          <w:rFonts w:ascii="Arial" w:eastAsia="Arial" w:hAnsi="Arial" w:cs="Arial"/>
        </w:rPr>
        <w:t xml:space="preserve">В течение 3 рабочих дней со дня принятия решение вручается лицензиату под подпись либо направляется посредством почтовой связи с уведомлением о вручении. </w:t>
      </w:r>
    </w:p>
    <w:p w14:paraId="120EC212" w14:textId="77777777" w:rsidR="00C20072" w:rsidRDefault="003E291C">
      <w:pPr>
        <w:spacing w:after="120" w:line="276" w:lineRule="auto"/>
        <w:ind w:firstLine="397"/>
        <w:jc w:val="both"/>
        <w:rPr>
          <w:rFonts w:ascii="Arial" w:hAnsi="Arial" w:cs="Arial"/>
        </w:rPr>
      </w:pPr>
      <w:bookmarkStart w:id="118" w:name="p89"/>
      <w:bookmarkEnd w:id="118"/>
      <w:r>
        <w:rPr>
          <w:rFonts w:ascii="Arial" w:eastAsia="Arial" w:hAnsi="Arial" w:cs="Arial"/>
          <w:lang w:val="ky-KG"/>
        </w:rPr>
        <w:t xml:space="preserve">89. </w:t>
      </w:r>
      <w:r>
        <w:rPr>
          <w:rFonts w:ascii="Arial" w:eastAsia="Arial" w:hAnsi="Arial" w:cs="Arial"/>
        </w:rPr>
        <w:t xml:space="preserve">При прекращении действия лицензии и (или) разрешения лицензиар вносит сведения о прекращении действия лицензии и (или) разрешения в Единый автоматизированный (электронный) реестр. </w:t>
      </w:r>
    </w:p>
    <w:p w14:paraId="5B37E615" w14:textId="77777777" w:rsidR="00C20072" w:rsidRDefault="003E291C">
      <w:pPr>
        <w:spacing w:after="120" w:line="276" w:lineRule="auto"/>
        <w:ind w:firstLine="397"/>
        <w:jc w:val="both"/>
        <w:rPr>
          <w:rFonts w:ascii="Arial" w:eastAsia="Arial" w:hAnsi="Arial" w:cs="Arial"/>
        </w:rPr>
      </w:pPr>
      <w:bookmarkStart w:id="119" w:name="p90"/>
      <w:bookmarkEnd w:id="119"/>
      <w:r>
        <w:rPr>
          <w:rFonts w:ascii="Arial" w:eastAsia="Arial" w:hAnsi="Arial" w:cs="Arial"/>
          <w:lang w:val="ky-KG"/>
        </w:rPr>
        <w:t xml:space="preserve">90. </w:t>
      </w:r>
      <w:r>
        <w:rPr>
          <w:rFonts w:ascii="Arial" w:eastAsia="Arial" w:hAnsi="Arial" w:cs="Arial"/>
        </w:rPr>
        <w:t>Лицензия и (или) разрешение признаются прекратившими действие с даты внесения сведений в Единый автоматизированный (электронный) реестр.</w:t>
      </w:r>
      <w:bookmarkStart w:id="120" w:name="_Toc387548078"/>
      <w:bookmarkEnd w:id="120"/>
    </w:p>
    <w:p w14:paraId="0A82A0A7" w14:textId="77777777" w:rsidR="00C20072" w:rsidRDefault="00C20072">
      <w:pPr>
        <w:pBdr>
          <w:top w:val="none" w:sz="4" w:space="0" w:color="000000"/>
          <w:left w:val="none" w:sz="4" w:space="0" w:color="000000"/>
          <w:bottom w:val="none" w:sz="4" w:space="0" w:color="000000"/>
          <w:right w:val="none" w:sz="4" w:space="0" w:color="000000"/>
        </w:pBdr>
        <w:spacing w:line="253" w:lineRule="atLeast"/>
        <w:ind w:firstLine="709"/>
        <w:jc w:val="center"/>
        <w:rPr>
          <w:b/>
          <w:bCs/>
          <w:sz w:val="22"/>
          <w:szCs w:val="22"/>
        </w:rPr>
      </w:pPr>
    </w:p>
    <w:p w14:paraId="5059E528"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center"/>
        <w:rPr>
          <w:rFonts w:ascii="Arial" w:eastAsia="Arial" w:hAnsi="Arial" w:cs="Arial"/>
          <w:b/>
          <w:bCs/>
          <w:color w:val="000000"/>
        </w:rPr>
      </w:pPr>
      <w:bookmarkStart w:id="121" w:name="g15_1"/>
      <w:r>
        <w:rPr>
          <w:rFonts w:ascii="Arial" w:eastAsia="Arial" w:hAnsi="Arial" w:cs="Arial"/>
          <w:b/>
          <w:bCs/>
          <w:color w:val="000000"/>
        </w:rPr>
        <w:t>Глава 15</w:t>
      </w:r>
      <w:r>
        <w:rPr>
          <w:rFonts w:ascii="Arial" w:eastAsia="Arial" w:hAnsi="Arial" w:cs="Arial"/>
          <w:b/>
          <w:bCs/>
          <w:color w:val="000000"/>
          <w:sz w:val="20"/>
          <w:vertAlign w:val="superscript"/>
        </w:rPr>
        <w:t>1</w:t>
      </w:r>
      <w:r>
        <w:rPr>
          <w:rFonts w:ascii="Arial" w:eastAsia="Arial" w:hAnsi="Arial" w:cs="Arial"/>
          <w:b/>
          <w:bCs/>
          <w:color w:val="000000"/>
        </w:rPr>
        <w:t>. Выдача приложения к лицензии</w:t>
      </w:r>
    </w:p>
    <w:p w14:paraId="23B91C1B" w14:textId="77777777" w:rsidR="00C20072" w:rsidRDefault="00C20072">
      <w:pPr>
        <w:pBdr>
          <w:top w:val="none" w:sz="4" w:space="0" w:color="000000"/>
          <w:left w:val="none" w:sz="4" w:space="0" w:color="000000"/>
          <w:bottom w:val="none" w:sz="4" w:space="0" w:color="000000"/>
          <w:right w:val="none" w:sz="4" w:space="0" w:color="000000"/>
        </w:pBdr>
        <w:spacing w:line="253" w:lineRule="atLeast"/>
        <w:ind w:firstLine="709"/>
        <w:jc w:val="center"/>
        <w:rPr>
          <w:rFonts w:ascii="Arial" w:eastAsia="Arial" w:hAnsi="Arial" w:cs="Arial"/>
          <w:b/>
          <w:bCs/>
          <w:color w:val="000000"/>
        </w:rPr>
      </w:pPr>
    </w:p>
    <w:p w14:paraId="0F77F2DB"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jc w:val="center"/>
      </w:pPr>
      <w:r>
        <w:rPr>
          <w:rFonts w:ascii="Arial" w:eastAsia="Arial" w:hAnsi="Arial" w:cs="Arial"/>
          <w:i/>
          <w:color w:val="000000"/>
        </w:rPr>
        <w:t>(В редакции постановлений Кабинета Министров КР  от </w:t>
      </w:r>
      <w:hyperlink r:id="rId45" w:tooltip="https://cbd.minjust.gov.kg/7-46672/edition/40798/ru" w:history="1">
        <w:r>
          <w:rPr>
            <w:rStyle w:val="aff0"/>
            <w:rFonts w:ascii="Arial" w:eastAsia="Arial" w:hAnsi="Arial" w:cs="Arial"/>
            <w:i/>
            <w:color w:val="1338F0"/>
          </w:rPr>
          <w:t>17 ноября 2025 года № 741</w:t>
        </w:r>
      </w:hyperlink>
      <w:r>
        <w:rPr>
          <w:rFonts w:ascii="Arial" w:eastAsia="Arial" w:hAnsi="Arial" w:cs="Arial"/>
          <w:i/>
          <w:color w:val="000000"/>
        </w:rPr>
        <w:t>)</w:t>
      </w:r>
    </w:p>
    <w:p w14:paraId="07AC7422"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20"/>
        <w:jc w:val="both"/>
      </w:pPr>
      <w:r>
        <w:rPr>
          <w:rFonts w:ascii="Arial" w:eastAsia="Arial" w:hAnsi="Arial" w:cs="Arial"/>
          <w:color w:val="000000"/>
        </w:rPr>
        <w:t> </w:t>
      </w:r>
    </w:p>
    <w:bookmarkEnd w:id="121"/>
    <w:p w14:paraId="7DEFF525" w14:textId="77777777" w:rsidR="00C20072" w:rsidRDefault="00C20072">
      <w:pPr>
        <w:pBdr>
          <w:top w:val="none" w:sz="4" w:space="0" w:color="000000"/>
          <w:left w:val="none" w:sz="4" w:space="0" w:color="000000"/>
          <w:bottom w:val="none" w:sz="4" w:space="0" w:color="000000"/>
          <w:right w:val="none" w:sz="4" w:space="0" w:color="000000"/>
        </w:pBdr>
        <w:spacing w:line="253" w:lineRule="atLeast"/>
        <w:ind w:firstLine="709"/>
        <w:jc w:val="center"/>
        <w:rPr>
          <w:rFonts w:ascii="Arial" w:eastAsia="Arial" w:hAnsi="Arial" w:cs="Arial"/>
          <w:b/>
          <w:bCs/>
          <w:color w:val="000000"/>
        </w:rPr>
      </w:pPr>
    </w:p>
    <w:p w14:paraId="799C8081"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90</w:t>
      </w:r>
      <w:r>
        <w:rPr>
          <w:rFonts w:ascii="Arial" w:eastAsia="Arial" w:hAnsi="Arial" w:cs="Arial"/>
          <w:color w:val="000000"/>
          <w:sz w:val="20"/>
          <w:vertAlign w:val="superscript"/>
        </w:rPr>
        <w:t>1</w:t>
      </w:r>
      <w:r>
        <w:rPr>
          <w:rFonts w:ascii="Arial" w:eastAsia="Arial" w:hAnsi="Arial" w:cs="Arial"/>
          <w:color w:val="000000"/>
        </w:rPr>
        <w:t>. Приложение к лицензии выдается лицензиату для:</w:t>
      </w:r>
    </w:p>
    <w:p w14:paraId="03FABCA5"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 указания дополнительных видов работ, услуг, действий и операций, выполняемых в рамках лицензируемого вида деятельности, за исключением глав 31, 36, 40, 43, 44, 51–59 настоящего Положения;</w:t>
      </w:r>
    </w:p>
    <w:p w14:paraId="4523A915"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2) отражения адреса нового объекта осуществления деятельности (для всех видов лицензий).</w:t>
      </w:r>
    </w:p>
    <w:p w14:paraId="041A6BBD"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90</w:t>
      </w:r>
      <w:r>
        <w:rPr>
          <w:rFonts w:ascii="Arial" w:eastAsia="Arial" w:hAnsi="Arial" w:cs="Arial"/>
          <w:color w:val="000000"/>
          <w:sz w:val="20"/>
          <w:vertAlign w:val="superscript"/>
        </w:rPr>
        <w:t>2</w:t>
      </w:r>
      <w:r>
        <w:rPr>
          <w:rFonts w:ascii="Arial" w:eastAsia="Arial" w:hAnsi="Arial" w:cs="Arial"/>
          <w:color w:val="000000"/>
        </w:rPr>
        <w:t>.  Для получения приложения к лицензии при открытии нового (дополнительного) объекта осуществления деятельности лицензиат представляет лицензиару:</w:t>
      </w:r>
    </w:p>
    <w:p w14:paraId="04A3F4BA"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  письменное уведомление об оформлении приложения к лицензии, которое должно включать:</w:t>
      </w:r>
    </w:p>
    <w:p w14:paraId="20F0267D"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полное и сокращенное наименование и организационно-правовую форму юридического лица – для юридического лица;</w:t>
      </w:r>
    </w:p>
    <w:p w14:paraId="3801559D"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фамилию, имя и отчество – для физического лица;</w:t>
      </w:r>
    </w:p>
    <w:p w14:paraId="263E3776"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фактический адрес нового объекта осуществления деятельности;</w:t>
      </w:r>
    </w:p>
    <w:p w14:paraId="3BE27206"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2) копию действующей лицензии;</w:t>
      </w:r>
    </w:p>
    <w:p w14:paraId="793D26F2"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3) документы, предусмотренные в Особенной части настоящего Положения, связанные с открытием нового объекта, которые ранее не были представлены в лицензирующий орган.</w:t>
      </w:r>
    </w:p>
    <w:p w14:paraId="3A0BF8CB"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90</w:t>
      </w:r>
      <w:r>
        <w:rPr>
          <w:rFonts w:ascii="Arial" w:eastAsia="Arial" w:hAnsi="Arial" w:cs="Arial"/>
          <w:color w:val="000000"/>
          <w:sz w:val="20"/>
          <w:vertAlign w:val="superscript"/>
        </w:rPr>
        <w:t>3</w:t>
      </w:r>
      <w:r>
        <w:rPr>
          <w:rFonts w:ascii="Arial" w:eastAsia="Arial" w:hAnsi="Arial" w:cs="Arial"/>
          <w:color w:val="000000"/>
        </w:rPr>
        <w:t>. Для получения приложения к лицензии при оформлении дополнительных видов работ, услуг, действий и операций лицензируемого вида деятельности лицензиат представляет лицензиару:</w:t>
      </w:r>
    </w:p>
    <w:p w14:paraId="7854465B"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  письменное уведомление об оформлении приложения к лицензии, которое должно включать:</w:t>
      </w:r>
    </w:p>
    <w:p w14:paraId="541BFD41"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перечень дополнительных видов работ, услуг, действий и операций, которые лицензиат намерен осуществлять в рамках лицензируемого вида деятельности;</w:t>
      </w:r>
    </w:p>
    <w:p w14:paraId="50CF8B8A"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полное и сокращенное наименование и организационно-правовую форму юридического лица – для юридического лица;</w:t>
      </w:r>
    </w:p>
    <w:p w14:paraId="452920AC"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фамилию, имя и отчество – для физического лица;</w:t>
      </w:r>
    </w:p>
    <w:p w14:paraId="55D743C5"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адрес осуществления деятельности;</w:t>
      </w:r>
    </w:p>
    <w:p w14:paraId="3E4FBBE0"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2) копию действующей лицензии;</w:t>
      </w:r>
    </w:p>
    <w:p w14:paraId="13E75C04"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3) документы, предусмотренные в Особенной части настоящего Положения, по выполнению дополнительных видов работ, услуг, действий и операций, которые ранее не были представлены в лицензирующий орган.</w:t>
      </w:r>
    </w:p>
    <w:p w14:paraId="2DC1BE8D"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90</w:t>
      </w:r>
      <w:r>
        <w:rPr>
          <w:rFonts w:ascii="Arial" w:eastAsia="Arial" w:hAnsi="Arial" w:cs="Arial"/>
          <w:color w:val="000000"/>
          <w:sz w:val="20"/>
          <w:vertAlign w:val="superscript"/>
        </w:rPr>
        <w:t>4</w:t>
      </w:r>
      <w:r>
        <w:rPr>
          <w:rFonts w:ascii="Arial" w:eastAsia="Arial" w:hAnsi="Arial" w:cs="Arial"/>
          <w:color w:val="000000"/>
        </w:rPr>
        <w:t>. Уведомление должно быть подано не позднее 30 календарных дней до начала осуществления дополнительных видов деятельности или открытия нового объекта.</w:t>
      </w:r>
    </w:p>
    <w:p w14:paraId="7CB7EA6E"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90</w:t>
      </w:r>
      <w:r>
        <w:rPr>
          <w:rFonts w:ascii="Arial" w:eastAsia="Arial" w:hAnsi="Arial" w:cs="Arial"/>
          <w:color w:val="000000"/>
          <w:sz w:val="20"/>
          <w:vertAlign w:val="superscript"/>
        </w:rPr>
        <w:t>5</w:t>
      </w:r>
      <w:r>
        <w:rPr>
          <w:rFonts w:ascii="Arial" w:eastAsia="Arial" w:hAnsi="Arial" w:cs="Arial"/>
          <w:color w:val="000000"/>
        </w:rPr>
        <w:t>. Основаниями для отказа в выдаче приложения к лицензии являются:</w:t>
      </w:r>
    </w:p>
    <w:p w14:paraId="36A97B8B"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 выявление в представленных документах недостоверной, искаженной или неполной информации;</w:t>
      </w:r>
    </w:p>
    <w:p w14:paraId="1EF54775"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2) несоответствие документов заявителя требованиям, установленным Законом Кыргызской Республики «О лицензионно-разрешительной системе в Кыргызской Республике» и настоящим Положением;</w:t>
      </w:r>
    </w:p>
    <w:p w14:paraId="42C323AD"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3) неустранение выявленных нарушений лицензионных требований.</w:t>
      </w:r>
    </w:p>
    <w:p w14:paraId="533C8B53"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90</w:t>
      </w:r>
      <w:r>
        <w:rPr>
          <w:rFonts w:ascii="Arial" w:eastAsia="Arial" w:hAnsi="Arial" w:cs="Arial"/>
          <w:color w:val="000000"/>
          <w:sz w:val="20"/>
          <w:vertAlign w:val="superscript"/>
        </w:rPr>
        <w:t>6</w:t>
      </w:r>
      <w:r>
        <w:rPr>
          <w:rFonts w:ascii="Arial" w:eastAsia="Arial" w:hAnsi="Arial" w:cs="Arial"/>
          <w:color w:val="000000"/>
        </w:rPr>
        <w:t>. Решение лицензиара о выдаче (отказе в выдаче) приложения к лицензии выносится на основании анализа документов, представленных лицензиатом, результатов предлицензионной проверки (при наличии).</w:t>
      </w:r>
    </w:p>
    <w:p w14:paraId="54B9C312"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90</w:t>
      </w:r>
      <w:r>
        <w:rPr>
          <w:rFonts w:ascii="Arial" w:eastAsia="Arial" w:hAnsi="Arial" w:cs="Arial"/>
          <w:color w:val="000000"/>
          <w:sz w:val="20"/>
          <w:vertAlign w:val="superscript"/>
        </w:rPr>
        <w:t>7</w:t>
      </w:r>
      <w:r>
        <w:rPr>
          <w:rFonts w:ascii="Arial" w:eastAsia="Arial" w:hAnsi="Arial" w:cs="Arial"/>
          <w:color w:val="000000"/>
        </w:rPr>
        <w:t>. Акт лицензиара о выдаче либо отказе в выдаче приложения к лицензии оформляется в двух экземплярах в течение 3 рабочих дней со дня проведения предлицензионной проверки (при наличии).</w:t>
      </w:r>
    </w:p>
    <w:p w14:paraId="757D7429"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90</w:t>
      </w:r>
      <w:r>
        <w:rPr>
          <w:rFonts w:ascii="Arial" w:eastAsia="Arial" w:hAnsi="Arial" w:cs="Arial"/>
          <w:color w:val="000000"/>
          <w:sz w:val="20"/>
          <w:vertAlign w:val="superscript"/>
        </w:rPr>
        <w:t>8</w:t>
      </w:r>
      <w:r>
        <w:rPr>
          <w:rFonts w:ascii="Arial" w:eastAsia="Arial" w:hAnsi="Arial" w:cs="Arial"/>
          <w:color w:val="000000"/>
        </w:rPr>
        <w:t>. Акт о принятом решении вручается (либо направляется посредством почтовой связи с уведомлением о вручении заявителю) в течение 1 рабочего дня после принятия решения о выдаче или об отказе в выдаче приложения к лицензии.</w:t>
      </w:r>
    </w:p>
    <w:p w14:paraId="68DE34F0"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90</w:t>
      </w:r>
      <w:r>
        <w:rPr>
          <w:rFonts w:ascii="Arial" w:eastAsia="Arial" w:hAnsi="Arial" w:cs="Arial"/>
          <w:color w:val="000000"/>
          <w:sz w:val="20"/>
          <w:vertAlign w:val="superscript"/>
        </w:rPr>
        <w:t>9</w:t>
      </w:r>
      <w:r>
        <w:rPr>
          <w:rFonts w:ascii="Arial" w:eastAsia="Arial" w:hAnsi="Arial" w:cs="Arial"/>
          <w:color w:val="000000"/>
        </w:rPr>
        <w:t>. В случае устранения оснований для отказа, определенных пунктом 90</w:t>
      </w:r>
      <w:r>
        <w:rPr>
          <w:rFonts w:ascii="Arial" w:eastAsia="Arial" w:hAnsi="Arial" w:cs="Arial"/>
          <w:color w:val="000000"/>
          <w:sz w:val="20"/>
          <w:vertAlign w:val="superscript"/>
        </w:rPr>
        <w:t>5</w:t>
      </w:r>
      <w:r>
        <w:rPr>
          <w:rFonts w:ascii="Arial" w:eastAsia="Arial" w:hAnsi="Arial" w:cs="Arial"/>
          <w:color w:val="000000"/>
        </w:rPr>
        <w:t> настоящего Положения, уведомление подлежит повторному рассмотрению в срок, установленный пунктом 90</w:t>
      </w:r>
      <w:r>
        <w:rPr>
          <w:rFonts w:ascii="Arial" w:eastAsia="Arial" w:hAnsi="Arial" w:cs="Arial"/>
          <w:color w:val="000000"/>
          <w:sz w:val="20"/>
          <w:vertAlign w:val="superscript"/>
        </w:rPr>
        <w:t>11</w:t>
      </w:r>
      <w:r>
        <w:rPr>
          <w:rFonts w:ascii="Arial" w:eastAsia="Arial" w:hAnsi="Arial" w:cs="Arial"/>
          <w:color w:val="000000"/>
        </w:rPr>
        <w:t> настоящего Положения.</w:t>
      </w:r>
    </w:p>
    <w:p w14:paraId="2FA1D8B2"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90</w:t>
      </w:r>
      <w:r>
        <w:rPr>
          <w:rFonts w:ascii="Arial" w:eastAsia="Arial" w:hAnsi="Arial" w:cs="Arial"/>
          <w:color w:val="000000"/>
          <w:sz w:val="20"/>
          <w:vertAlign w:val="superscript"/>
        </w:rPr>
        <w:t>10</w:t>
      </w:r>
      <w:r>
        <w:rPr>
          <w:rFonts w:ascii="Arial" w:eastAsia="Arial" w:hAnsi="Arial" w:cs="Arial"/>
          <w:color w:val="000000"/>
        </w:rPr>
        <w:t>. Не допускается отказ в приеме заявления по ранее рассмотренным документам заявителя.</w:t>
      </w:r>
    </w:p>
    <w:p w14:paraId="6F02E1A7"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90</w:t>
      </w:r>
      <w:r>
        <w:rPr>
          <w:rFonts w:ascii="Arial" w:eastAsia="Arial" w:hAnsi="Arial" w:cs="Arial"/>
          <w:color w:val="000000"/>
          <w:sz w:val="20"/>
          <w:vertAlign w:val="superscript"/>
        </w:rPr>
        <w:t>11</w:t>
      </w:r>
      <w:r>
        <w:rPr>
          <w:rFonts w:ascii="Arial" w:eastAsia="Arial" w:hAnsi="Arial" w:cs="Arial"/>
          <w:color w:val="000000"/>
        </w:rPr>
        <w:t>. В случае если лицензиар в течение 15 календарных дней с момента получения уведомления письменно не уведомил лицензиата об отказе в выдаче приложения к лицензии, приложение к лицензии считается выданным.</w:t>
      </w:r>
    </w:p>
    <w:p w14:paraId="5C97BE53"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pPr>
      <w:r>
        <w:rPr>
          <w:rFonts w:ascii="Arial" w:eastAsia="Arial" w:hAnsi="Arial" w:cs="Arial"/>
          <w:i/>
          <w:color w:val="000000"/>
        </w:rPr>
        <w:t>(В редакции постановлений Кабинета Министров КР  от </w:t>
      </w:r>
      <w:hyperlink r:id="rId46" w:tooltip="https://cbd.minjust.gov.kg/7-46672/edition/40798/ru" w:history="1">
        <w:r>
          <w:rPr>
            <w:rStyle w:val="aff0"/>
            <w:rFonts w:ascii="Arial" w:eastAsia="Arial" w:hAnsi="Arial" w:cs="Arial"/>
            <w:i/>
            <w:color w:val="1338F0"/>
          </w:rPr>
          <w:t>17 ноября 2025 года № 741</w:t>
        </w:r>
      </w:hyperlink>
      <w:r>
        <w:rPr>
          <w:rFonts w:ascii="Arial" w:eastAsia="Arial" w:hAnsi="Arial" w:cs="Arial"/>
          <w:i/>
          <w:color w:val="000000"/>
        </w:rPr>
        <w:t>)</w:t>
      </w:r>
    </w:p>
    <w:p w14:paraId="446D5D54"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20"/>
        <w:jc w:val="both"/>
      </w:pPr>
      <w:r>
        <w:rPr>
          <w:rFonts w:ascii="Arial" w:eastAsia="Arial" w:hAnsi="Arial" w:cs="Arial"/>
          <w:color w:val="000000"/>
        </w:rPr>
        <w:t> </w:t>
      </w:r>
    </w:p>
    <w:p w14:paraId="32A23DED" w14:textId="77777777" w:rsidR="00C20072" w:rsidRDefault="003E291C">
      <w:pPr>
        <w:spacing w:after="120" w:line="276" w:lineRule="auto"/>
        <w:jc w:val="both"/>
        <w:rPr>
          <w:rFonts w:ascii="Arial" w:hAnsi="Arial" w:cs="Arial"/>
        </w:rPr>
      </w:pPr>
      <w:r>
        <w:rPr>
          <w:rFonts w:ascii="Arial" w:eastAsia="Arial" w:hAnsi="Arial" w:cs="Arial"/>
        </w:rPr>
        <w:t> </w:t>
      </w:r>
    </w:p>
    <w:p w14:paraId="152E81D8" w14:textId="77777777" w:rsidR="00C20072" w:rsidRDefault="003E291C">
      <w:pPr>
        <w:spacing w:line="276" w:lineRule="auto"/>
        <w:jc w:val="center"/>
        <w:rPr>
          <w:rFonts w:ascii="Arial" w:hAnsi="Arial" w:cs="Arial"/>
        </w:rPr>
      </w:pPr>
      <w:bookmarkStart w:id="122" w:name="g16"/>
      <w:bookmarkEnd w:id="122"/>
      <w:r>
        <w:rPr>
          <w:rFonts w:ascii="Arial" w:eastAsia="Arial" w:hAnsi="Arial" w:cs="Arial"/>
          <w:b/>
          <w:bCs/>
        </w:rPr>
        <w:t xml:space="preserve">Глава 16. Признание (отказ в признании) лицензий, </w:t>
      </w:r>
    </w:p>
    <w:p w14:paraId="3437FFA8" w14:textId="77777777" w:rsidR="00C20072" w:rsidRDefault="003E291C">
      <w:pPr>
        <w:spacing w:line="276" w:lineRule="auto"/>
        <w:jc w:val="center"/>
        <w:rPr>
          <w:rFonts w:ascii="Arial" w:hAnsi="Arial" w:cs="Arial"/>
        </w:rPr>
      </w:pPr>
      <w:r>
        <w:rPr>
          <w:rFonts w:ascii="Arial" w:eastAsia="Arial" w:hAnsi="Arial" w:cs="Arial"/>
          <w:b/>
          <w:bCs/>
        </w:rPr>
        <w:t xml:space="preserve">выданных уполномоченными органами иностранных </w:t>
      </w:r>
    </w:p>
    <w:p w14:paraId="63578EBF" w14:textId="77777777" w:rsidR="00C20072" w:rsidRDefault="003E291C">
      <w:pPr>
        <w:spacing w:line="276" w:lineRule="auto"/>
        <w:jc w:val="center"/>
        <w:rPr>
          <w:rFonts w:ascii="Arial" w:hAnsi="Arial" w:cs="Arial"/>
        </w:rPr>
      </w:pPr>
      <w:r>
        <w:rPr>
          <w:rFonts w:ascii="Arial" w:eastAsia="Arial" w:hAnsi="Arial" w:cs="Arial"/>
          <w:b/>
          <w:bCs/>
        </w:rPr>
        <w:t>государств</w:t>
      </w:r>
    </w:p>
    <w:p w14:paraId="310C1080"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36E1D38B" w14:textId="77777777" w:rsidR="00C20072" w:rsidRDefault="003E291C">
      <w:pPr>
        <w:spacing w:after="120" w:line="276" w:lineRule="auto"/>
        <w:ind w:firstLine="397"/>
        <w:jc w:val="both"/>
        <w:rPr>
          <w:rFonts w:ascii="Arial" w:hAnsi="Arial" w:cs="Arial"/>
        </w:rPr>
      </w:pPr>
      <w:bookmarkStart w:id="123" w:name="p91"/>
      <w:bookmarkEnd w:id="123"/>
      <w:r>
        <w:rPr>
          <w:rFonts w:ascii="Arial" w:eastAsia="Arial" w:hAnsi="Arial" w:cs="Arial"/>
          <w:lang w:val="ky-KG"/>
        </w:rPr>
        <w:t xml:space="preserve">91. </w:t>
      </w:r>
      <w:r>
        <w:rPr>
          <w:rFonts w:ascii="Arial" w:eastAsia="Arial" w:hAnsi="Arial" w:cs="Arial"/>
        </w:rPr>
        <w:t>Признание лицензий на территории Кыргызской Республики, выданных уполномоченными органами иностранных государств, осуществляется в порядке взаимного признания лицензий, на основании международных соглашений, а также в одностороннем порядке.</w:t>
      </w:r>
    </w:p>
    <w:p w14:paraId="107D5B8F" w14:textId="77777777" w:rsidR="00C20072" w:rsidRDefault="003E291C">
      <w:pPr>
        <w:spacing w:after="120" w:line="276" w:lineRule="auto"/>
        <w:ind w:firstLine="397"/>
        <w:jc w:val="both"/>
        <w:rPr>
          <w:rFonts w:ascii="Arial" w:hAnsi="Arial" w:cs="Arial"/>
        </w:rPr>
      </w:pPr>
      <w:bookmarkStart w:id="124" w:name="p92"/>
      <w:bookmarkEnd w:id="124"/>
      <w:r>
        <w:rPr>
          <w:rFonts w:ascii="Arial" w:eastAsia="Arial" w:hAnsi="Arial" w:cs="Arial"/>
          <w:lang w:val="ky-KG"/>
        </w:rPr>
        <w:t xml:space="preserve">92. </w:t>
      </w:r>
      <w:r>
        <w:rPr>
          <w:rFonts w:ascii="Arial" w:eastAsia="Arial" w:hAnsi="Arial" w:cs="Arial"/>
        </w:rPr>
        <w:t>В соответствии с вступившими в установленном законом порядке в силу международными договорами, участницей которых является Кыргызская Республика, лицензии на отдельные виды деятельности, выданные уполномоченными органами иностранных государств, признаются действующими на территории Кыргызской Республики без проведения дополнительных процедур лицензирования и без выдачи национальной лицензии путем внесения лицензиаром сведений о лицензиях иностранных государств в Единый автоматизированный (электронный) реестр.</w:t>
      </w:r>
    </w:p>
    <w:p w14:paraId="342E2B2E" w14:textId="77777777" w:rsidR="00C20072" w:rsidRDefault="003E291C">
      <w:pPr>
        <w:spacing w:after="120" w:line="276" w:lineRule="auto"/>
        <w:ind w:firstLine="397"/>
        <w:jc w:val="both"/>
        <w:rPr>
          <w:rFonts w:ascii="Arial" w:hAnsi="Arial" w:cs="Arial"/>
        </w:rPr>
      </w:pPr>
      <w:bookmarkStart w:id="125" w:name="p93"/>
      <w:bookmarkEnd w:id="125"/>
      <w:r>
        <w:rPr>
          <w:rFonts w:ascii="Arial" w:eastAsia="Arial" w:hAnsi="Arial" w:cs="Arial"/>
          <w:lang w:val="ky-KG"/>
        </w:rPr>
        <w:t xml:space="preserve">93. </w:t>
      </w:r>
      <w:r>
        <w:rPr>
          <w:rFonts w:ascii="Arial" w:eastAsia="Arial" w:hAnsi="Arial" w:cs="Arial"/>
        </w:rPr>
        <w:t xml:space="preserve">Включению в перечень лицензий, указанных в части 3 </w:t>
      </w:r>
      <w:hyperlink r:id="rId47" w:anchor="st_27" w:tooltip="cdb:205058#st_27" w:history="1">
        <w:r>
          <w:rPr>
            <w:rFonts w:ascii="Arial" w:eastAsia="Arial" w:hAnsi="Arial" w:cs="Arial"/>
            <w:color w:val="0000FF"/>
            <w:u w:val="single"/>
          </w:rPr>
          <w:t>статьи 27</w:t>
        </w:r>
      </w:hyperlink>
      <w:r>
        <w:rPr>
          <w:rFonts w:ascii="Arial" w:eastAsia="Arial" w:hAnsi="Arial" w:cs="Arial"/>
        </w:rPr>
        <w:t xml:space="preserve"> Закона Кыргызской Республики «О лицензионно-разрешительной системе в Кыргызской Республике», признаваемых на территории Кыргызской Республики в одностороннем порядке, подлежат только те лицензии, выданные лицензиарами иностранных государств, лицензионные требования которых идентичны или превышают требования, установленные законодательством Кыргызской Республики.</w:t>
      </w:r>
    </w:p>
    <w:p w14:paraId="6A3B6052" w14:textId="77777777" w:rsidR="00C20072" w:rsidRDefault="003E291C">
      <w:pPr>
        <w:spacing w:after="120" w:line="276" w:lineRule="auto"/>
        <w:ind w:firstLine="397"/>
        <w:jc w:val="both"/>
        <w:rPr>
          <w:rFonts w:ascii="Arial" w:hAnsi="Arial" w:cs="Arial"/>
        </w:rPr>
      </w:pPr>
      <w:bookmarkStart w:id="126" w:name="p94"/>
      <w:bookmarkEnd w:id="126"/>
      <w:r>
        <w:rPr>
          <w:rFonts w:ascii="Arial" w:eastAsia="Arial" w:hAnsi="Arial" w:cs="Arial"/>
          <w:lang w:val="ky-KG"/>
        </w:rPr>
        <w:t xml:space="preserve">94. </w:t>
      </w:r>
      <w:r>
        <w:rPr>
          <w:rFonts w:ascii="Arial" w:eastAsia="Arial" w:hAnsi="Arial" w:cs="Arial"/>
        </w:rPr>
        <w:t>В перечне лицензий, признаваемых на территории Кыргызской Республики в одностороннем порядке, должны содержаться наименования лицензий и государства, выдавшего данные лицензии.</w:t>
      </w:r>
    </w:p>
    <w:p w14:paraId="02EB171D" w14:textId="77777777" w:rsidR="00C20072" w:rsidRDefault="003E291C">
      <w:pPr>
        <w:spacing w:after="120" w:line="276" w:lineRule="auto"/>
        <w:ind w:firstLine="397"/>
        <w:jc w:val="both"/>
        <w:rPr>
          <w:rFonts w:ascii="Arial" w:hAnsi="Arial" w:cs="Arial"/>
        </w:rPr>
      </w:pPr>
      <w:bookmarkStart w:id="127" w:name="p95"/>
      <w:bookmarkEnd w:id="127"/>
      <w:r>
        <w:rPr>
          <w:rFonts w:ascii="Arial" w:eastAsia="Arial" w:hAnsi="Arial" w:cs="Arial"/>
          <w:lang w:val="ky-KG"/>
        </w:rPr>
        <w:t xml:space="preserve">95. </w:t>
      </w:r>
      <w:r>
        <w:rPr>
          <w:rFonts w:ascii="Arial" w:eastAsia="Arial" w:hAnsi="Arial" w:cs="Arial"/>
        </w:rPr>
        <w:t>Процедура признания лицензий в одностороннем порядке основывается на процедуре проверки подлинности представленных лицензий и документов и включения сведений о признании лицензий в Единый автоматизированный (электронный) реестр.</w:t>
      </w:r>
    </w:p>
    <w:p w14:paraId="0FE2678A" w14:textId="77777777" w:rsidR="00C20072" w:rsidRDefault="003E291C">
      <w:pPr>
        <w:spacing w:after="120" w:line="276" w:lineRule="auto"/>
        <w:ind w:firstLine="397"/>
        <w:jc w:val="both"/>
        <w:rPr>
          <w:rFonts w:ascii="Arial" w:hAnsi="Arial" w:cs="Arial"/>
        </w:rPr>
      </w:pPr>
      <w:bookmarkStart w:id="128" w:name="p96"/>
      <w:bookmarkEnd w:id="128"/>
      <w:r>
        <w:rPr>
          <w:rFonts w:ascii="Arial" w:eastAsia="Arial" w:hAnsi="Arial" w:cs="Arial"/>
          <w:lang w:val="ky-KG"/>
        </w:rPr>
        <w:t xml:space="preserve">96. </w:t>
      </w:r>
      <w:r>
        <w:rPr>
          <w:rFonts w:ascii="Arial" w:eastAsia="Arial" w:hAnsi="Arial" w:cs="Arial"/>
        </w:rPr>
        <w:t>Для включения в Единый автоматизированный (электронный) реестр сведений о признании действия лицензии на территории Кыргызской Республики, выданной уполномоченным органом иностранного государства, заявитель обращается с заявлением о признании лицензии к соответствующему лицензиару с предоставлением документов, указанных в пункте 31 настоящего Положения.</w:t>
      </w:r>
    </w:p>
    <w:p w14:paraId="7BAACEDB" w14:textId="77777777" w:rsidR="00C20072" w:rsidRDefault="003E291C">
      <w:pPr>
        <w:spacing w:after="120" w:line="276" w:lineRule="auto"/>
        <w:ind w:firstLine="397"/>
        <w:jc w:val="both"/>
        <w:rPr>
          <w:rFonts w:ascii="Arial" w:hAnsi="Arial" w:cs="Arial"/>
        </w:rPr>
      </w:pPr>
      <w:bookmarkStart w:id="129" w:name="p97"/>
      <w:bookmarkEnd w:id="129"/>
      <w:r>
        <w:rPr>
          <w:rFonts w:ascii="Arial" w:eastAsia="Arial" w:hAnsi="Arial" w:cs="Arial"/>
          <w:lang w:val="ky-KG"/>
        </w:rPr>
        <w:t xml:space="preserve">97. </w:t>
      </w:r>
      <w:r>
        <w:rPr>
          <w:rFonts w:ascii="Arial" w:eastAsia="Arial" w:hAnsi="Arial" w:cs="Arial"/>
        </w:rPr>
        <w:t>Лицензиар осуществляет проверку предоставленных документов в течение 3 рабочих дней и вносит в Единый автоматизированный (электронный) реестр сведения о признании действия указанной лицензии на территории Кыргызской Республики.</w:t>
      </w:r>
    </w:p>
    <w:p w14:paraId="62CEA177" w14:textId="77777777" w:rsidR="00C20072" w:rsidRDefault="003E291C">
      <w:pPr>
        <w:spacing w:after="120" w:line="276" w:lineRule="auto"/>
        <w:ind w:firstLine="397"/>
        <w:jc w:val="both"/>
        <w:rPr>
          <w:rFonts w:ascii="Arial" w:hAnsi="Arial" w:cs="Arial"/>
        </w:rPr>
      </w:pPr>
      <w:bookmarkStart w:id="130" w:name="p98"/>
      <w:bookmarkEnd w:id="130"/>
      <w:r>
        <w:rPr>
          <w:rFonts w:ascii="Arial" w:eastAsia="Arial" w:hAnsi="Arial" w:cs="Arial"/>
          <w:lang w:val="ky-KG"/>
        </w:rPr>
        <w:t xml:space="preserve">98. </w:t>
      </w:r>
      <w:r>
        <w:rPr>
          <w:rFonts w:ascii="Arial" w:eastAsia="Arial" w:hAnsi="Arial" w:cs="Arial"/>
        </w:rPr>
        <w:t>В случае если лицензия, выданная уполномоченным органом иностранного государства, ограничена сроком действия, действие признанной лицензии на территории Кыргызской Республики соответственно подлежит ограничению на срок действия лицензии, выданной иностранным государством.</w:t>
      </w:r>
    </w:p>
    <w:p w14:paraId="2C154074" w14:textId="77777777" w:rsidR="00C20072" w:rsidRDefault="003E291C">
      <w:pPr>
        <w:spacing w:after="120" w:line="276" w:lineRule="auto"/>
        <w:ind w:firstLine="397"/>
        <w:jc w:val="both"/>
        <w:rPr>
          <w:rFonts w:ascii="Arial" w:hAnsi="Arial" w:cs="Arial"/>
        </w:rPr>
      </w:pPr>
      <w:bookmarkStart w:id="131" w:name="p99"/>
      <w:bookmarkEnd w:id="131"/>
      <w:r>
        <w:rPr>
          <w:rFonts w:ascii="Arial" w:eastAsia="Arial" w:hAnsi="Arial" w:cs="Arial"/>
          <w:lang w:val="ky-KG"/>
        </w:rPr>
        <w:t xml:space="preserve">99. </w:t>
      </w:r>
      <w:r>
        <w:rPr>
          <w:rFonts w:ascii="Arial" w:eastAsia="Arial" w:hAnsi="Arial" w:cs="Arial"/>
        </w:rPr>
        <w:t xml:space="preserve">В случае нарушения лицензиатом, лицензия которого признана в установленном порядке, лицензионных требований, установленных законодательством Кыргызской Республики для осуществления соответствующего вида деятельности, подлежащего лицензионному регулированию, лицензиар может приостановить своим решением действие указанной лицензии на территории Кыргызской Республики в соответствии с </w:t>
      </w:r>
      <w:hyperlink r:id="rId48" w:tooltip="cdb:205058" w:history="1">
        <w:r>
          <w:rPr>
            <w:rFonts w:ascii="Arial" w:eastAsia="Arial" w:hAnsi="Arial" w:cs="Arial"/>
            <w:color w:val="0000FF"/>
            <w:u w:val="single"/>
          </w:rPr>
          <w:t>Законом</w:t>
        </w:r>
      </w:hyperlink>
      <w:r>
        <w:rPr>
          <w:rFonts w:ascii="Arial" w:eastAsia="Arial" w:hAnsi="Arial" w:cs="Arial"/>
        </w:rPr>
        <w:t xml:space="preserve"> Кыргызской Республики «О лицензионно-разрешительной системе в Кыргызской Республике» либо решение о признании лицензии может быть аннулировано в судебном порядке на основании обращения лицензиара в случае неустранения причин, по которым лицензиар приостановил действие лицензии.</w:t>
      </w:r>
    </w:p>
    <w:p w14:paraId="46565D09" w14:textId="77777777" w:rsidR="00C20072" w:rsidRDefault="003E291C">
      <w:pPr>
        <w:spacing w:after="120" w:line="276" w:lineRule="auto"/>
        <w:ind w:firstLine="397"/>
        <w:jc w:val="both"/>
        <w:rPr>
          <w:rFonts w:ascii="Arial" w:hAnsi="Arial" w:cs="Arial"/>
        </w:rPr>
      </w:pPr>
      <w:bookmarkStart w:id="132" w:name="p100"/>
      <w:bookmarkEnd w:id="132"/>
      <w:r>
        <w:rPr>
          <w:rFonts w:ascii="Arial" w:eastAsia="Arial" w:hAnsi="Arial" w:cs="Arial"/>
          <w:lang w:val="ky-KG"/>
        </w:rPr>
        <w:t xml:space="preserve">100. </w:t>
      </w:r>
      <w:r>
        <w:rPr>
          <w:rFonts w:ascii="Arial" w:eastAsia="Arial" w:hAnsi="Arial" w:cs="Arial"/>
        </w:rPr>
        <w:t>Лицензиат вправе обжаловать решение лицензиара о приостановлении действия признанной лицензии иностранного государства в судебном порядке.</w:t>
      </w:r>
    </w:p>
    <w:p w14:paraId="7A3BF344"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68F05F1A"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center"/>
        <w:rPr>
          <w:rFonts w:ascii="Arial" w:eastAsia="Arial" w:hAnsi="Arial" w:cs="Arial"/>
          <w:b/>
          <w:bCs/>
          <w:color w:val="000000"/>
        </w:rPr>
      </w:pPr>
      <w:r>
        <w:rPr>
          <w:rFonts w:ascii="Arial" w:eastAsia="Arial" w:hAnsi="Arial" w:cs="Arial"/>
          <w:b/>
          <w:bCs/>
          <w:color w:val="000000"/>
        </w:rPr>
        <w:t>Глава 17. Государственная регистрация лицензий и (или) разрешений</w:t>
      </w:r>
    </w:p>
    <w:p w14:paraId="687D5BC2" w14:textId="77777777" w:rsidR="00C20072" w:rsidRDefault="00C20072">
      <w:pPr>
        <w:pBdr>
          <w:top w:val="none" w:sz="4" w:space="0" w:color="000000"/>
          <w:left w:val="none" w:sz="4" w:space="0" w:color="000000"/>
          <w:bottom w:val="none" w:sz="4" w:space="0" w:color="000000"/>
          <w:right w:val="none" w:sz="4" w:space="0" w:color="000000"/>
        </w:pBdr>
        <w:spacing w:line="253" w:lineRule="atLeast"/>
        <w:ind w:firstLine="709"/>
        <w:jc w:val="center"/>
        <w:rPr>
          <w:b/>
          <w:bCs/>
          <w:sz w:val="22"/>
          <w:szCs w:val="22"/>
        </w:rPr>
      </w:pPr>
    </w:p>
    <w:p w14:paraId="2C361039"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101. Государственная регистрация лицензий и (или) разрешений осуществляется посредством размещения реестра на официальных сайтах лицензиаров и является открытой, за исключением сведений, доступ к которым ограничен законодательством Кыргызской Республики о государственных секретах и коммерческой тайне.</w:t>
      </w:r>
    </w:p>
    <w:p w14:paraId="31192004"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102. В реестр включается информация о выданных лицензиях и (или) разрешениях в Кыргызской Республике, а также выданных лицензиях лицензиарами иностранных государств, признанных на территории Кыргызской Республики.</w:t>
      </w:r>
    </w:p>
    <w:p w14:paraId="2BEE13F8"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103. Реестр является официальным источником, подтверждающим правовой статус лицензий и (или) разрешений. Государственные органы для осуществления своих полномочий обязаны получать информацию о лицензиях и (или) разрешениях из реестра без дополнительного истребования подтверждения указанной информации от физических и юридических лиц.</w:t>
      </w:r>
    </w:p>
    <w:p w14:paraId="6780D4C0"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104. В реестре указываются следующие сведения:</w:t>
      </w:r>
    </w:p>
    <w:p w14:paraId="546ECAC7"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 полное и (в случае если имеется) сокращенное наименование, в том числе фирменное наименование и организационно-правовая форма юридического лица, юридический адрес;</w:t>
      </w:r>
    </w:p>
    <w:p w14:paraId="396605E4"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2) фамилия, имя, отчество физического лица, место его жительства, данные документа, удостоверяющего его личность, для индивидуальных предпринимателей – регистрационный номер записи о государственной регистрации индивидуального предпринимателя или номер патента;</w:t>
      </w:r>
    </w:p>
    <w:p w14:paraId="19FCCE40"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3) лицензируемый вид деятельности и вид действий;</w:t>
      </w:r>
    </w:p>
    <w:p w14:paraId="12813F99"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4) территория осуществления деятельности;</w:t>
      </w:r>
    </w:p>
    <w:p w14:paraId="03719BF7"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5) срок действия лицензии и (или) разрешения;</w:t>
      </w:r>
    </w:p>
    <w:p w14:paraId="3878FBDE"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6) идентификационный номер налогоплательщика;</w:t>
      </w:r>
    </w:p>
    <w:p w14:paraId="146342C7"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7) дата выдачи и регистрационный номер лицензии и (или) разрешения;</w:t>
      </w:r>
    </w:p>
    <w:p w14:paraId="3F057893"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8) основание и срок приостановления и возобновления действия лицензии и (или) разрешения;</w:t>
      </w:r>
    </w:p>
    <w:p w14:paraId="4FEF86A7"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9) основание и дата прекращения лицензии и (или) разрешения.</w:t>
      </w:r>
    </w:p>
    <w:p w14:paraId="330D9A0C" w14:textId="77777777" w:rsidR="00C20072" w:rsidRDefault="003E291C">
      <w:pPr>
        <w:spacing w:after="120" w:line="276" w:lineRule="auto"/>
        <w:ind w:firstLine="397"/>
        <w:jc w:val="both"/>
        <w:rPr>
          <w:rFonts w:ascii="Arial" w:hAnsi="Arial" w:cs="Arial"/>
        </w:rPr>
      </w:pPr>
      <w:bookmarkStart w:id="133" w:name="p105"/>
      <w:bookmarkEnd w:id="133"/>
      <w:r>
        <w:rPr>
          <w:rFonts w:ascii="Arial" w:eastAsia="Arial" w:hAnsi="Arial" w:cs="Arial"/>
          <w:lang w:val="ky-KG"/>
        </w:rPr>
        <w:t xml:space="preserve">105. </w:t>
      </w:r>
      <w:r>
        <w:rPr>
          <w:rFonts w:ascii="Arial" w:eastAsia="Arial" w:hAnsi="Arial" w:cs="Arial"/>
        </w:rPr>
        <w:t>Информационная часть Реестра включает:</w:t>
      </w:r>
    </w:p>
    <w:p w14:paraId="2BDB8EF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перечень лицензий и разрешений, выдаваемых на территории республики;</w:t>
      </w:r>
    </w:p>
    <w:p w14:paraId="21091E1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ссылки на нормативные правовые акты, определяющие порядок получения лицензии или разрешений;</w:t>
      </w:r>
    </w:p>
    <w:p w14:paraId="75D4D35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 xml:space="preserve">перечень документов, необходимых для получения лицензий и разрешений; </w:t>
      </w:r>
    </w:p>
    <w:p w14:paraId="00BD83A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требования к претендентам на получение лицензий и разрешений;</w:t>
      </w:r>
    </w:p>
    <w:p w14:paraId="01709B0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описание процедур подачи и рассмотрения заявлений на получение лицензий и разрешений;</w:t>
      </w:r>
    </w:p>
    <w:p w14:paraId="57F80A9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основания для отказа в выдаче лицензий и разрешений;</w:t>
      </w:r>
    </w:p>
    <w:p w14:paraId="61BB779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описание процедур обжалования решений лицензирующих органов;</w:t>
      </w:r>
    </w:p>
    <w:p w14:paraId="6FE8C66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8) </w:t>
      </w:r>
      <w:r>
        <w:rPr>
          <w:rFonts w:ascii="Arial" w:eastAsia="Arial" w:hAnsi="Arial" w:cs="Arial"/>
        </w:rPr>
        <w:t>наименование, местонахождение и режим работы органов, осуществляющих выдачу лицензий и разрешений, рассмотрение жалоб, включая региональные подразделения;</w:t>
      </w:r>
    </w:p>
    <w:p w14:paraId="50116897" w14:textId="77777777" w:rsidR="00C20072" w:rsidRDefault="003E291C">
      <w:pPr>
        <w:spacing w:after="120" w:line="276" w:lineRule="auto"/>
        <w:ind w:firstLine="397"/>
        <w:jc w:val="both"/>
        <w:rPr>
          <w:rFonts w:ascii="Arial" w:eastAsia="Arial" w:hAnsi="Arial" w:cs="Arial"/>
        </w:rPr>
      </w:pPr>
      <w:r>
        <w:rPr>
          <w:rFonts w:ascii="Arial" w:eastAsia="Arial" w:hAnsi="Arial" w:cs="Arial"/>
          <w:lang w:val="ky-KG"/>
        </w:rPr>
        <w:t xml:space="preserve">9) </w:t>
      </w:r>
      <w:r>
        <w:rPr>
          <w:rFonts w:ascii="Arial" w:eastAsia="Arial" w:hAnsi="Arial" w:cs="Arial"/>
        </w:rPr>
        <w:t>размер и порядок оплаты государственной пошлины.</w:t>
      </w:r>
    </w:p>
    <w:p w14:paraId="46E641CC"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pPr>
      <w:r>
        <w:rPr>
          <w:rFonts w:ascii="Arial" w:eastAsia="Arial" w:hAnsi="Arial" w:cs="Arial"/>
          <w:i/>
          <w:color w:val="000000"/>
        </w:rPr>
        <w:t>(В редакции постановлений Кабинета Министров КР  от</w:t>
      </w:r>
      <w:r>
        <w:rPr>
          <w:rFonts w:ascii="Arial" w:eastAsia="Arial" w:hAnsi="Arial" w:cs="Arial"/>
          <w:i/>
          <w:color w:val="1338F0"/>
        </w:rPr>
        <w:t> </w:t>
      </w:r>
      <w:hyperlink r:id="rId49" w:tooltip="https://cbd.minjust.gov.kg/7-46672/edition/40798/ru" w:history="1">
        <w:r>
          <w:rPr>
            <w:rStyle w:val="aff0"/>
            <w:rFonts w:ascii="Arial" w:eastAsia="Arial" w:hAnsi="Arial" w:cs="Arial"/>
            <w:i/>
            <w:color w:val="1338F0"/>
          </w:rPr>
          <w:t>17 ноября 2025 года № 741</w:t>
        </w:r>
      </w:hyperlink>
      <w:r>
        <w:rPr>
          <w:rFonts w:ascii="Arial" w:eastAsia="Arial" w:hAnsi="Arial" w:cs="Arial"/>
          <w:i/>
          <w:color w:val="000000"/>
        </w:rPr>
        <w:t>)</w:t>
      </w:r>
    </w:p>
    <w:p w14:paraId="0A76F9E4"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20"/>
        <w:jc w:val="both"/>
      </w:pPr>
      <w:r>
        <w:rPr>
          <w:rFonts w:ascii="Arial" w:eastAsia="Arial" w:hAnsi="Arial" w:cs="Arial"/>
          <w:color w:val="000000"/>
        </w:rPr>
        <w:t> </w:t>
      </w:r>
    </w:p>
    <w:p w14:paraId="115D5DF2" w14:textId="77777777" w:rsidR="00C20072" w:rsidRDefault="003E291C">
      <w:pPr>
        <w:spacing w:after="120" w:line="276" w:lineRule="auto"/>
        <w:ind w:firstLine="397"/>
        <w:jc w:val="both"/>
        <w:rPr>
          <w:rFonts w:ascii="Arial" w:hAnsi="Arial" w:cs="Arial"/>
        </w:rPr>
      </w:pPr>
      <w:bookmarkStart w:id="134" w:name="p106"/>
      <w:bookmarkEnd w:id="134"/>
      <w:r>
        <w:rPr>
          <w:rFonts w:ascii="Arial" w:eastAsia="Arial" w:hAnsi="Arial" w:cs="Arial"/>
          <w:lang w:val="ky-KG"/>
        </w:rPr>
        <w:t xml:space="preserve">106. </w:t>
      </w:r>
      <w:r>
        <w:rPr>
          <w:rFonts w:ascii="Arial" w:eastAsia="Arial" w:hAnsi="Arial" w:cs="Arial"/>
        </w:rPr>
        <w:t xml:space="preserve">Государственные органы, осуществляющие выдачу лицензий и разрешений, ведут Реестр, а также обеспечивают достоверность и актуальность информационной части Реестра. </w:t>
      </w:r>
    </w:p>
    <w:p w14:paraId="45E9D6A5" w14:textId="77777777" w:rsidR="00C20072" w:rsidRDefault="003E291C">
      <w:pPr>
        <w:spacing w:after="120" w:line="276" w:lineRule="auto"/>
        <w:ind w:firstLine="397"/>
        <w:jc w:val="both"/>
        <w:rPr>
          <w:rFonts w:ascii="Arial" w:hAnsi="Arial" w:cs="Arial"/>
        </w:rPr>
      </w:pPr>
      <w:bookmarkStart w:id="135" w:name="p107"/>
      <w:bookmarkEnd w:id="135"/>
      <w:r>
        <w:rPr>
          <w:rFonts w:ascii="Arial" w:eastAsia="Arial" w:hAnsi="Arial" w:cs="Arial"/>
          <w:lang w:val="ky-KG"/>
        </w:rPr>
        <w:t xml:space="preserve">107. </w:t>
      </w:r>
      <w:r>
        <w:rPr>
          <w:rFonts w:ascii="Arial" w:eastAsia="Arial" w:hAnsi="Arial" w:cs="Arial"/>
        </w:rPr>
        <w:t>Государственные органы, осуществляющие выдачу лицензий и разрешений вправе ссылаться лишь на данные и требования, включенные в информационную часть Реестра.</w:t>
      </w:r>
    </w:p>
    <w:p w14:paraId="36DC4797" w14:textId="77777777" w:rsidR="00C20072" w:rsidRDefault="003E291C">
      <w:pPr>
        <w:spacing w:after="120" w:line="276" w:lineRule="auto"/>
        <w:ind w:firstLine="397"/>
        <w:jc w:val="both"/>
        <w:rPr>
          <w:rFonts w:ascii="Arial" w:hAnsi="Arial" w:cs="Arial"/>
        </w:rPr>
      </w:pPr>
      <w:bookmarkStart w:id="136" w:name="p108"/>
      <w:bookmarkEnd w:id="136"/>
      <w:r>
        <w:rPr>
          <w:rFonts w:ascii="Arial" w:eastAsia="Arial" w:hAnsi="Arial" w:cs="Arial"/>
          <w:lang w:val="ky-KG"/>
        </w:rPr>
        <w:t xml:space="preserve">108. </w:t>
      </w:r>
      <w:r>
        <w:rPr>
          <w:rFonts w:ascii="Arial" w:eastAsia="Arial" w:hAnsi="Arial" w:cs="Arial"/>
        </w:rPr>
        <w:t xml:space="preserve">Реестр размещается на официальном сайте уполномоченного органа по развитию предпринимательства, а также на официальных сайтах лицензиаров и является открытым, за исключением сведений, доступ к которым ограничен законодательством Кыргызской Республики о государственных секретах и коммерческой тайне. </w:t>
      </w:r>
    </w:p>
    <w:p w14:paraId="3BB348EB"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680129C6" w14:textId="77777777" w:rsidR="00C20072" w:rsidRDefault="003E291C">
      <w:pPr>
        <w:spacing w:line="276" w:lineRule="auto"/>
        <w:jc w:val="center"/>
        <w:rPr>
          <w:rFonts w:ascii="Arial" w:hAnsi="Arial" w:cs="Arial"/>
        </w:rPr>
      </w:pPr>
      <w:bookmarkStart w:id="137" w:name="r2"/>
      <w:bookmarkEnd w:id="137"/>
      <w:r>
        <w:rPr>
          <w:rFonts w:ascii="Arial" w:eastAsia="Arial" w:hAnsi="Arial" w:cs="Arial"/>
          <w:b/>
          <w:bCs/>
        </w:rPr>
        <w:t>Раздел II</w:t>
      </w:r>
    </w:p>
    <w:p w14:paraId="0FAC78EF" w14:textId="77777777" w:rsidR="00C20072" w:rsidRDefault="003E291C">
      <w:pPr>
        <w:spacing w:line="276" w:lineRule="auto"/>
        <w:jc w:val="center"/>
        <w:rPr>
          <w:rFonts w:ascii="Arial" w:hAnsi="Arial" w:cs="Arial"/>
        </w:rPr>
      </w:pPr>
      <w:r>
        <w:rPr>
          <w:rFonts w:ascii="Arial" w:eastAsia="Arial" w:hAnsi="Arial" w:cs="Arial"/>
        </w:rPr>
        <w:t> </w:t>
      </w:r>
    </w:p>
    <w:p w14:paraId="66A820CB" w14:textId="77777777" w:rsidR="00C20072" w:rsidRDefault="003E291C">
      <w:pPr>
        <w:spacing w:line="276" w:lineRule="auto"/>
        <w:jc w:val="center"/>
        <w:rPr>
          <w:rFonts w:ascii="Arial" w:hAnsi="Arial" w:cs="Arial"/>
        </w:rPr>
      </w:pPr>
      <w:r>
        <w:rPr>
          <w:rFonts w:ascii="Arial" w:eastAsia="Arial" w:hAnsi="Arial" w:cs="Arial"/>
          <w:b/>
          <w:bCs/>
        </w:rPr>
        <w:t>ОСОБЕННАЯ ЧАСТЬ</w:t>
      </w:r>
    </w:p>
    <w:p w14:paraId="5AFEFFE2" w14:textId="77777777" w:rsidR="00C20072" w:rsidRDefault="003E291C">
      <w:pPr>
        <w:spacing w:line="276" w:lineRule="auto"/>
        <w:jc w:val="center"/>
        <w:rPr>
          <w:rFonts w:ascii="Arial" w:hAnsi="Arial" w:cs="Arial"/>
        </w:rPr>
      </w:pPr>
      <w:r>
        <w:rPr>
          <w:rFonts w:ascii="Arial" w:eastAsia="Arial" w:hAnsi="Arial" w:cs="Arial"/>
        </w:rPr>
        <w:t> </w:t>
      </w:r>
    </w:p>
    <w:p w14:paraId="03AB6FC6" w14:textId="77777777" w:rsidR="00C20072" w:rsidRDefault="003E291C">
      <w:pPr>
        <w:spacing w:line="276" w:lineRule="auto"/>
        <w:jc w:val="center"/>
        <w:rPr>
          <w:rFonts w:ascii="Arial" w:hAnsi="Arial" w:cs="Arial"/>
        </w:rPr>
      </w:pPr>
      <w:bookmarkStart w:id="138" w:name="g18"/>
      <w:bookmarkEnd w:id="138"/>
      <w:r>
        <w:rPr>
          <w:rFonts w:ascii="Arial" w:eastAsia="Arial" w:hAnsi="Arial" w:cs="Arial"/>
          <w:b/>
          <w:bCs/>
        </w:rPr>
        <w:t xml:space="preserve">Глава 18. Особенности лицензирования производства, </w:t>
      </w:r>
    </w:p>
    <w:p w14:paraId="62EBBD45" w14:textId="77777777" w:rsidR="00C20072" w:rsidRDefault="003E291C">
      <w:pPr>
        <w:spacing w:line="276" w:lineRule="auto"/>
        <w:jc w:val="center"/>
        <w:rPr>
          <w:rFonts w:ascii="Arial" w:hAnsi="Arial" w:cs="Arial"/>
        </w:rPr>
      </w:pPr>
      <w:r>
        <w:rPr>
          <w:rFonts w:ascii="Arial" w:eastAsia="Arial" w:hAnsi="Arial" w:cs="Arial"/>
          <w:b/>
          <w:bCs/>
        </w:rPr>
        <w:t xml:space="preserve">передачи, распределения, продажи, экспорта и </w:t>
      </w:r>
    </w:p>
    <w:p w14:paraId="08C8DEB4" w14:textId="77777777" w:rsidR="00C20072" w:rsidRDefault="003E291C">
      <w:pPr>
        <w:spacing w:line="276" w:lineRule="auto"/>
        <w:jc w:val="center"/>
        <w:rPr>
          <w:rFonts w:ascii="Arial" w:hAnsi="Arial" w:cs="Arial"/>
        </w:rPr>
      </w:pPr>
      <w:r>
        <w:rPr>
          <w:rFonts w:ascii="Arial" w:eastAsia="Arial" w:hAnsi="Arial" w:cs="Arial"/>
          <w:b/>
          <w:bCs/>
        </w:rPr>
        <w:t>импорта электрической энергии</w:t>
      </w:r>
    </w:p>
    <w:p w14:paraId="1D1462AE"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321A6509" w14:textId="77777777" w:rsidR="00C20072" w:rsidRDefault="003E291C">
      <w:pPr>
        <w:spacing w:after="120" w:line="276" w:lineRule="auto"/>
        <w:ind w:firstLine="397"/>
        <w:jc w:val="both"/>
        <w:rPr>
          <w:rFonts w:ascii="Arial" w:hAnsi="Arial" w:cs="Arial"/>
        </w:rPr>
      </w:pPr>
      <w:bookmarkStart w:id="139" w:name="p109"/>
      <w:bookmarkEnd w:id="139"/>
      <w:r>
        <w:rPr>
          <w:rFonts w:ascii="Arial" w:eastAsia="Arial" w:hAnsi="Arial" w:cs="Arial"/>
          <w:lang w:val="ky-KG"/>
        </w:rPr>
        <w:t xml:space="preserve">109. </w:t>
      </w:r>
      <w:r>
        <w:rPr>
          <w:rFonts w:ascii="Arial" w:eastAsia="Arial" w:hAnsi="Arial" w:cs="Arial"/>
        </w:rPr>
        <w:t>Лицензия на производство, передачу, распределение, продажу, экспорт и импорт электрической энергии (за исключением производства электрической энергии, получаемой в результате использования возобновляемых источников энергии, а также производства электрической энергии из любых источников энергии для собственного пользования при мощности до 1000 кВт) выдается уполномоченным государственным органом по регулированию топливно-энергетического комплекса.</w:t>
      </w:r>
    </w:p>
    <w:p w14:paraId="39A2CA1C" w14:textId="77777777" w:rsidR="00C20072" w:rsidRDefault="003E291C">
      <w:pPr>
        <w:spacing w:after="120" w:line="276" w:lineRule="auto"/>
        <w:ind w:firstLine="397"/>
        <w:jc w:val="both"/>
        <w:rPr>
          <w:rFonts w:ascii="Arial" w:hAnsi="Arial" w:cs="Arial"/>
        </w:rPr>
      </w:pPr>
      <w:bookmarkStart w:id="140" w:name="p110"/>
      <w:bookmarkEnd w:id="140"/>
      <w:r>
        <w:rPr>
          <w:rFonts w:ascii="Arial" w:eastAsia="Arial" w:hAnsi="Arial" w:cs="Arial"/>
          <w:lang w:val="ky-KG"/>
        </w:rPr>
        <w:t xml:space="preserve">110. </w:t>
      </w:r>
      <w:r>
        <w:rPr>
          <w:rFonts w:ascii="Arial" w:eastAsia="Arial" w:hAnsi="Arial" w:cs="Arial"/>
        </w:rPr>
        <w:t>Лицензия на производство, передачу, распределение, продажу, экспорт и импорт электрической энергии (за исключением производства электрической энергии, получаемой в результате использования возобновляемых источников энергии, а также производства электрической энергии из любых источников энергии для собственного пользования при мощности до 1000 кВт) является бессрочной, неотчуждаемой и действует на всей территории Кыргызской Республики.</w:t>
      </w:r>
    </w:p>
    <w:p w14:paraId="353064B9" w14:textId="77777777" w:rsidR="00C20072" w:rsidRDefault="003E291C">
      <w:pPr>
        <w:spacing w:after="120" w:line="276" w:lineRule="auto"/>
        <w:ind w:firstLine="397"/>
        <w:jc w:val="both"/>
        <w:rPr>
          <w:rFonts w:ascii="Arial" w:hAnsi="Arial" w:cs="Arial"/>
        </w:rPr>
      </w:pPr>
      <w:bookmarkStart w:id="141" w:name="p111"/>
      <w:bookmarkEnd w:id="141"/>
      <w:r>
        <w:rPr>
          <w:rFonts w:ascii="Arial" w:eastAsia="Arial" w:hAnsi="Arial" w:cs="Arial"/>
          <w:lang w:val="ky-KG"/>
        </w:rPr>
        <w:t xml:space="preserve">111. </w:t>
      </w:r>
      <w:r>
        <w:rPr>
          <w:rFonts w:ascii="Arial" w:eastAsia="Arial" w:hAnsi="Arial" w:cs="Arial"/>
        </w:rPr>
        <w:t>Для осуществления деятельности по производству электрической энергии (за исключением производства электрической энергии, получаемой в результате использования возобновляемых источников энергии, а также производства электрической энергии из любых источников энергии для собственного пользования при мощности до 1000 кВт) заявителем дополнительно представляются следующие документы:</w:t>
      </w:r>
    </w:p>
    <w:p w14:paraId="1C94CAC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сведения о банковских реквизитах (для юридических лиц);</w:t>
      </w:r>
    </w:p>
    <w:p w14:paraId="1334D9C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положительное заключение уполномоченного государственного органа по надзору и контролю в сфере технической безопасности о соответствии оборудования и инфраструктуры нормам технической безопасности;</w:t>
      </w:r>
    </w:p>
    <w:p w14:paraId="6D93E08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данные о наличии квалифицированных специалистов, обеспечивающих качественное и безопасное осуществление лицензируемой деятельности (копии дипломов, трудовых книжек, свидетельств или сертификатов об образовании или квалификации);</w:t>
      </w:r>
    </w:p>
    <w:p w14:paraId="5D19026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копия приказа об ответственном специалисте за электрохозяйство;</w:t>
      </w:r>
    </w:p>
    <w:p w14:paraId="237D9976"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пояснительная записка с полным описанием материально-технической оснащенности и намерений по лицензируемому виду деятельности;</w:t>
      </w:r>
    </w:p>
    <w:p w14:paraId="2475034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 xml:space="preserve">копии документов (договор купли-продажи/дарения, акт балансовой принадлежности или иной документ), подтверждающих наличие в собственности необходимого оборудования для производства электрической энергии. </w:t>
      </w:r>
    </w:p>
    <w:p w14:paraId="380AC814" w14:textId="77777777" w:rsidR="00C20072" w:rsidRDefault="003E291C">
      <w:pPr>
        <w:spacing w:after="120" w:line="276" w:lineRule="auto"/>
        <w:ind w:firstLine="397"/>
        <w:jc w:val="both"/>
        <w:rPr>
          <w:rFonts w:ascii="Arial" w:hAnsi="Arial" w:cs="Arial"/>
        </w:rPr>
      </w:pPr>
      <w:bookmarkStart w:id="142" w:name="p112"/>
      <w:bookmarkEnd w:id="142"/>
      <w:r>
        <w:rPr>
          <w:rFonts w:ascii="Arial" w:eastAsia="Arial" w:hAnsi="Arial" w:cs="Arial"/>
          <w:lang w:val="ky-KG"/>
        </w:rPr>
        <w:t xml:space="preserve">112. </w:t>
      </w:r>
      <w:r>
        <w:rPr>
          <w:rFonts w:ascii="Arial" w:eastAsia="Arial" w:hAnsi="Arial" w:cs="Arial"/>
        </w:rPr>
        <w:t xml:space="preserve">Для осуществления деятельности по продаже электрической энергии заявителем дополнительно представляются следующие документы: </w:t>
      </w:r>
    </w:p>
    <w:p w14:paraId="10AA7D96"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сведения о банковских реквизитах (для юридических лиц);</w:t>
      </w:r>
    </w:p>
    <w:p w14:paraId="77A0A08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положительное заключение уполномоченного государственного органа по надзору и контролю в сфере технической безопасности о соответствии оборудования и инфраструктуры нормам технической безопасности;</w:t>
      </w:r>
    </w:p>
    <w:p w14:paraId="683C6936"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данные о наличии квалифицированных специалистов, обеспечивающих качественное и безопасное осуществление лицензируемой деятельности (копии дипломов, трудовых книжек, свидетельств или сертификатов об образовании или квалификации);</w:t>
      </w:r>
    </w:p>
    <w:p w14:paraId="709D1FB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копия приказа об ответственном специалисте за электрохозяйство;</w:t>
      </w:r>
    </w:p>
    <w:p w14:paraId="56D7C82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пояснительная записка с полным описанием материально-технической оснащенности и намерений по лицензируемому виду деятельности;</w:t>
      </w:r>
    </w:p>
    <w:p w14:paraId="2F25DA5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копии документов (договор купли-продажи/дарения, акт балансовой принадлежности или иной документ), подтверждающих наличие в собственности необходимого оборудования для продажи электрической энергии (за исключением случаев экспорта и/или импорта электрической энергии посредством оборудования третьих лиц);</w:t>
      </w:r>
    </w:p>
    <w:p w14:paraId="5A35ACC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копии документов, подтверждающих возможность приобретения электрической энергии от третьих лиц (контрактов, договоров намерений, официальных писем), за исключением случаев, когда заявитель сам является производителем (генератором) электрической энергии.</w:t>
      </w:r>
    </w:p>
    <w:p w14:paraId="5831DCC1" w14:textId="77777777" w:rsidR="00C20072" w:rsidRDefault="003E291C">
      <w:pPr>
        <w:spacing w:after="120" w:line="276" w:lineRule="auto"/>
        <w:ind w:firstLine="397"/>
        <w:jc w:val="both"/>
        <w:rPr>
          <w:rFonts w:ascii="Arial" w:hAnsi="Arial" w:cs="Arial"/>
        </w:rPr>
      </w:pPr>
      <w:bookmarkStart w:id="143" w:name="p113"/>
      <w:bookmarkEnd w:id="143"/>
      <w:r>
        <w:rPr>
          <w:rFonts w:ascii="Arial" w:eastAsia="Arial" w:hAnsi="Arial" w:cs="Arial"/>
          <w:lang w:val="ky-KG"/>
        </w:rPr>
        <w:t xml:space="preserve">113. </w:t>
      </w:r>
      <w:r>
        <w:rPr>
          <w:rFonts w:ascii="Arial" w:eastAsia="Arial" w:hAnsi="Arial" w:cs="Arial"/>
        </w:rPr>
        <w:t>Для осуществления деятельности по передаче электрической энергии заявителем дополнительно представляются следующие документы:</w:t>
      </w:r>
    </w:p>
    <w:p w14:paraId="0BEEB421"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сведения о банковских реквизитах (для юридических лиц);</w:t>
      </w:r>
    </w:p>
    <w:p w14:paraId="5F810B8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положительное заключение уполномоченного государственного органа по надзору и контролю в сфере технической безопасности о соответствии оборудования и инфраструктуры нормам технической безопасности;</w:t>
      </w:r>
    </w:p>
    <w:p w14:paraId="74A5684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данные о наличии квалифицированных специалистов, обеспечивающих качественное и безопасное осуществление лицензируемой деятельности (копии дипломов, трудовых книжек, свидетельств или сертификатов об образовании или квалификации);</w:t>
      </w:r>
    </w:p>
    <w:p w14:paraId="089E6B4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копия приказа об ответственном специалисте за электрохозяйство;</w:t>
      </w:r>
    </w:p>
    <w:p w14:paraId="408528A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пояснительная записка с полным описанием материально-технической оснащенности и намерений по лицензируемому виду деятельности;</w:t>
      </w:r>
    </w:p>
    <w:p w14:paraId="4F76580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копии документов (договор купли-продажи/дарения, акт балансовой принадлежности или иной документ), подтверждающих наличие в собственности необходимого оборудования для передачи электрической энергии;</w:t>
      </w:r>
    </w:p>
    <w:p w14:paraId="0A1CD77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 xml:space="preserve">копии документов, подтверждающих заинтересованность третьих лиц в услугах заявителя по передаче электрической энергии (договор намерений, коммерческие предложения, официальные письма). </w:t>
      </w:r>
    </w:p>
    <w:p w14:paraId="0F81F966" w14:textId="77777777" w:rsidR="00C20072" w:rsidRDefault="003E291C">
      <w:pPr>
        <w:spacing w:after="120" w:line="276" w:lineRule="auto"/>
        <w:ind w:firstLine="397"/>
        <w:jc w:val="both"/>
        <w:rPr>
          <w:rFonts w:ascii="Arial" w:hAnsi="Arial" w:cs="Arial"/>
        </w:rPr>
      </w:pPr>
      <w:bookmarkStart w:id="144" w:name="p114"/>
      <w:bookmarkEnd w:id="144"/>
      <w:r>
        <w:rPr>
          <w:rFonts w:ascii="Arial" w:eastAsia="Arial" w:hAnsi="Arial" w:cs="Arial"/>
          <w:lang w:val="ky-KG"/>
        </w:rPr>
        <w:t xml:space="preserve">114. </w:t>
      </w:r>
      <w:r>
        <w:rPr>
          <w:rFonts w:ascii="Arial" w:eastAsia="Arial" w:hAnsi="Arial" w:cs="Arial"/>
        </w:rPr>
        <w:t>Для осуществления деятельности по распределению электрической энергии заявителем дополнительно представляются следующие документы:</w:t>
      </w:r>
    </w:p>
    <w:p w14:paraId="08496E6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сведения о банковских реквизитах (для юридических лиц);</w:t>
      </w:r>
    </w:p>
    <w:p w14:paraId="041C858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положительное заключение уполномоченного государственного органа по надзору и контролю в сфере технической безопасности о соответствии оборудования и инфраструктуры нормам технической безопасности;</w:t>
      </w:r>
    </w:p>
    <w:p w14:paraId="553AB93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данные о наличии квалифицированных специалистов, обеспечивающих качественное и безопасное осуществление лицензируемой деятельности (копии дипломов, трудовых книжек, свидетельств или сертификатов об образовании или квалификации);</w:t>
      </w:r>
    </w:p>
    <w:p w14:paraId="48E18AB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копия приказа об ответственном специалисте за электрохозяйство;</w:t>
      </w:r>
    </w:p>
    <w:p w14:paraId="0F94613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пояснительная записка с полным описанием материально-технической оснащенности и намерений по лицензируемому виду деятельности;</w:t>
      </w:r>
    </w:p>
    <w:p w14:paraId="4A62F5D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копии документов (договор купли-продажи/дарения, акт балансовой принадлежности или иной документ), подтверждающих наличие в собственности необходимого оборудования для распределения электрической энергии.</w:t>
      </w:r>
    </w:p>
    <w:p w14:paraId="517E180A" w14:textId="77777777" w:rsidR="00C20072" w:rsidRDefault="003E291C">
      <w:pPr>
        <w:spacing w:after="120" w:line="276" w:lineRule="auto"/>
        <w:ind w:firstLine="397"/>
        <w:jc w:val="both"/>
        <w:rPr>
          <w:rFonts w:ascii="Arial" w:hAnsi="Arial" w:cs="Arial"/>
        </w:rPr>
      </w:pPr>
      <w:bookmarkStart w:id="145" w:name="p115"/>
      <w:bookmarkEnd w:id="145"/>
      <w:r>
        <w:rPr>
          <w:rFonts w:ascii="Arial" w:eastAsia="Arial" w:hAnsi="Arial" w:cs="Arial"/>
          <w:lang w:val="ky-KG"/>
        </w:rPr>
        <w:t xml:space="preserve">115. </w:t>
      </w:r>
      <w:r>
        <w:rPr>
          <w:rFonts w:ascii="Arial" w:eastAsia="Arial" w:hAnsi="Arial" w:cs="Arial"/>
        </w:rPr>
        <w:t>Для осуществления деятельности по экспорту электрической энергии заявителем дополнительно представляются следующие документы:</w:t>
      </w:r>
    </w:p>
    <w:p w14:paraId="6D6D16C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сведения о банковских реквизитах (для юридических лиц);</w:t>
      </w:r>
    </w:p>
    <w:p w14:paraId="0D10377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положительное заключение уполномоченного государственного органа по надзору и контролю в сфере технической безопасности о соответствии оборудования и инфраструктуры нормам технической безопасности (за исключением случаев экспорта электрической энергии посредством оборудования третьих лиц);</w:t>
      </w:r>
    </w:p>
    <w:p w14:paraId="422BF831"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данные о наличии квалифицированных специалистов, обеспечивающих качественное и безопасное осуществление лицензируемой деятельности (копии дипломов, трудовых книжек, свидетельств или сертификатов об образовании или квалификации);</w:t>
      </w:r>
    </w:p>
    <w:p w14:paraId="2BDD393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копия приказа об ответственном специалисте за электрохозяйство;</w:t>
      </w:r>
    </w:p>
    <w:p w14:paraId="60E9669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пояснительная записка с полным описанием материально-технической оснащенности и намерений по лицензируемому виду деятельности;</w:t>
      </w:r>
    </w:p>
    <w:p w14:paraId="7510DC9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копии документов (договор купли-продажи/дарения/акт балансовой принадлежности/договор аренды/доверительного управления/контракт на передачу/договор намерений или иной документ), подтверждающих наличие в собственности необходимого оборудования или возможность экспорта посредством оборудования третьих лиц;</w:t>
      </w:r>
    </w:p>
    <w:p w14:paraId="22EB2F66"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копии документов, подтверждающих экспорт (контракт с потребителем, в случае отсутствия контракта – гарантийное письмо о предоставлении контракта после его заключения).</w:t>
      </w:r>
    </w:p>
    <w:p w14:paraId="33862BDB" w14:textId="77777777" w:rsidR="00C20072" w:rsidRDefault="003E291C">
      <w:pPr>
        <w:spacing w:after="120" w:line="276" w:lineRule="auto"/>
        <w:ind w:firstLine="397"/>
        <w:jc w:val="both"/>
        <w:rPr>
          <w:rFonts w:ascii="Arial" w:hAnsi="Arial" w:cs="Arial"/>
        </w:rPr>
      </w:pPr>
      <w:bookmarkStart w:id="146" w:name="p116"/>
      <w:bookmarkEnd w:id="146"/>
      <w:r>
        <w:rPr>
          <w:rFonts w:ascii="Arial" w:eastAsia="Arial" w:hAnsi="Arial" w:cs="Arial"/>
          <w:lang w:val="ky-KG"/>
        </w:rPr>
        <w:t xml:space="preserve">116. </w:t>
      </w:r>
      <w:r>
        <w:rPr>
          <w:rFonts w:ascii="Arial" w:eastAsia="Arial" w:hAnsi="Arial" w:cs="Arial"/>
        </w:rPr>
        <w:t>Для осуществления деятельности по импорту электрической энергии заявителем дополнительно представляются следующие документы:</w:t>
      </w:r>
    </w:p>
    <w:p w14:paraId="3D4D353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сведения о банковских реквизитах (для юридических лиц);</w:t>
      </w:r>
    </w:p>
    <w:p w14:paraId="55FE815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положительное заключение уполномоченного государственного органа по надзору и контролю в сфере технической безопасности о соответствии оборудования и инфраструктуры нормам технической безопасности (за исключением случаев импорта электрической энергии посредством оборудования третьих лиц);</w:t>
      </w:r>
    </w:p>
    <w:p w14:paraId="1FB435E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данные о наличии квалифицированных специалистов, обеспечивающих качественное и безопасное осуществление лицензируемой деятельности (копии дипломов, трудовых книжек, свидетельств или сертификатов об образовании или квалификации);</w:t>
      </w:r>
    </w:p>
    <w:p w14:paraId="5F84B63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копия приказа об ответственном специалисте за электрохозяйство;</w:t>
      </w:r>
    </w:p>
    <w:p w14:paraId="014F008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пояснительная записка с полным описанием материально-технической оснащенности и намерений по лицензируемому виду деятельности;</w:t>
      </w:r>
    </w:p>
    <w:p w14:paraId="4ED4C6E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копии документов (договор купли-продажи/дарения/акт балансовой принадлежности/договор аренды/доверительного управления/контракт на передачу/договор намерений или иной документ), подтверждающих наличие в собственности необходимого оборудования или возможность импорта посредством оборудования третьих лиц;</w:t>
      </w:r>
    </w:p>
    <w:p w14:paraId="53DFC07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копии документов, подтверждающих импорт (контракт с поставщиком, в случае отсутствия контракта – гарантийное письмо о предоставлении контракта после его заключения).</w:t>
      </w:r>
    </w:p>
    <w:p w14:paraId="49E8A400" w14:textId="77777777" w:rsidR="00C20072" w:rsidRDefault="003E291C">
      <w:pPr>
        <w:spacing w:after="120" w:line="276" w:lineRule="auto"/>
        <w:ind w:firstLine="397"/>
        <w:jc w:val="both"/>
        <w:rPr>
          <w:rFonts w:ascii="Arial" w:hAnsi="Arial" w:cs="Arial"/>
        </w:rPr>
      </w:pPr>
      <w:bookmarkStart w:id="147" w:name="p117"/>
      <w:bookmarkEnd w:id="147"/>
      <w:r>
        <w:rPr>
          <w:rFonts w:ascii="Arial" w:eastAsia="Arial" w:hAnsi="Arial" w:cs="Arial"/>
          <w:lang w:val="ky-KG"/>
        </w:rPr>
        <w:t xml:space="preserve">117. </w:t>
      </w:r>
      <w:r>
        <w:rPr>
          <w:rFonts w:ascii="Arial" w:eastAsia="Arial" w:hAnsi="Arial" w:cs="Arial"/>
        </w:rPr>
        <w:t>Лицензионными требованиями к деятельности по производству электрической энергии являются:</w:t>
      </w:r>
    </w:p>
    <w:p w14:paraId="7CE861F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осуществление лицензируемой деятельности за последние 12 месяцев;</w:t>
      </w:r>
    </w:p>
    <w:p w14:paraId="7A04773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 xml:space="preserve">наличие в собственности оборудования, необходимого для производства электрической энергии; </w:t>
      </w:r>
    </w:p>
    <w:p w14:paraId="185E2AF6"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осуществление лицензионной деятельности в соответствии с установленными нормами безопасности, без ущерба здоровью и жизни людей;</w:t>
      </w:r>
    </w:p>
    <w:p w14:paraId="6FA2D8D6"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ежеквартальное, в срок не позднее 20-го числа месяца, следующего за отчетным периодом, представление отчета по ключевым показателям эффективности уполномоченному государственному органу по регулированию топливно-энергетического комплекса.</w:t>
      </w:r>
    </w:p>
    <w:p w14:paraId="55656FCB" w14:textId="77777777" w:rsidR="00C20072" w:rsidRDefault="003E291C">
      <w:pPr>
        <w:spacing w:after="120" w:line="276" w:lineRule="auto"/>
        <w:ind w:firstLine="397"/>
        <w:jc w:val="both"/>
        <w:rPr>
          <w:rFonts w:ascii="Arial" w:hAnsi="Arial" w:cs="Arial"/>
        </w:rPr>
      </w:pPr>
      <w:bookmarkStart w:id="148" w:name="p118"/>
      <w:bookmarkEnd w:id="148"/>
      <w:r>
        <w:rPr>
          <w:rFonts w:ascii="Arial" w:eastAsia="Arial" w:hAnsi="Arial" w:cs="Arial"/>
          <w:lang w:val="ky-KG"/>
        </w:rPr>
        <w:t xml:space="preserve">118. </w:t>
      </w:r>
      <w:r>
        <w:rPr>
          <w:rFonts w:ascii="Arial" w:eastAsia="Arial" w:hAnsi="Arial" w:cs="Arial"/>
        </w:rPr>
        <w:t>Лицензионными требованиями к деятельности по продаже электрической энергии являются:</w:t>
      </w:r>
    </w:p>
    <w:p w14:paraId="2F7EA7D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осуществление лицензируемой деятельности за последние 12 месяцев;</w:t>
      </w:r>
    </w:p>
    <w:p w14:paraId="28FAE9C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первоначальное снабжение электрической энергией многоквартирных домов, жилых помещений и социально значимых объектов;</w:t>
      </w:r>
    </w:p>
    <w:p w14:paraId="3CE77A5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обеспечение электроснабжением всех находящихся на территории их деятельности потребителей, которыми осуществляется запрос на снабжение, в том числе обеспечение электроснабжением потребителей в отдаленных районах;</w:t>
      </w:r>
    </w:p>
    <w:p w14:paraId="174D4FE6"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обеспечение бесперебойной и качественной поставки электрической энергии в соответствии с заключенным договором (контрактом);</w:t>
      </w:r>
    </w:p>
    <w:p w14:paraId="0BFEDA7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в течение шести месяцев за свой счет возмещение потребителям материальных затрат по приобретению материалов, установке и ремонту энергооборудования, находящегося на балансе распределяющего предприятия;</w:t>
      </w:r>
    </w:p>
    <w:p w14:paraId="4B0EB0C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возмещение потребителям понесенного материального ущерба, вызванного отключением электроэнергии без предварительного предупреждения и/или подачей электроэнергии, не соответствующей требованиям ГОСТа;</w:t>
      </w:r>
    </w:p>
    <w:p w14:paraId="0DA0EE6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наличие в собственности оборудования, необходимого для продажи электрической энергии;</w:t>
      </w:r>
    </w:p>
    <w:p w14:paraId="71E6C80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8) </w:t>
      </w:r>
      <w:r>
        <w:rPr>
          <w:rFonts w:ascii="Arial" w:eastAsia="Arial" w:hAnsi="Arial" w:cs="Arial"/>
        </w:rPr>
        <w:t>осуществление лицензионной деятельности в соответствии с установленными нормами безопасности, без ущерба здоровью и жизни людей;</w:t>
      </w:r>
    </w:p>
    <w:p w14:paraId="3D946985" w14:textId="77777777" w:rsidR="00C20072" w:rsidRDefault="003E291C">
      <w:pPr>
        <w:spacing w:after="120" w:line="276" w:lineRule="auto"/>
        <w:ind w:firstLine="397"/>
        <w:jc w:val="both"/>
        <w:rPr>
          <w:rFonts w:ascii="Arial" w:hAnsi="Arial" w:cs="Arial"/>
        </w:rPr>
      </w:pPr>
      <w:r>
        <w:rPr>
          <w:rFonts w:ascii="Arial" w:eastAsia="Arial" w:hAnsi="Arial" w:cs="Arial"/>
          <w:lang w:val="ky-KG"/>
        </w:rPr>
        <w:t>9)</w:t>
      </w:r>
      <w:r>
        <w:rPr>
          <w:rFonts w:ascii="Arial" w:eastAsia="Arial" w:hAnsi="Arial" w:cs="Arial"/>
        </w:rPr>
        <w:t>применение тарифов на электрическую энергию в утвержденных размерах;</w:t>
      </w:r>
    </w:p>
    <w:p w14:paraId="01A0D6F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10) </w:t>
      </w:r>
      <w:r>
        <w:rPr>
          <w:rFonts w:ascii="Arial" w:eastAsia="Arial" w:hAnsi="Arial" w:cs="Arial"/>
        </w:rPr>
        <w:t>ежеквартальное, в срок не позднее 20-го числа месяца, следующего за отчетным периодом, представление отчета по ключевым показателям эффективности уполномоченному государственному органу по регулированию топливно-энергетического комплекса.</w:t>
      </w:r>
    </w:p>
    <w:p w14:paraId="12640F7D" w14:textId="77777777" w:rsidR="00C20072" w:rsidRDefault="003E291C">
      <w:pPr>
        <w:spacing w:after="120" w:line="276" w:lineRule="auto"/>
        <w:ind w:firstLine="397"/>
        <w:jc w:val="both"/>
        <w:rPr>
          <w:rFonts w:ascii="Arial" w:hAnsi="Arial" w:cs="Arial"/>
        </w:rPr>
      </w:pPr>
      <w:bookmarkStart w:id="149" w:name="p119"/>
      <w:bookmarkEnd w:id="149"/>
      <w:r>
        <w:rPr>
          <w:rFonts w:ascii="Arial" w:eastAsia="Arial" w:hAnsi="Arial" w:cs="Arial"/>
          <w:lang w:val="ky-KG"/>
        </w:rPr>
        <w:t xml:space="preserve">119. </w:t>
      </w:r>
      <w:r>
        <w:rPr>
          <w:rFonts w:ascii="Arial" w:eastAsia="Arial" w:hAnsi="Arial" w:cs="Arial"/>
        </w:rPr>
        <w:t>Лицензионными требованиями к деятельности по распределению электрической энергии являются:</w:t>
      </w:r>
    </w:p>
    <w:p w14:paraId="23B2D9A6"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осуществление лицензируемой деятельности за последние 12 месяцев;</w:t>
      </w:r>
    </w:p>
    <w:p w14:paraId="1F546CD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наличие в собственности оборудования, необходимого для распределения электрической энергии;</w:t>
      </w:r>
    </w:p>
    <w:p w14:paraId="04E13B4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осуществление лицензионной деятельности в соответствии с установленными нормами безопасности, без ущерба здоровью и жизни людей.</w:t>
      </w:r>
    </w:p>
    <w:p w14:paraId="4FAC04F2" w14:textId="77777777" w:rsidR="00C20072" w:rsidRDefault="003E291C">
      <w:pPr>
        <w:spacing w:after="120" w:line="276" w:lineRule="auto"/>
        <w:ind w:firstLine="397"/>
        <w:jc w:val="both"/>
        <w:rPr>
          <w:rFonts w:ascii="Arial" w:hAnsi="Arial" w:cs="Arial"/>
        </w:rPr>
      </w:pPr>
      <w:bookmarkStart w:id="150" w:name="p120"/>
      <w:bookmarkEnd w:id="150"/>
      <w:r>
        <w:rPr>
          <w:rFonts w:ascii="Arial" w:eastAsia="Arial" w:hAnsi="Arial" w:cs="Arial"/>
          <w:lang w:val="ky-KG"/>
        </w:rPr>
        <w:t xml:space="preserve">120. </w:t>
      </w:r>
      <w:r>
        <w:rPr>
          <w:rFonts w:ascii="Arial" w:eastAsia="Arial" w:hAnsi="Arial" w:cs="Arial"/>
        </w:rPr>
        <w:t>Лицензионными требованиями к деятельности по передаче электрической энергии являются:</w:t>
      </w:r>
    </w:p>
    <w:p w14:paraId="15469A8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осуществление лицензируемой деятельности за последние 12 месяцев;</w:t>
      </w:r>
    </w:p>
    <w:p w14:paraId="50A42BA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обеспечение бесперебойной и качественной поставки электрической энергии в соответствии с заключенным договором (контрактом);</w:t>
      </w:r>
    </w:p>
    <w:p w14:paraId="452A847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наличие в собственности оборудования, необходимого для передачи электрической энергии;</w:t>
      </w:r>
    </w:p>
    <w:p w14:paraId="0B29E12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осуществление лицензионной деятельности в соответствии с установленными нормами безопасности, без ущерба здоровью и жизни людей;</w:t>
      </w:r>
    </w:p>
    <w:p w14:paraId="60AEF63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применение тарифов на электрическую энергию в утвержденных размерах.</w:t>
      </w:r>
    </w:p>
    <w:p w14:paraId="3328C1DF" w14:textId="77777777" w:rsidR="00C20072" w:rsidRDefault="003E291C">
      <w:pPr>
        <w:spacing w:after="120" w:line="276" w:lineRule="auto"/>
        <w:ind w:firstLine="397"/>
        <w:jc w:val="both"/>
        <w:rPr>
          <w:rFonts w:ascii="Arial" w:hAnsi="Arial" w:cs="Arial"/>
        </w:rPr>
      </w:pPr>
      <w:bookmarkStart w:id="151" w:name="p121"/>
      <w:bookmarkEnd w:id="151"/>
      <w:r>
        <w:rPr>
          <w:rFonts w:ascii="Arial" w:eastAsia="Arial" w:hAnsi="Arial" w:cs="Arial"/>
          <w:lang w:val="ky-KG"/>
        </w:rPr>
        <w:t xml:space="preserve">121. </w:t>
      </w:r>
      <w:r>
        <w:rPr>
          <w:rFonts w:ascii="Arial" w:eastAsia="Arial" w:hAnsi="Arial" w:cs="Arial"/>
        </w:rPr>
        <w:t>Лицензионными требованиями к деятельности по экспорту электрической энергии являются:</w:t>
      </w:r>
    </w:p>
    <w:p w14:paraId="3DA267B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осуществление лицензируемой деятельности за последние 12 месяцев;</w:t>
      </w:r>
    </w:p>
    <w:p w14:paraId="1A70EFC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исполнение обязательств, указанных в гарантийном письме (в случае наличия гарантийного письма);</w:t>
      </w:r>
    </w:p>
    <w:p w14:paraId="79AB968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обеспечение бесперебойной и качественной поставки электрической энергии в соответствии с заключенным договором (контрактом);</w:t>
      </w:r>
    </w:p>
    <w:p w14:paraId="46B9E4A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наличие в собственности оборудования, необходимого для экспорта электрической энергии или возможности экспорта посредством оборудования третьих лиц;</w:t>
      </w:r>
    </w:p>
    <w:p w14:paraId="6486869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осуществление лицензионной деятельности в соответствии с установленными нормами безопасности, без ущерба здоровью и жизни людей;</w:t>
      </w:r>
    </w:p>
    <w:p w14:paraId="17E6C64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ежеквартальное, в срок не позднее 20-го числа месяца, следующего за отчетным периодом, представление отчета по ключевым показателям эффективности уполномоченному государственному органу по регулированию топливно-энергетического комплекса.</w:t>
      </w:r>
    </w:p>
    <w:p w14:paraId="0B51165E" w14:textId="77777777" w:rsidR="00C20072" w:rsidRDefault="003E291C">
      <w:pPr>
        <w:spacing w:after="120" w:line="276" w:lineRule="auto"/>
        <w:ind w:firstLine="397"/>
        <w:jc w:val="both"/>
        <w:rPr>
          <w:rFonts w:ascii="Arial" w:hAnsi="Arial" w:cs="Arial"/>
        </w:rPr>
      </w:pPr>
      <w:bookmarkStart w:id="152" w:name="p122"/>
      <w:bookmarkEnd w:id="152"/>
      <w:r>
        <w:rPr>
          <w:rFonts w:ascii="Arial" w:eastAsia="Arial" w:hAnsi="Arial" w:cs="Arial"/>
          <w:lang w:val="ky-KG"/>
        </w:rPr>
        <w:t xml:space="preserve">122. </w:t>
      </w:r>
      <w:r>
        <w:rPr>
          <w:rFonts w:ascii="Arial" w:eastAsia="Arial" w:hAnsi="Arial" w:cs="Arial"/>
        </w:rPr>
        <w:t>Лицензионными требованиями к деятельности по импорту электрической энергии являются:</w:t>
      </w:r>
    </w:p>
    <w:p w14:paraId="40D3CAB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осуществление лицензируемой деятельности за последние 12 месяцев;</w:t>
      </w:r>
    </w:p>
    <w:p w14:paraId="1813F17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исполнение обязательств, указанных в гарантийном письме (в случае наличия гарантийного письма);</w:t>
      </w:r>
    </w:p>
    <w:p w14:paraId="50245F0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обеспечение бесперебойной и качественной поставки электрической энергии в соответствии с заключенным договором (контрактом);</w:t>
      </w:r>
    </w:p>
    <w:p w14:paraId="1E5DFA0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наличие в собственности оборудования, необходимого для импорта электрической энергии или возможности импорта посредством оборудования третьих лиц;</w:t>
      </w:r>
    </w:p>
    <w:p w14:paraId="164E267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 xml:space="preserve">осуществление лицензионной деятельности в соответствии с установленными нормами безопасности, без ущерба здоровью и жизни людей; </w:t>
      </w:r>
    </w:p>
    <w:p w14:paraId="4F25FB4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ежеквартальное, в срок не позднее 20-го числа месяца, следующего за отчетным периодом, представление отчета по ключевым показателям эффективности уполномоченному государственному органу по регулированию топливно-энергетического комплекса.</w:t>
      </w:r>
    </w:p>
    <w:p w14:paraId="7F264D33"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7B6C9F60" w14:textId="77777777" w:rsidR="00C20072" w:rsidRDefault="003E291C">
      <w:pPr>
        <w:spacing w:line="276" w:lineRule="auto"/>
        <w:jc w:val="center"/>
        <w:rPr>
          <w:rFonts w:ascii="Arial" w:hAnsi="Arial" w:cs="Arial"/>
        </w:rPr>
      </w:pPr>
      <w:bookmarkStart w:id="153" w:name="g19"/>
      <w:bookmarkEnd w:id="153"/>
      <w:r>
        <w:rPr>
          <w:rFonts w:ascii="Arial" w:eastAsia="Arial" w:hAnsi="Arial" w:cs="Arial"/>
          <w:b/>
          <w:bCs/>
        </w:rPr>
        <w:t xml:space="preserve">Глава 19. Особенности лицензирования производства, </w:t>
      </w:r>
    </w:p>
    <w:p w14:paraId="112B1DD7" w14:textId="77777777" w:rsidR="00C20072" w:rsidRDefault="003E291C">
      <w:pPr>
        <w:spacing w:line="276" w:lineRule="auto"/>
        <w:jc w:val="center"/>
        <w:rPr>
          <w:rFonts w:ascii="Arial" w:hAnsi="Arial" w:cs="Arial"/>
        </w:rPr>
      </w:pPr>
      <w:r>
        <w:rPr>
          <w:rFonts w:ascii="Arial" w:eastAsia="Arial" w:hAnsi="Arial" w:cs="Arial"/>
          <w:b/>
          <w:bCs/>
        </w:rPr>
        <w:t>передачи, распределения, продажи тепловой энергии</w:t>
      </w:r>
    </w:p>
    <w:p w14:paraId="3E246D3D"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167F967A" w14:textId="77777777" w:rsidR="00C20072" w:rsidRDefault="003E291C">
      <w:pPr>
        <w:spacing w:after="120" w:line="276" w:lineRule="auto"/>
        <w:ind w:firstLine="397"/>
        <w:jc w:val="both"/>
        <w:rPr>
          <w:rFonts w:ascii="Arial" w:hAnsi="Arial" w:cs="Arial"/>
        </w:rPr>
      </w:pPr>
      <w:bookmarkStart w:id="154" w:name="p123"/>
      <w:bookmarkEnd w:id="154"/>
      <w:r>
        <w:rPr>
          <w:rFonts w:ascii="Arial" w:eastAsia="Arial" w:hAnsi="Arial" w:cs="Arial"/>
          <w:lang w:val="ky-KG"/>
        </w:rPr>
        <w:t xml:space="preserve">123. </w:t>
      </w:r>
      <w:r>
        <w:rPr>
          <w:rFonts w:ascii="Arial" w:eastAsia="Arial" w:hAnsi="Arial" w:cs="Arial"/>
        </w:rPr>
        <w:t>Лицензия на производство, передачу, распределение, продажу тепловой энергии выдается уполномоченным государственным органом по регулированию топливно-энергетического комплекса.</w:t>
      </w:r>
    </w:p>
    <w:p w14:paraId="37BC8D94" w14:textId="77777777" w:rsidR="00C20072" w:rsidRDefault="003E291C">
      <w:pPr>
        <w:spacing w:after="120" w:line="276" w:lineRule="auto"/>
        <w:ind w:firstLine="397"/>
        <w:jc w:val="both"/>
        <w:rPr>
          <w:rFonts w:ascii="Arial" w:hAnsi="Arial" w:cs="Arial"/>
        </w:rPr>
      </w:pPr>
      <w:bookmarkStart w:id="155" w:name="p124"/>
      <w:bookmarkEnd w:id="155"/>
      <w:r>
        <w:rPr>
          <w:rFonts w:ascii="Arial" w:eastAsia="Arial" w:hAnsi="Arial" w:cs="Arial"/>
          <w:lang w:val="ky-KG"/>
        </w:rPr>
        <w:t xml:space="preserve">124. </w:t>
      </w:r>
      <w:r>
        <w:rPr>
          <w:rFonts w:ascii="Arial" w:eastAsia="Arial" w:hAnsi="Arial" w:cs="Arial"/>
        </w:rPr>
        <w:t>Лицензия на производство, передачу, распределение, продажу тепловой энергии является бессрочной, неотчуждаемой и действует на всей территории Кыргызской Республики.</w:t>
      </w:r>
    </w:p>
    <w:p w14:paraId="579036A3" w14:textId="77777777" w:rsidR="00C20072" w:rsidRDefault="003E291C">
      <w:pPr>
        <w:spacing w:after="120" w:line="276" w:lineRule="auto"/>
        <w:ind w:firstLine="397"/>
        <w:jc w:val="both"/>
        <w:rPr>
          <w:rFonts w:ascii="Arial" w:hAnsi="Arial" w:cs="Arial"/>
        </w:rPr>
      </w:pPr>
      <w:bookmarkStart w:id="156" w:name="p125"/>
      <w:bookmarkEnd w:id="156"/>
      <w:r>
        <w:rPr>
          <w:rFonts w:ascii="Arial" w:eastAsia="Arial" w:hAnsi="Arial" w:cs="Arial"/>
          <w:lang w:val="ky-KG"/>
        </w:rPr>
        <w:t xml:space="preserve">125. </w:t>
      </w:r>
      <w:r>
        <w:rPr>
          <w:rFonts w:ascii="Arial" w:eastAsia="Arial" w:hAnsi="Arial" w:cs="Arial"/>
        </w:rPr>
        <w:t>Для осуществления деятельности по производству тепловой энергии (за исключением производства тепловой энергии, получаемой в результате использования возобновляемых источников энергии, а также производства тепловой энергии из любых источников энергии для собственного пользования) заявителем дополнительно представляются следующие документы:</w:t>
      </w:r>
    </w:p>
    <w:p w14:paraId="528CFD2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сведения о банковских реквизитах (для юридических лиц);</w:t>
      </w:r>
    </w:p>
    <w:p w14:paraId="05D9B21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положительное заключение уполномоченного государственного органа по надзору и контролю в сфере технической безопасности о соответствии оборудования и инфраструктуры нормам технической безопасности;</w:t>
      </w:r>
    </w:p>
    <w:p w14:paraId="0B92EBA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данные о наличии квалифицированных специалистов, обеспечивающих качественное и безопасное осуществление лицензируемой деятельности (копии дипломов, трудовых книжек, свидетельств или сертификатов об образовании или квалификации);</w:t>
      </w:r>
    </w:p>
    <w:p w14:paraId="1E67862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копия приказа об ответственном специалисте за электрохозяйство;</w:t>
      </w:r>
    </w:p>
    <w:p w14:paraId="0492D5F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пояснительная записка с полным описанием материально-технической оснащенности и намерений по лицензируемому виду деятельности;</w:t>
      </w:r>
    </w:p>
    <w:p w14:paraId="102672D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копии документов (договор купли-продажи/дарения, акт балансовой принадлежности или иной документ), подтверждающих наличие в собственности и/или во владении и пользовании, зарегистрированного в установленном порядке необходимого оборудования для производства тепловой энергии.</w:t>
      </w:r>
    </w:p>
    <w:p w14:paraId="2E107859" w14:textId="77777777" w:rsidR="00C20072" w:rsidRDefault="003E291C">
      <w:pPr>
        <w:spacing w:after="120" w:line="276" w:lineRule="auto"/>
        <w:ind w:firstLine="397"/>
        <w:jc w:val="both"/>
        <w:rPr>
          <w:rFonts w:ascii="Arial" w:hAnsi="Arial" w:cs="Arial"/>
        </w:rPr>
      </w:pPr>
      <w:bookmarkStart w:id="157" w:name="p126"/>
      <w:bookmarkEnd w:id="157"/>
      <w:r>
        <w:rPr>
          <w:rFonts w:ascii="Arial" w:eastAsia="Arial" w:hAnsi="Arial" w:cs="Arial"/>
          <w:lang w:val="ky-KG"/>
        </w:rPr>
        <w:t xml:space="preserve">126. </w:t>
      </w:r>
      <w:r>
        <w:rPr>
          <w:rFonts w:ascii="Arial" w:eastAsia="Arial" w:hAnsi="Arial" w:cs="Arial"/>
        </w:rPr>
        <w:t>Для осуществления деятельности по продаже тепловой энергии заявителем дополнительно представляются следующие документы:</w:t>
      </w:r>
    </w:p>
    <w:p w14:paraId="48E5CAC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сведения о банковских реквизитах (для юридических лиц);</w:t>
      </w:r>
    </w:p>
    <w:p w14:paraId="32A1AD2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положительное заключение уполномоченного государственного органа по надзору и контролю в сфере технической безопасности о соответствии оборудования и инфраструктуры нормам технической безопасности;</w:t>
      </w:r>
    </w:p>
    <w:p w14:paraId="7F7BAD9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данные о наличии квалифицированных специалистов, обеспечивающих качественное и безопасное осуществление лицензируемой деятельности (копии дипломов, трудовых книжек, свидетельств или сертификатов об образовании или квалификации);</w:t>
      </w:r>
    </w:p>
    <w:p w14:paraId="46BF7B8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копия приказа об ответственном специалисте за электрохозяйство;</w:t>
      </w:r>
    </w:p>
    <w:p w14:paraId="3AF3E09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пояснительная записка с полным описанием материально-технической оснащенности и намерений по лицензируемому виду деятельности;</w:t>
      </w:r>
    </w:p>
    <w:p w14:paraId="38FC9B56"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копии документов (договор купли-продажи/дарения, акт балансовой принадлежности или иной документ), подтверждающих наличие в собственности и/или во владении и пользовании, зарегистрированного в установленном порядке необходимого оборудования для продажи тепловой энергии;</w:t>
      </w:r>
    </w:p>
    <w:p w14:paraId="4DE003D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копии документов, подтверждающих возможность приобретения тепловой энергии от третьих лиц (контрактов, договоров намерений, официальных писем), за исключением случаев, когда заявитель сам является производителем тепловой энергии.</w:t>
      </w:r>
    </w:p>
    <w:p w14:paraId="26002187" w14:textId="77777777" w:rsidR="00C20072" w:rsidRDefault="003E291C">
      <w:pPr>
        <w:spacing w:after="120" w:line="276" w:lineRule="auto"/>
        <w:ind w:firstLine="397"/>
        <w:jc w:val="both"/>
        <w:rPr>
          <w:rFonts w:ascii="Arial" w:hAnsi="Arial" w:cs="Arial"/>
        </w:rPr>
      </w:pPr>
      <w:bookmarkStart w:id="158" w:name="p127"/>
      <w:bookmarkEnd w:id="158"/>
      <w:r>
        <w:rPr>
          <w:rFonts w:ascii="Arial" w:eastAsia="Arial" w:hAnsi="Arial" w:cs="Arial"/>
          <w:lang w:val="ky-KG"/>
        </w:rPr>
        <w:t xml:space="preserve">127. </w:t>
      </w:r>
      <w:r>
        <w:rPr>
          <w:rFonts w:ascii="Arial" w:eastAsia="Arial" w:hAnsi="Arial" w:cs="Arial"/>
        </w:rPr>
        <w:t>Для осуществления деятельности по передаче тепловой энергии заявителем дополнительно представляются следующие документы:</w:t>
      </w:r>
    </w:p>
    <w:p w14:paraId="6E130A6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сведения о банковских реквизитах (для юридических лиц);</w:t>
      </w:r>
    </w:p>
    <w:p w14:paraId="6B8269B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положительное заключение уполномоченного государственного органа по надзору и контролю в сфере технической безопасности о соответствии оборудования и инфраструктуры нормам технической безопасности;</w:t>
      </w:r>
    </w:p>
    <w:p w14:paraId="051E146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данные о наличии квалифицированных специалистов, обеспечивающих качественное и безопасное осуществление лицензируемой деятельности (копии дипломов, трудовых книжек, свидетельств или сертификатов об образовании или квалификации);</w:t>
      </w:r>
    </w:p>
    <w:p w14:paraId="6E01908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копия приказа об ответственном специалисте за электрохозяйство;</w:t>
      </w:r>
    </w:p>
    <w:p w14:paraId="4D1368F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пояснительная записка с полным описанием материально-технической оснащенности и намерений по лицензируемому виду деятельности;</w:t>
      </w:r>
    </w:p>
    <w:p w14:paraId="7CAE630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копии документов (договор купли-продажи/дарения, акт балансовой принадлежности или иной документ), подтверждающих наличие в собственности и/или во владении и пользовании зарегистрированного в установленном порядке необходимого оборудования для передачи тепловой энергии;</w:t>
      </w:r>
    </w:p>
    <w:p w14:paraId="491A168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 xml:space="preserve">копии документов, подтверждающих заинтересованность третьих лиц в услугах заявителя по передаче тепловой энергии (договор намерений, коммерческие предложения, официальные письма). </w:t>
      </w:r>
    </w:p>
    <w:p w14:paraId="08E007C0" w14:textId="77777777" w:rsidR="00C20072" w:rsidRDefault="003E291C">
      <w:pPr>
        <w:spacing w:after="120" w:line="276" w:lineRule="auto"/>
        <w:ind w:firstLine="397"/>
        <w:jc w:val="both"/>
        <w:rPr>
          <w:rFonts w:ascii="Arial" w:hAnsi="Arial" w:cs="Arial"/>
        </w:rPr>
      </w:pPr>
      <w:bookmarkStart w:id="159" w:name="p128"/>
      <w:bookmarkEnd w:id="159"/>
      <w:r>
        <w:rPr>
          <w:rFonts w:ascii="Arial" w:eastAsia="Arial" w:hAnsi="Arial" w:cs="Arial"/>
          <w:lang w:val="ky-KG"/>
        </w:rPr>
        <w:t xml:space="preserve">128. </w:t>
      </w:r>
      <w:r>
        <w:rPr>
          <w:rFonts w:ascii="Arial" w:eastAsia="Arial" w:hAnsi="Arial" w:cs="Arial"/>
        </w:rPr>
        <w:t>Для осуществления деятельности по распределению тепловой энергии заявителем дополнительно представляются следующие документы:</w:t>
      </w:r>
    </w:p>
    <w:p w14:paraId="1596132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сведения о банковских реквизитах (для юридических лиц);</w:t>
      </w:r>
    </w:p>
    <w:p w14:paraId="3968FD0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положительное заключение уполномоченного государственного органа по надзору и контролю в сфере технической безопасности о соответствии оборудования и инфраструктуры нормам технической безопасности;</w:t>
      </w:r>
    </w:p>
    <w:p w14:paraId="0BBF00A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данные о наличии квалифицированных специалистов, обеспечивающих качественное и безопасное осуществление лицензируемой деятельности (копии дипломов, трудовых книжек, свидетельств или сертификатов об образовании или квалификации);</w:t>
      </w:r>
    </w:p>
    <w:p w14:paraId="3988F916"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копия приказа об ответственном специалисте за электрохозяйство;</w:t>
      </w:r>
    </w:p>
    <w:p w14:paraId="56C8827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пояснительная записка с полным описанием материально-технической оснащенности и намерений по лицензируемому виду деятельности;</w:t>
      </w:r>
    </w:p>
    <w:p w14:paraId="6542791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копии документов (договор купли-продажи/дарения, акт балансовой принадлежности или иной документ), подтверждающих наличие в собственности и/или во владении и пользовании зарегистрированного в установленном порядке необходимого оборудования для распределения тепловой энергии;</w:t>
      </w:r>
    </w:p>
    <w:p w14:paraId="422BF0A6"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копии документов, подтверждающих наличие двух или более потребителей (контракты/договоры намерений/коммерческие предложения/официальные письма).</w:t>
      </w:r>
    </w:p>
    <w:p w14:paraId="2ABBD7DD" w14:textId="77777777" w:rsidR="00C20072" w:rsidRDefault="003E291C">
      <w:pPr>
        <w:spacing w:after="120" w:line="276" w:lineRule="auto"/>
        <w:ind w:firstLine="397"/>
        <w:jc w:val="both"/>
        <w:rPr>
          <w:rFonts w:ascii="Arial" w:hAnsi="Arial" w:cs="Arial"/>
        </w:rPr>
      </w:pPr>
      <w:bookmarkStart w:id="160" w:name="p129"/>
      <w:bookmarkEnd w:id="160"/>
      <w:r>
        <w:rPr>
          <w:rFonts w:ascii="Arial" w:eastAsia="Arial" w:hAnsi="Arial" w:cs="Arial"/>
          <w:lang w:val="ky-KG"/>
        </w:rPr>
        <w:t xml:space="preserve">129. </w:t>
      </w:r>
      <w:r>
        <w:rPr>
          <w:rFonts w:ascii="Arial" w:eastAsia="Arial" w:hAnsi="Arial" w:cs="Arial"/>
        </w:rPr>
        <w:t>Лицензионными требованиями к деятельности по производству тепловой энергии являются:</w:t>
      </w:r>
    </w:p>
    <w:p w14:paraId="0354FEA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осуществление лицензируемой деятельности за последние 12 месяцев;</w:t>
      </w:r>
    </w:p>
    <w:p w14:paraId="6EBAC79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наличие в собственности и/или во владении и пользовании оборудования, необходимого для производства тепловой энергии;</w:t>
      </w:r>
    </w:p>
    <w:p w14:paraId="0E8844D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осуществление лицензионной деятельности в соответствии с установленными нормами безопасности, без ущерба здоровью и жизни людей;</w:t>
      </w:r>
    </w:p>
    <w:p w14:paraId="1CC62AF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ежеквартальное, в срок не позднее 20-го числа месяца, следующего за отчетным периодом, представление отчета по ключевым показателям эффективности уполномоченному государственному органу по регулированию топливно-энергетического комплекса.</w:t>
      </w:r>
    </w:p>
    <w:p w14:paraId="796A7840" w14:textId="77777777" w:rsidR="00C20072" w:rsidRDefault="003E291C">
      <w:pPr>
        <w:spacing w:after="120" w:line="276" w:lineRule="auto"/>
        <w:ind w:firstLine="397"/>
        <w:jc w:val="both"/>
        <w:rPr>
          <w:rFonts w:ascii="Arial" w:hAnsi="Arial" w:cs="Arial"/>
        </w:rPr>
      </w:pPr>
      <w:bookmarkStart w:id="161" w:name="p130"/>
      <w:bookmarkEnd w:id="161"/>
      <w:r>
        <w:rPr>
          <w:rFonts w:ascii="Arial" w:eastAsia="Arial" w:hAnsi="Arial" w:cs="Arial"/>
          <w:lang w:val="ky-KG"/>
        </w:rPr>
        <w:t xml:space="preserve">130. </w:t>
      </w:r>
      <w:r>
        <w:rPr>
          <w:rFonts w:ascii="Arial" w:eastAsia="Arial" w:hAnsi="Arial" w:cs="Arial"/>
        </w:rPr>
        <w:t xml:space="preserve">Лицензионными требованиями к деятельности по продаже тепловой энергии являются: </w:t>
      </w:r>
    </w:p>
    <w:p w14:paraId="0494368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осуществление лицензируемой деятельности за последние 12 месяцев;</w:t>
      </w:r>
    </w:p>
    <w:p w14:paraId="44FB7AB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обеспечение потребителям беспрепятственного доступа к услугам по лицензируемому виду деятельности;</w:t>
      </w:r>
    </w:p>
    <w:p w14:paraId="7EA0348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первоначальное снабжение тепловой энергией многоквартирных домов, жилых помещений и социально значимых объектов;</w:t>
      </w:r>
    </w:p>
    <w:p w14:paraId="630CA5D1"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обеспечение бесперебойной и качественной поставки тепловой энергии в соответствии с заключенным договором (контрактом);</w:t>
      </w:r>
    </w:p>
    <w:p w14:paraId="77421D5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возмещение понесенного материального ущерба потребителям, вызванного отключением тепловой энергии, без предварительного предупреждения и/или подачей тепловой энергии, не соответствующей требованиям ГОСТа;</w:t>
      </w:r>
    </w:p>
    <w:p w14:paraId="3E6D5BD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наличие в собственности и/или во владении и пользовании оборудования, необходимого для продажи тепловой энергии;</w:t>
      </w:r>
    </w:p>
    <w:p w14:paraId="0469260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осуществление лицензионной деятельности в соответствии с установленными нормами безопасности, без ущерба здоровью и жизни людей;</w:t>
      </w:r>
    </w:p>
    <w:p w14:paraId="50E52CC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8) </w:t>
      </w:r>
      <w:r>
        <w:rPr>
          <w:rFonts w:ascii="Arial" w:eastAsia="Arial" w:hAnsi="Arial" w:cs="Arial"/>
        </w:rPr>
        <w:t>применение тарифов на тепловую энергию в утвержденных размерах;</w:t>
      </w:r>
    </w:p>
    <w:p w14:paraId="02F4357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9) </w:t>
      </w:r>
      <w:r>
        <w:rPr>
          <w:rFonts w:ascii="Arial" w:eastAsia="Arial" w:hAnsi="Arial" w:cs="Arial"/>
        </w:rPr>
        <w:t>ежеквартальное, в срок не позднее 20-го числа месяца, следующего за отчетным периодом, представление отчета по ключевым показателям эффективности уполномоченному государственному органу по регулированию топливно-энергетического комплекса.</w:t>
      </w:r>
    </w:p>
    <w:p w14:paraId="6DB33E1D" w14:textId="77777777" w:rsidR="00C20072" w:rsidRDefault="003E291C">
      <w:pPr>
        <w:spacing w:after="120" w:line="276" w:lineRule="auto"/>
        <w:ind w:firstLine="397"/>
        <w:jc w:val="both"/>
        <w:rPr>
          <w:rFonts w:ascii="Arial" w:hAnsi="Arial" w:cs="Arial"/>
        </w:rPr>
      </w:pPr>
      <w:bookmarkStart w:id="162" w:name="p131"/>
      <w:bookmarkEnd w:id="162"/>
      <w:r>
        <w:rPr>
          <w:rFonts w:ascii="Arial" w:eastAsia="Arial" w:hAnsi="Arial" w:cs="Arial"/>
          <w:lang w:val="ky-KG"/>
        </w:rPr>
        <w:t xml:space="preserve">131. </w:t>
      </w:r>
      <w:r>
        <w:rPr>
          <w:rFonts w:ascii="Arial" w:eastAsia="Arial" w:hAnsi="Arial" w:cs="Arial"/>
        </w:rPr>
        <w:t>Лицензионными требованиями к деятельности по распределению тепловой энергии являются:</w:t>
      </w:r>
    </w:p>
    <w:p w14:paraId="1062C75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осуществление лицензируемой деятельности за последние 12 месяцев;</w:t>
      </w:r>
    </w:p>
    <w:p w14:paraId="388709A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наличие в собственности и/или во владении и пользовании оборудования, необходимого для распределения тепловой энергии;</w:t>
      </w:r>
    </w:p>
    <w:p w14:paraId="2F8B62A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осуществление лицензионной деятельности в соответствии с установленными нормами безопасности, без ущерба здоровью и жизни людей.</w:t>
      </w:r>
    </w:p>
    <w:p w14:paraId="11557A77" w14:textId="77777777" w:rsidR="00C20072" w:rsidRDefault="003E291C">
      <w:pPr>
        <w:spacing w:after="120" w:line="276" w:lineRule="auto"/>
        <w:ind w:firstLine="397"/>
        <w:jc w:val="both"/>
        <w:rPr>
          <w:rFonts w:ascii="Arial" w:hAnsi="Arial" w:cs="Arial"/>
        </w:rPr>
      </w:pPr>
      <w:bookmarkStart w:id="163" w:name="p132"/>
      <w:bookmarkEnd w:id="163"/>
      <w:r>
        <w:rPr>
          <w:rFonts w:ascii="Arial" w:eastAsia="Arial" w:hAnsi="Arial" w:cs="Arial"/>
          <w:lang w:val="ky-KG"/>
        </w:rPr>
        <w:t xml:space="preserve">132. </w:t>
      </w:r>
      <w:r>
        <w:rPr>
          <w:rFonts w:ascii="Arial" w:eastAsia="Arial" w:hAnsi="Arial" w:cs="Arial"/>
        </w:rPr>
        <w:t>Лицензионными требованиями к деятельности по передаче тепловой энергии являются:</w:t>
      </w:r>
    </w:p>
    <w:p w14:paraId="1747E52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осуществление лицензируемой деятельности за последние 12 месяцев;</w:t>
      </w:r>
    </w:p>
    <w:p w14:paraId="3C2DB17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обеспечение бесперебойной и качественной поставки тепловой энергии в соответствии с заключенным договором (контрактом);</w:t>
      </w:r>
    </w:p>
    <w:p w14:paraId="3FFD64C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наличие в собственности и/или во владении и пользовании оборудования, необходимого для передачи тепловой энергии;</w:t>
      </w:r>
    </w:p>
    <w:p w14:paraId="77107551"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осуществление лицензионной деятельности в соответствии с установленными нормами безопасности, без ущерба здоровью и жизни людей;</w:t>
      </w:r>
    </w:p>
    <w:p w14:paraId="4D719FC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применение тарифов на тепловую энергию в утвержденных размерах.</w:t>
      </w:r>
    </w:p>
    <w:p w14:paraId="1B0AAEB8"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03DD8923" w14:textId="77777777" w:rsidR="00C20072" w:rsidRDefault="003E291C">
      <w:pPr>
        <w:spacing w:line="276" w:lineRule="auto"/>
        <w:jc w:val="center"/>
        <w:rPr>
          <w:rFonts w:ascii="Arial" w:hAnsi="Arial" w:cs="Arial"/>
        </w:rPr>
      </w:pPr>
      <w:bookmarkStart w:id="164" w:name="g20"/>
      <w:bookmarkEnd w:id="164"/>
      <w:r>
        <w:rPr>
          <w:rFonts w:ascii="Arial" w:eastAsia="Arial" w:hAnsi="Arial" w:cs="Arial"/>
          <w:b/>
          <w:bCs/>
        </w:rPr>
        <w:t xml:space="preserve">Глава 20. Особенности лицензирования переработки </w:t>
      </w:r>
    </w:p>
    <w:p w14:paraId="64E2B158" w14:textId="77777777" w:rsidR="00C20072" w:rsidRDefault="003E291C">
      <w:pPr>
        <w:spacing w:line="276" w:lineRule="auto"/>
        <w:jc w:val="center"/>
        <w:rPr>
          <w:rFonts w:ascii="Arial" w:hAnsi="Arial" w:cs="Arial"/>
        </w:rPr>
      </w:pPr>
      <w:r>
        <w:rPr>
          <w:rFonts w:ascii="Arial" w:eastAsia="Arial" w:hAnsi="Arial" w:cs="Arial"/>
          <w:b/>
          <w:bCs/>
        </w:rPr>
        <w:t xml:space="preserve">нефти и природного газа, за исключением </w:t>
      </w:r>
    </w:p>
    <w:p w14:paraId="67BA6E8F" w14:textId="77777777" w:rsidR="00C20072" w:rsidRDefault="003E291C">
      <w:pPr>
        <w:spacing w:line="276" w:lineRule="auto"/>
        <w:jc w:val="center"/>
        <w:rPr>
          <w:rFonts w:ascii="Arial" w:hAnsi="Arial" w:cs="Arial"/>
        </w:rPr>
      </w:pPr>
      <w:r>
        <w:rPr>
          <w:rFonts w:ascii="Arial" w:eastAsia="Arial" w:hAnsi="Arial" w:cs="Arial"/>
          <w:b/>
          <w:bCs/>
        </w:rPr>
        <w:t xml:space="preserve">производства в промышленных объемах биоэтанола </w:t>
      </w:r>
    </w:p>
    <w:p w14:paraId="76304BDF" w14:textId="77777777" w:rsidR="00C20072" w:rsidRDefault="003E291C">
      <w:pPr>
        <w:spacing w:line="276" w:lineRule="auto"/>
        <w:jc w:val="center"/>
        <w:rPr>
          <w:rFonts w:ascii="Arial" w:hAnsi="Arial" w:cs="Arial"/>
        </w:rPr>
      </w:pPr>
      <w:r>
        <w:rPr>
          <w:rFonts w:ascii="Arial" w:eastAsia="Arial" w:hAnsi="Arial" w:cs="Arial"/>
          <w:b/>
          <w:bCs/>
        </w:rPr>
        <w:t>из растительного сырья и его реализации</w:t>
      </w:r>
    </w:p>
    <w:p w14:paraId="35DBA7BE"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46BEF612" w14:textId="77777777" w:rsidR="00C20072" w:rsidRDefault="003E291C">
      <w:pPr>
        <w:spacing w:after="120" w:line="276" w:lineRule="auto"/>
        <w:ind w:firstLine="397"/>
        <w:jc w:val="both"/>
        <w:rPr>
          <w:rFonts w:ascii="Arial" w:hAnsi="Arial" w:cs="Arial"/>
        </w:rPr>
      </w:pPr>
      <w:bookmarkStart w:id="165" w:name="p133"/>
      <w:bookmarkEnd w:id="165"/>
      <w:r>
        <w:rPr>
          <w:rFonts w:ascii="Arial" w:eastAsia="Arial" w:hAnsi="Arial" w:cs="Arial"/>
          <w:lang w:val="ky-KG"/>
        </w:rPr>
        <w:t xml:space="preserve">133. </w:t>
      </w:r>
      <w:r>
        <w:rPr>
          <w:rFonts w:ascii="Arial" w:eastAsia="Arial" w:hAnsi="Arial" w:cs="Arial"/>
        </w:rPr>
        <w:t>Лицензия на переработку нефти и природного газа выдается уполномоченным государственным органом по регулированию топливно-энергетического комплекса.</w:t>
      </w:r>
    </w:p>
    <w:p w14:paraId="26F2E669" w14:textId="77777777" w:rsidR="00C20072" w:rsidRDefault="003E291C">
      <w:pPr>
        <w:spacing w:after="120" w:line="276" w:lineRule="auto"/>
        <w:ind w:firstLine="397"/>
        <w:jc w:val="both"/>
        <w:rPr>
          <w:rFonts w:ascii="Arial" w:hAnsi="Arial" w:cs="Arial"/>
        </w:rPr>
      </w:pPr>
      <w:bookmarkStart w:id="166" w:name="p134"/>
      <w:bookmarkEnd w:id="166"/>
      <w:r>
        <w:rPr>
          <w:rFonts w:ascii="Arial" w:eastAsia="Arial" w:hAnsi="Arial" w:cs="Arial"/>
          <w:lang w:val="ky-KG"/>
        </w:rPr>
        <w:t xml:space="preserve">134. </w:t>
      </w:r>
      <w:r>
        <w:rPr>
          <w:rFonts w:ascii="Arial" w:eastAsia="Arial" w:hAnsi="Arial" w:cs="Arial"/>
        </w:rPr>
        <w:t>Лицензия на переработку нефти и природного газа является бессрочной, неотчуждаемой и действует на всей территории Кыргызской Республики.</w:t>
      </w:r>
    </w:p>
    <w:p w14:paraId="4F7E03C4" w14:textId="77777777" w:rsidR="00C20072" w:rsidRDefault="003E291C">
      <w:pPr>
        <w:spacing w:after="120" w:line="276" w:lineRule="auto"/>
        <w:ind w:firstLine="397"/>
        <w:jc w:val="both"/>
        <w:rPr>
          <w:rFonts w:ascii="Arial" w:hAnsi="Arial" w:cs="Arial"/>
        </w:rPr>
      </w:pPr>
      <w:bookmarkStart w:id="167" w:name="p135"/>
      <w:bookmarkEnd w:id="167"/>
      <w:r>
        <w:rPr>
          <w:rFonts w:ascii="Arial" w:eastAsia="Arial" w:hAnsi="Arial" w:cs="Arial"/>
          <w:lang w:val="ky-KG"/>
        </w:rPr>
        <w:t xml:space="preserve">135. </w:t>
      </w:r>
      <w:r>
        <w:rPr>
          <w:rFonts w:ascii="Arial" w:eastAsia="Arial" w:hAnsi="Arial" w:cs="Arial"/>
        </w:rPr>
        <w:t>Для осуществления деятельности по переработке нефти заявителем дополнительно представляются следующие документы:</w:t>
      </w:r>
    </w:p>
    <w:p w14:paraId="306343D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сведения о банковских реквизитах (для юридических лиц);</w:t>
      </w:r>
    </w:p>
    <w:p w14:paraId="6B2DFCB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положительное заключение уполномоченного государственного органа по надзору и контролю в сфере технической безопасности о соответствии оборудования и инфраструктуры нормам технической безопасности;</w:t>
      </w:r>
    </w:p>
    <w:p w14:paraId="5E46185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данные о наличии квалифицированных специалистов, обеспечивающих качественное и безопасное осуществление лицензируемой деятельности (копии дипломов, трудовых книжек, свидетельств или сертификатов об образовании или квалификации);</w:t>
      </w:r>
    </w:p>
    <w:p w14:paraId="422052E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копия приказа об ответственном специалисте за электрохозяйство;</w:t>
      </w:r>
    </w:p>
    <w:p w14:paraId="6D19B34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пояснительная записка с полным описанием материально-технической оснащенности и намерений по лицензируемому виду деятельности;</w:t>
      </w:r>
    </w:p>
    <w:p w14:paraId="0DFF5D3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копии документов (договор купли-продажи/дарения или иной документ), подтверждающих наличие в собственности и/или во владении и пользовании, зарегистрированного в установленном порядке необходимого оборудования для переработки нефти;</w:t>
      </w:r>
    </w:p>
    <w:p w14:paraId="18A810A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экспертное заключение о декларации опасных производственных объектов;</w:t>
      </w:r>
    </w:p>
    <w:p w14:paraId="0292977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8) </w:t>
      </w:r>
      <w:r>
        <w:rPr>
          <w:rFonts w:ascii="Arial" w:eastAsia="Arial" w:hAnsi="Arial" w:cs="Arial"/>
        </w:rPr>
        <w:t>страховой полис ответственности организации, эксплуатирующей опасные производственные объекты;</w:t>
      </w:r>
    </w:p>
    <w:p w14:paraId="4CC9020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9) </w:t>
      </w:r>
      <w:r>
        <w:rPr>
          <w:rFonts w:ascii="Arial" w:eastAsia="Arial" w:hAnsi="Arial" w:cs="Arial"/>
        </w:rPr>
        <w:t>договор об оказании услуг по переработке нефтепродуктов (договор с поставщиком (поставщиками) углеводородного сырья для осуществления производственной деятельности);</w:t>
      </w:r>
    </w:p>
    <w:p w14:paraId="565E9111"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10) </w:t>
      </w:r>
      <w:r>
        <w:rPr>
          <w:rFonts w:ascii="Arial" w:eastAsia="Arial" w:hAnsi="Arial" w:cs="Arial"/>
        </w:rPr>
        <w:t>договор об оказании услуг по хранению нефтепродуктов;</w:t>
      </w:r>
    </w:p>
    <w:p w14:paraId="04F02C9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11) </w:t>
      </w:r>
      <w:r>
        <w:rPr>
          <w:rFonts w:ascii="Arial" w:eastAsia="Arial" w:hAnsi="Arial" w:cs="Arial"/>
        </w:rPr>
        <w:t>заключение о противопожарном состоянии.</w:t>
      </w:r>
    </w:p>
    <w:p w14:paraId="0CEA8607" w14:textId="77777777" w:rsidR="00C20072" w:rsidRDefault="003E291C">
      <w:pPr>
        <w:spacing w:after="120" w:line="276" w:lineRule="auto"/>
        <w:ind w:firstLine="397"/>
        <w:jc w:val="both"/>
        <w:rPr>
          <w:rFonts w:ascii="Arial" w:hAnsi="Arial" w:cs="Arial"/>
        </w:rPr>
      </w:pPr>
      <w:bookmarkStart w:id="168" w:name="p136"/>
      <w:bookmarkEnd w:id="168"/>
      <w:r>
        <w:rPr>
          <w:rFonts w:ascii="Arial" w:eastAsia="Arial" w:hAnsi="Arial" w:cs="Arial"/>
          <w:lang w:val="ky-KG"/>
        </w:rPr>
        <w:t xml:space="preserve">136. </w:t>
      </w:r>
      <w:r>
        <w:rPr>
          <w:rFonts w:ascii="Arial" w:eastAsia="Arial" w:hAnsi="Arial" w:cs="Arial"/>
        </w:rPr>
        <w:t>Для осуществления деятельности по переработке природного газа заявителем дополнительно представляются следующие документы:</w:t>
      </w:r>
    </w:p>
    <w:p w14:paraId="1C247BB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сведения о банковских реквизитах (для юридических лиц);</w:t>
      </w:r>
    </w:p>
    <w:p w14:paraId="3EAB8FD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положительное заключение уполномоченного государственного органа по надзору и контролю в сфере технической безопасности о соответствии оборудования и инфраструктуры нормам технической безопасности;</w:t>
      </w:r>
    </w:p>
    <w:p w14:paraId="56B951C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данные о наличии квалифицированных специалистов, обеспечивающих качественное и безопасное осуществление лицензируемой деятельности (копии дипломов, трудовых книжек, свидетельств или сертификатов об образовании или квалификации);</w:t>
      </w:r>
    </w:p>
    <w:p w14:paraId="1E839EC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копия приказа об ответственном специалисте за электрохозяйство;</w:t>
      </w:r>
    </w:p>
    <w:p w14:paraId="3A70184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пояснительная записка с полным описанием материально-технической оснащенности и намерений по лицензируемому виду деятельности;</w:t>
      </w:r>
    </w:p>
    <w:p w14:paraId="79614F8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копии документов (договор купли-продажи/дарения или иной документ), подтверждающих наличие в собственности и/или во владении и пользовании, зарегистрированного в установленном порядке необходимого оборудования для переработки природного газа;</w:t>
      </w:r>
    </w:p>
    <w:p w14:paraId="2534330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экспертное заключение о Декларации опасных производственных объектов;</w:t>
      </w:r>
    </w:p>
    <w:p w14:paraId="5E955BB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8) </w:t>
      </w:r>
      <w:r>
        <w:rPr>
          <w:rFonts w:ascii="Arial" w:eastAsia="Arial" w:hAnsi="Arial" w:cs="Arial"/>
        </w:rPr>
        <w:t>страховой полис ответственности организации, эксплуатирующей опасные производственные объекты;</w:t>
      </w:r>
    </w:p>
    <w:p w14:paraId="22ED729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9) </w:t>
      </w:r>
      <w:r>
        <w:rPr>
          <w:rFonts w:ascii="Arial" w:eastAsia="Arial" w:hAnsi="Arial" w:cs="Arial"/>
        </w:rPr>
        <w:t>договор об оказании услуг по переработке газопродуктов (договор с поставщиком (поставщиками) сырья для осуществления производственной деятельности);</w:t>
      </w:r>
    </w:p>
    <w:p w14:paraId="0A51301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10) </w:t>
      </w:r>
      <w:r>
        <w:rPr>
          <w:rFonts w:ascii="Arial" w:eastAsia="Arial" w:hAnsi="Arial" w:cs="Arial"/>
        </w:rPr>
        <w:t>договор об оказании услуг по хранению газопродуктов;</w:t>
      </w:r>
    </w:p>
    <w:p w14:paraId="67AFCA0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11) </w:t>
      </w:r>
      <w:r>
        <w:rPr>
          <w:rFonts w:ascii="Arial" w:eastAsia="Arial" w:hAnsi="Arial" w:cs="Arial"/>
        </w:rPr>
        <w:t>заключение о противопожарном состоянии.</w:t>
      </w:r>
    </w:p>
    <w:p w14:paraId="5DE5AA22" w14:textId="77777777" w:rsidR="00C20072" w:rsidRDefault="003E291C">
      <w:pPr>
        <w:spacing w:after="120" w:line="276" w:lineRule="auto"/>
        <w:ind w:firstLine="397"/>
        <w:jc w:val="both"/>
        <w:rPr>
          <w:rFonts w:ascii="Arial" w:hAnsi="Arial" w:cs="Arial"/>
        </w:rPr>
      </w:pPr>
      <w:bookmarkStart w:id="169" w:name="p137"/>
      <w:bookmarkEnd w:id="169"/>
      <w:r>
        <w:rPr>
          <w:rFonts w:ascii="Arial" w:eastAsia="Arial" w:hAnsi="Arial" w:cs="Arial"/>
          <w:lang w:val="ky-KG"/>
        </w:rPr>
        <w:t>13</w:t>
      </w:r>
      <w:r>
        <w:rPr>
          <w:rFonts w:ascii="Arial" w:eastAsia="Arial" w:hAnsi="Arial" w:cs="Arial"/>
        </w:rPr>
        <w:t>7</w:t>
      </w:r>
      <w:r>
        <w:rPr>
          <w:rFonts w:ascii="Arial" w:eastAsia="Arial" w:hAnsi="Arial" w:cs="Arial"/>
          <w:lang w:val="ky-KG"/>
        </w:rPr>
        <w:t xml:space="preserve">. </w:t>
      </w:r>
      <w:r>
        <w:rPr>
          <w:rFonts w:ascii="Arial" w:eastAsia="Arial" w:hAnsi="Arial" w:cs="Arial"/>
        </w:rPr>
        <w:t>Лицензионными требованиями к деятельности по переработке нефти являются:</w:t>
      </w:r>
    </w:p>
    <w:p w14:paraId="4EBCBA6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осуществление лицензируемой деятельности за последние 12 месяцев;</w:t>
      </w:r>
    </w:p>
    <w:p w14:paraId="394822B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осуществление лицензионной деятельности в соответствии с установленными нормами безопасности, без ущерба здоровью и жизни людей;</w:t>
      </w:r>
    </w:p>
    <w:p w14:paraId="1F698946"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наличие в собственности и/или во владении и пользовании оборудования, необходимого для переработки нефти и природного газа;</w:t>
      </w:r>
    </w:p>
    <w:p w14:paraId="2EC4096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ежеквартальное, в срок не позднее 20-го числа месяца, следующего за отчетным периодом, представление отчета по ключевым показателям эффективности уполномоченному государственному органу по регулированию топливно-энергетического комплекса.</w:t>
      </w:r>
    </w:p>
    <w:p w14:paraId="31A8F554" w14:textId="77777777" w:rsidR="00C20072" w:rsidRDefault="003E291C">
      <w:pPr>
        <w:spacing w:after="120" w:line="276" w:lineRule="auto"/>
        <w:ind w:firstLine="397"/>
        <w:jc w:val="both"/>
        <w:rPr>
          <w:rFonts w:ascii="Arial" w:hAnsi="Arial" w:cs="Arial"/>
        </w:rPr>
      </w:pPr>
      <w:bookmarkStart w:id="170" w:name="p138"/>
      <w:bookmarkEnd w:id="170"/>
      <w:r>
        <w:rPr>
          <w:rFonts w:ascii="Arial" w:eastAsia="Arial" w:hAnsi="Arial" w:cs="Arial"/>
          <w:lang w:val="ky-KG"/>
        </w:rPr>
        <w:t xml:space="preserve">138. </w:t>
      </w:r>
      <w:r>
        <w:rPr>
          <w:rFonts w:ascii="Arial" w:eastAsia="Arial" w:hAnsi="Arial" w:cs="Arial"/>
        </w:rPr>
        <w:t>Лицензионными требованиями к деятельности по переработке природного газа являются:</w:t>
      </w:r>
    </w:p>
    <w:p w14:paraId="39D8739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осуществление лицензируемой деятельности за последние 12 месяцев;</w:t>
      </w:r>
    </w:p>
    <w:p w14:paraId="3FD7BDD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осуществление лицензионной деятельности в соответствии с установленными нормами безопасности, без ущерба здоровью и жизни людей;</w:t>
      </w:r>
    </w:p>
    <w:p w14:paraId="529B250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наличие в собственности и/или во владении и пользовании оборудования необходимого для переработки нефти и природного газа;</w:t>
      </w:r>
    </w:p>
    <w:p w14:paraId="24E8F076"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ежеквартальное в срок не позднее 20-го числа месяца, следующего за отчетным периодом, представление отчета по ключевым показателям эффективности уполномоченному государственному органу по регулированию топливно-энергетического комплекса.</w:t>
      </w:r>
    </w:p>
    <w:p w14:paraId="175DB410"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00D19173" w14:textId="77777777" w:rsidR="00C20072" w:rsidRDefault="003E291C">
      <w:pPr>
        <w:spacing w:line="276" w:lineRule="auto"/>
        <w:jc w:val="center"/>
        <w:rPr>
          <w:rFonts w:ascii="Arial" w:hAnsi="Arial" w:cs="Arial"/>
        </w:rPr>
      </w:pPr>
      <w:bookmarkStart w:id="171" w:name="g21"/>
      <w:bookmarkEnd w:id="171"/>
      <w:r>
        <w:rPr>
          <w:rFonts w:ascii="Arial" w:eastAsia="Arial" w:hAnsi="Arial" w:cs="Arial"/>
          <w:b/>
          <w:bCs/>
        </w:rPr>
        <w:t xml:space="preserve">Глава 21. Особенности лицензирования производства, </w:t>
      </w:r>
    </w:p>
    <w:p w14:paraId="02C58EC5" w14:textId="77777777" w:rsidR="00C20072" w:rsidRDefault="003E291C">
      <w:pPr>
        <w:spacing w:line="276" w:lineRule="auto"/>
        <w:jc w:val="center"/>
        <w:rPr>
          <w:rFonts w:ascii="Arial" w:hAnsi="Arial" w:cs="Arial"/>
        </w:rPr>
      </w:pPr>
      <w:r>
        <w:rPr>
          <w:rFonts w:ascii="Arial" w:eastAsia="Arial" w:hAnsi="Arial" w:cs="Arial"/>
          <w:b/>
          <w:bCs/>
        </w:rPr>
        <w:t>передачи, распределения и продажи природного газа</w:t>
      </w:r>
    </w:p>
    <w:p w14:paraId="7002D290"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3754D017" w14:textId="77777777" w:rsidR="00C20072" w:rsidRDefault="003E291C">
      <w:pPr>
        <w:spacing w:after="120" w:line="276" w:lineRule="auto"/>
        <w:ind w:firstLine="397"/>
        <w:jc w:val="both"/>
        <w:rPr>
          <w:rFonts w:ascii="Arial" w:hAnsi="Arial" w:cs="Arial"/>
        </w:rPr>
      </w:pPr>
      <w:bookmarkStart w:id="172" w:name="p139"/>
      <w:bookmarkEnd w:id="172"/>
      <w:r>
        <w:rPr>
          <w:rFonts w:ascii="Arial" w:eastAsia="Arial" w:hAnsi="Arial" w:cs="Arial"/>
          <w:lang w:val="ky-KG"/>
        </w:rPr>
        <w:t xml:space="preserve">139. </w:t>
      </w:r>
      <w:r>
        <w:rPr>
          <w:rFonts w:ascii="Arial" w:eastAsia="Arial" w:hAnsi="Arial" w:cs="Arial"/>
        </w:rPr>
        <w:t>Лицензия на производство, передачу, распределение и продажу природного газа выдается уполномоченным государственным органом по регулированию топливно-энергетического комплекса.</w:t>
      </w:r>
    </w:p>
    <w:p w14:paraId="4BBFD18E" w14:textId="77777777" w:rsidR="00C20072" w:rsidRDefault="003E291C">
      <w:pPr>
        <w:spacing w:after="120" w:line="276" w:lineRule="auto"/>
        <w:ind w:firstLine="397"/>
        <w:jc w:val="both"/>
        <w:rPr>
          <w:rFonts w:ascii="Arial" w:hAnsi="Arial" w:cs="Arial"/>
        </w:rPr>
      </w:pPr>
      <w:bookmarkStart w:id="173" w:name="p140"/>
      <w:bookmarkEnd w:id="173"/>
      <w:r>
        <w:rPr>
          <w:rFonts w:ascii="Arial" w:eastAsia="Arial" w:hAnsi="Arial" w:cs="Arial"/>
          <w:lang w:val="ky-KG"/>
        </w:rPr>
        <w:t xml:space="preserve">140. </w:t>
      </w:r>
      <w:r>
        <w:rPr>
          <w:rFonts w:ascii="Arial" w:eastAsia="Arial" w:hAnsi="Arial" w:cs="Arial"/>
        </w:rPr>
        <w:t>Лицензия на производство, передачу, распределение и продажу природного газа является бессрочной, неотчуждаемой и действует на всей территории Кыргызской Республики.</w:t>
      </w:r>
    </w:p>
    <w:p w14:paraId="18D70E34" w14:textId="77777777" w:rsidR="00C20072" w:rsidRDefault="003E291C">
      <w:pPr>
        <w:spacing w:after="120" w:line="276" w:lineRule="auto"/>
        <w:ind w:firstLine="397"/>
        <w:jc w:val="both"/>
        <w:rPr>
          <w:rFonts w:ascii="Arial" w:hAnsi="Arial" w:cs="Arial"/>
        </w:rPr>
      </w:pPr>
      <w:bookmarkStart w:id="174" w:name="p141"/>
      <w:bookmarkEnd w:id="174"/>
      <w:r>
        <w:rPr>
          <w:rFonts w:ascii="Arial" w:eastAsia="Arial" w:hAnsi="Arial" w:cs="Arial"/>
          <w:lang w:val="ky-KG"/>
        </w:rPr>
        <w:t xml:space="preserve">141. </w:t>
      </w:r>
      <w:r>
        <w:rPr>
          <w:rFonts w:ascii="Arial" w:eastAsia="Arial" w:hAnsi="Arial" w:cs="Arial"/>
        </w:rPr>
        <w:t>Для осуществления деятельности по производству природного газа заявителем дополнительно представляются следующие документы:</w:t>
      </w:r>
    </w:p>
    <w:p w14:paraId="0D489DA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сведения о банковских реквизитах (для юридических лиц);</w:t>
      </w:r>
    </w:p>
    <w:p w14:paraId="35D51BC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положительное заключение уполномоченного государственного органа по надзору и контролю в сфере технической безопасности о соответствии оборудования и инфраструктуры нормам технической безопасности;</w:t>
      </w:r>
    </w:p>
    <w:p w14:paraId="4B97BB1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данные о наличии квалифицированных специалистов, обеспечивающих качественное и безопасное осуществление лицензируемой деятельности (копии дипломов, трудовых книжек, свидетельств или сертификатов об образовании или квалификации);</w:t>
      </w:r>
    </w:p>
    <w:p w14:paraId="16F26A9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копия приказа об ответственном специалисте за электрохозяйство;</w:t>
      </w:r>
    </w:p>
    <w:p w14:paraId="6CEF9331"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пояснительная записка с полным описанием материально-технической оснащенности и намерений по лицензируемому виду деятельности;</w:t>
      </w:r>
    </w:p>
    <w:p w14:paraId="3DEEC06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копии документов (договор купли-продажи/дарения или иной документ), подтверждающих наличие в собственности и/или во владении и пользовании, зарегистрированного в установленном порядке необходимого оборудования для производства природного газа.</w:t>
      </w:r>
    </w:p>
    <w:p w14:paraId="0B58F8BB" w14:textId="77777777" w:rsidR="00C20072" w:rsidRDefault="003E291C">
      <w:pPr>
        <w:spacing w:after="120" w:line="276" w:lineRule="auto"/>
        <w:ind w:firstLine="397"/>
        <w:jc w:val="both"/>
        <w:rPr>
          <w:rFonts w:ascii="Arial" w:hAnsi="Arial" w:cs="Arial"/>
        </w:rPr>
      </w:pPr>
      <w:bookmarkStart w:id="175" w:name="p142"/>
      <w:bookmarkEnd w:id="175"/>
      <w:r>
        <w:rPr>
          <w:rFonts w:ascii="Arial" w:eastAsia="Arial" w:hAnsi="Arial" w:cs="Arial"/>
          <w:lang w:val="ky-KG"/>
        </w:rPr>
        <w:t xml:space="preserve">142. </w:t>
      </w:r>
      <w:r>
        <w:rPr>
          <w:rFonts w:ascii="Arial" w:eastAsia="Arial" w:hAnsi="Arial" w:cs="Arial"/>
        </w:rPr>
        <w:t>Для осуществления деятельности по продаже природного газа заявителем дополнительно представляются следующие документы:</w:t>
      </w:r>
    </w:p>
    <w:p w14:paraId="6F4ADD5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сведения о банковских реквизитах (для юридических лиц);</w:t>
      </w:r>
    </w:p>
    <w:p w14:paraId="26198641"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положительное заключение уполномоченного государственного органа по надзору и контролю в сфере технической безопасности о соответствии оборудования и инфраструктуры нормам технической безопасности;</w:t>
      </w:r>
    </w:p>
    <w:p w14:paraId="3C40420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данные о наличии квалифицированных специалистов, обеспечивающих качественное и безопасное осуществление лицензируемой деятельности (копии дипломов, трудовых книжек, свидетельств или сертификатов об образовании или квалификации);</w:t>
      </w:r>
    </w:p>
    <w:p w14:paraId="08310AC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копия приказа об ответственном специалисте за электрохозяйство;</w:t>
      </w:r>
    </w:p>
    <w:p w14:paraId="5C76B1F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пояснительная записка с полным описанием материально-технической оснащенности и намерений по лицензируемому виду деятельности;</w:t>
      </w:r>
    </w:p>
    <w:p w14:paraId="5096CD8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копии документов (договор купли-продажи/дарения, акт балансовой принадлежности или иной документ), подтверждающих наличие в собственности и/или во владении и пользовании, зарегистрированного в установленном порядке необходимого оборудования для продажи природного газа;</w:t>
      </w:r>
    </w:p>
    <w:p w14:paraId="4457FB6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копии документов, подтверждающих возможность приобретения природного газа от третьих лиц (контрактов, договоров намерений, официальных писем), за исключением случаев когда заявитель сам является производителем (генератором) природного газа.</w:t>
      </w:r>
    </w:p>
    <w:p w14:paraId="7E556BB2" w14:textId="77777777" w:rsidR="00C20072" w:rsidRDefault="003E291C">
      <w:pPr>
        <w:spacing w:after="120" w:line="276" w:lineRule="auto"/>
        <w:ind w:firstLine="397"/>
        <w:jc w:val="both"/>
        <w:rPr>
          <w:rFonts w:ascii="Arial" w:hAnsi="Arial" w:cs="Arial"/>
        </w:rPr>
      </w:pPr>
      <w:bookmarkStart w:id="176" w:name="p143"/>
      <w:bookmarkEnd w:id="176"/>
      <w:r>
        <w:rPr>
          <w:rFonts w:ascii="Arial" w:eastAsia="Arial" w:hAnsi="Arial" w:cs="Arial"/>
          <w:lang w:val="ky-KG"/>
        </w:rPr>
        <w:t xml:space="preserve">143. </w:t>
      </w:r>
      <w:r>
        <w:rPr>
          <w:rFonts w:ascii="Arial" w:eastAsia="Arial" w:hAnsi="Arial" w:cs="Arial"/>
        </w:rPr>
        <w:t>Для осуществления деятельности по передаче природного газа заявителем дополнительно представляются следующие документы:</w:t>
      </w:r>
    </w:p>
    <w:p w14:paraId="2E11897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сведения о банковских реквизитах (для юридических лиц);</w:t>
      </w:r>
    </w:p>
    <w:p w14:paraId="71D3998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положительное заключение уполномоченного государственного органа по надзору и контролю в сфере технической безопасности о соответствии оборудования и инфраструктуры нормам технической безопасности;</w:t>
      </w:r>
    </w:p>
    <w:p w14:paraId="5DB5E78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данные о наличии квалифицированных специалистов, обеспечивающих качественное и безопасное осуществление лицензируемой деятельности (копии дипломов, трудовых книжек, свидетельств или сертификатов об образовании или квалификации);</w:t>
      </w:r>
    </w:p>
    <w:p w14:paraId="2680CA7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копия приказа об ответственном специалисте за электрохозяйство;</w:t>
      </w:r>
    </w:p>
    <w:p w14:paraId="35E4F51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пояснительная записка с полным описанием материально-технической оснащенности и намерений по лицензируемому виду деятельности;</w:t>
      </w:r>
    </w:p>
    <w:p w14:paraId="2B9AC7A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копии документов (договор купли-продажи/дарения, акт балансовой принадлежности или иной документ), подтверждающих наличие в собственности и/или во владении и пользовании, зарегистрированного в установленном порядке необходимого оборудования для передачи природного газа;</w:t>
      </w:r>
    </w:p>
    <w:p w14:paraId="6BEAEF4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 xml:space="preserve">копии документов, подтверждающих заинтересованность третьих лиц в услугах заявителя по передаче (транспортировке) природного газа энергии (договор намерений, коммерческие предложения, официальные письма). </w:t>
      </w:r>
    </w:p>
    <w:p w14:paraId="2EEAF9F9" w14:textId="77777777" w:rsidR="00C20072" w:rsidRDefault="003E291C">
      <w:pPr>
        <w:spacing w:after="120" w:line="276" w:lineRule="auto"/>
        <w:ind w:firstLine="397"/>
        <w:jc w:val="both"/>
        <w:rPr>
          <w:rFonts w:ascii="Arial" w:hAnsi="Arial" w:cs="Arial"/>
        </w:rPr>
      </w:pPr>
      <w:bookmarkStart w:id="177" w:name="p144"/>
      <w:bookmarkEnd w:id="177"/>
      <w:r>
        <w:rPr>
          <w:rFonts w:ascii="Arial" w:eastAsia="Arial" w:hAnsi="Arial" w:cs="Arial"/>
          <w:lang w:val="ky-KG"/>
        </w:rPr>
        <w:t xml:space="preserve">144. </w:t>
      </w:r>
      <w:r>
        <w:rPr>
          <w:rFonts w:ascii="Arial" w:eastAsia="Arial" w:hAnsi="Arial" w:cs="Arial"/>
        </w:rPr>
        <w:t>Для осуществления деятельности по распределению природного газа заявителем дополнительно представляются следующие документы:</w:t>
      </w:r>
    </w:p>
    <w:p w14:paraId="0784845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сведения о банковских реквизитах (для юридических лиц);</w:t>
      </w:r>
    </w:p>
    <w:p w14:paraId="01D526D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положительное заключение уполномоченного государственного органа по надзору и контролю в сфере технической безопасности о соответствии оборудования и инфраструктуры нормам технической безопасности;</w:t>
      </w:r>
    </w:p>
    <w:p w14:paraId="693FD2E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данные о наличии квалифицированных специалистов, обеспечивающих качественное и безопасное осуществление лицензируемой деятельности (копии дипломов, трудовых книжек, свидетельств или сертификатов об образовании или квалификации);</w:t>
      </w:r>
    </w:p>
    <w:p w14:paraId="508AEF1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копия приказа об ответственном специалисте за электрохозяйство;</w:t>
      </w:r>
    </w:p>
    <w:p w14:paraId="7D0329E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пояснительная записка с полным описанием материально-технической оснащенности и намерений по лицензируемому виду деятельности;</w:t>
      </w:r>
    </w:p>
    <w:p w14:paraId="7D6BA05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копии документов (договор купли-продажи/дарения, акт балансовой принадлежности или иной документ), подтверждающих наличие в собственности и/или во владении и пользовании, зарегистрированного в установленном порядке необходимого оборудования для распределения природного газа;</w:t>
      </w:r>
    </w:p>
    <w:p w14:paraId="24F31B9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копии документов, подтверждающих наличие двух или более потребителей (контракты/договоры намерений/коммерческие предложения/официальные письма).</w:t>
      </w:r>
    </w:p>
    <w:p w14:paraId="1D759485" w14:textId="77777777" w:rsidR="00C20072" w:rsidRDefault="003E291C">
      <w:pPr>
        <w:spacing w:after="120" w:line="276" w:lineRule="auto"/>
        <w:ind w:firstLine="397"/>
        <w:jc w:val="both"/>
        <w:rPr>
          <w:rFonts w:ascii="Arial" w:hAnsi="Arial" w:cs="Arial"/>
        </w:rPr>
      </w:pPr>
      <w:bookmarkStart w:id="178" w:name="p145"/>
      <w:bookmarkEnd w:id="178"/>
      <w:r>
        <w:rPr>
          <w:rFonts w:ascii="Arial" w:eastAsia="Arial" w:hAnsi="Arial" w:cs="Arial"/>
          <w:lang w:val="ky-KG"/>
        </w:rPr>
        <w:t xml:space="preserve">145. </w:t>
      </w:r>
      <w:r>
        <w:rPr>
          <w:rFonts w:ascii="Arial" w:eastAsia="Arial" w:hAnsi="Arial" w:cs="Arial"/>
        </w:rPr>
        <w:t>Лицензионными требованиями к деятельности по производству природного газа являются:</w:t>
      </w:r>
    </w:p>
    <w:p w14:paraId="42CF7C0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осуществление лицензируемой деятельности за последние 12 месяцев;</w:t>
      </w:r>
    </w:p>
    <w:p w14:paraId="2CD6A80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наличие в собственности и/или во владении и пользовании оборудования, необходимого для производства природного газа;</w:t>
      </w:r>
    </w:p>
    <w:p w14:paraId="41F831C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осуществление лицензионной деятельности в соответствии с установленными нормами безопасности, без ущерба здоровью и жизни людей;</w:t>
      </w:r>
    </w:p>
    <w:p w14:paraId="699ADCC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ежеквартальное, в срок не позднее 20-го числа месяца, следующего за отчетным периодом, представление отчета по ключевым показателям эффективности уполномоченному государственному органу по регулированию топливно-энергетического комплекса.</w:t>
      </w:r>
    </w:p>
    <w:p w14:paraId="7514F304" w14:textId="77777777" w:rsidR="00C20072" w:rsidRDefault="003E291C">
      <w:pPr>
        <w:spacing w:after="120" w:line="276" w:lineRule="auto"/>
        <w:ind w:firstLine="397"/>
        <w:jc w:val="both"/>
        <w:rPr>
          <w:rFonts w:ascii="Arial" w:hAnsi="Arial" w:cs="Arial"/>
        </w:rPr>
      </w:pPr>
      <w:bookmarkStart w:id="179" w:name="p146"/>
      <w:bookmarkEnd w:id="179"/>
      <w:r>
        <w:rPr>
          <w:rFonts w:ascii="Arial" w:eastAsia="Arial" w:hAnsi="Arial" w:cs="Arial"/>
          <w:lang w:val="ky-KG"/>
        </w:rPr>
        <w:t xml:space="preserve">146. </w:t>
      </w:r>
      <w:r>
        <w:rPr>
          <w:rFonts w:ascii="Arial" w:eastAsia="Arial" w:hAnsi="Arial" w:cs="Arial"/>
        </w:rPr>
        <w:t>Лицензионными требованиями к деятельности по продаже природного газа являются:</w:t>
      </w:r>
    </w:p>
    <w:p w14:paraId="3FBBE52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осуществление лицензируемой деятельности за последние 12 месяцев;</w:t>
      </w:r>
    </w:p>
    <w:p w14:paraId="2652D70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обеспечение потребителям беспрепятственного доступа к услугам по лицензируемому виду деятельности;</w:t>
      </w:r>
    </w:p>
    <w:p w14:paraId="530FAA1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первоначальное снабжение природным газом многоквартирных домов, жилых помещений и социально значимых объектов;</w:t>
      </w:r>
    </w:p>
    <w:p w14:paraId="1AFD14F1"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обеспечение бесперебойной и качественной поставки природного газа в соответствии с заключенным договором (контрактом);</w:t>
      </w:r>
    </w:p>
    <w:p w14:paraId="7A191A31"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возмещение понесенного материального ущерба потребителям, вызванного отключением природного газа без предварительного предупреждения и/или подачей природного газа, не соответствующей требованиям ГОСТа;</w:t>
      </w:r>
    </w:p>
    <w:p w14:paraId="300ED64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наличие в собственности и/или во владении и пользовании оборудования, необходимого для продажи природного газа;</w:t>
      </w:r>
    </w:p>
    <w:p w14:paraId="443FC4E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осуществление лицензионной деятельности в соответствии с установленными нормами безопасности, без ущерба здоровью и жизни людей;</w:t>
      </w:r>
    </w:p>
    <w:p w14:paraId="5D719A9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8) </w:t>
      </w:r>
      <w:r>
        <w:rPr>
          <w:rFonts w:ascii="Arial" w:eastAsia="Arial" w:hAnsi="Arial" w:cs="Arial"/>
        </w:rPr>
        <w:t>применение тарифов на природный газ в утвержденных размерах;</w:t>
      </w:r>
    </w:p>
    <w:p w14:paraId="6A44C0C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9) </w:t>
      </w:r>
      <w:r>
        <w:rPr>
          <w:rFonts w:ascii="Arial" w:eastAsia="Arial" w:hAnsi="Arial" w:cs="Arial"/>
        </w:rPr>
        <w:t>ежеквартальное, в срок не позднее 20-го числа месяца, следующего за отчетным периодом, представление отчета по ключевым показателям эффективности уполномоченному государственному органу по регулированию топливно-энергетического комплекса.</w:t>
      </w:r>
    </w:p>
    <w:p w14:paraId="6AA3E93B" w14:textId="77777777" w:rsidR="00C20072" w:rsidRDefault="003E291C">
      <w:pPr>
        <w:spacing w:after="120" w:line="276" w:lineRule="auto"/>
        <w:ind w:firstLine="397"/>
        <w:jc w:val="both"/>
        <w:rPr>
          <w:rFonts w:ascii="Arial" w:hAnsi="Arial" w:cs="Arial"/>
        </w:rPr>
      </w:pPr>
      <w:bookmarkStart w:id="180" w:name="p147"/>
      <w:bookmarkEnd w:id="180"/>
      <w:r>
        <w:rPr>
          <w:rFonts w:ascii="Arial" w:eastAsia="Arial" w:hAnsi="Arial" w:cs="Arial"/>
          <w:lang w:val="ky-KG"/>
        </w:rPr>
        <w:t xml:space="preserve">147. </w:t>
      </w:r>
      <w:r>
        <w:rPr>
          <w:rFonts w:ascii="Arial" w:eastAsia="Arial" w:hAnsi="Arial" w:cs="Arial"/>
        </w:rPr>
        <w:t>Лицензионными требованиями к деятельности по распределению природного газа являются:</w:t>
      </w:r>
    </w:p>
    <w:p w14:paraId="2D3767F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осуществление лицензируемой деятельности за последние 12 месяцев;</w:t>
      </w:r>
    </w:p>
    <w:p w14:paraId="419BEE9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наличие в собственности и/или во владении и пользовании оборудования, необходимого для распределения природного газа;</w:t>
      </w:r>
    </w:p>
    <w:p w14:paraId="161C960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осуществление лицензионной деятельности в соответствии с установленными нормами безопасности, без ущерба здоровью и жизни людей.</w:t>
      </w:r>
    </w:p>
    <w:p w14:paraId="61B48AD2" w14:textId="77777777" w:rsidR="00C20072" w:rsidRDefault="003E291C">
      <w:pPr>
        <w:spacing w:after="120" w:line="276" w:lineRule="auto"/>
        <w:ind w:firstLine="397"/>
        <w:jc w:val="both"/>
        <w:rPr>
          <w:rFonts w:ascii="Arial" w:hAnsi="Arial" w:cs="Arial"/>
        </w:rPr>
      </w:pPr>
      <w:bookmarkStart w:id="181" w:name="p148"/>
      <w:bookmarkEnd w:id="181"/>
      <w:r>
        <w:rPr>
          <w:rFonts w:ascii="Arial" w:eastAsia="Arial" w:hAnsi="Arial" w:cs="Arial"/>
          <w:lang w:val="ky-KG"/>
        </w:rPr>
        <w:t xml:space="preserve">148. </w:t>
      </w:r>
      <w:r>
        <w:rPr>
          <w:rFonts w:ascii="Arial" w:eastAsia="Arial" w:hAnsi="Arial" w:cs="Arial"/>
        </w:rPr>
        <w:t>Лицензионными требованиями при передаче природного газа являются:</w:t>
      </w:r>
    </w:p>
    <w:p w14:paraId="663E72E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осуществление лицензируемой деятельности за последние 12 месяцев;</w:t>
      </w:r>
    </w:p>
    <w:p w14:paraId="04CBE9B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обеспечение бесперебойной и качественной поставки природного газа в соответствии с заключенным договором (контрактом);</w:t>
      </w:r>
    </w:p>
    <w:p w14:paraId="1DD2798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наличие в собственности и/или во владении и пользовании оборудования, необходимого для передачи природного газа;</w:t>
      </w:r>
    </w:p>
    <w:p w14:paraId="2E8D450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осуществление лицензионной деятельности в соответствии с установленными нормами безопасности, без ущерба здоровью и жизни людей;</w:t>
      </w:r>
    </w:p>
    <w:p w14:paraId="7C9CEEB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применение тарифов на природный газ в утвержденных размерах.</w:t>
      </w:r>
    </w:p>
    <w:p w14:paraId="2B7F850E"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56202D25" w14:textId="77777777" w:rsidR="00C20072" w:rsidRDefault="003E291C">
      <w:pPr>
        <w:spacing w:line="276" w:lineRule="auto"/>
        <w:jc w:val="center"/>
        <w:rPr>
          <w:rFonts w:ascii="Arial" w:hAnsi="Arial" w:cs="Arial"/>
        </w:rPr>
      </w:pPr>
      <w:bookmarkStart w:id="182" w:name="g22"/>
      <w:bookmarkEnd w:id="182"/>
      <w:r>
        <w:rPr>
          <w:rFonts w:ascii="Arial" w:eastAsia="Arial" w:hAnsi="Arial" w:cs="Arial"/>
          <w:b/>
          <w:bCs/>
        </w:rPr>
        <w:t xml:space="preserve">Глава 22. Особенности лицензирования производства </w:t>
      </w:r>
    </w:p>
    <w:p w14:paraId="2B70D416" w14:textId="77777777" w:rsidR="00C20072" w:rsidRDefault="003E291C">
      <w:pPr>
        <w:spacing w:line="276" w:lineRule="auto"/>
        <w:jc w:val="center"/>
        <w:rPr>
          <w:rFonts w:ascii="Arial" w:hAnsi="Arial" w:cs="Arial"/>
        </w:rPr>
      </w:pPr>
      <w:r>
        <w:rPr>
          <w:rFonts w:ascii="Arial" w:eastAsia="Arial" w:hAnsi="Arial" w:cs="Arial"/>
          <w:b/>
          <w:bCs/>
        </w:rPr>
        <w:t>и оборота этилового спирта</w:t>
      </w:r>
    </w:p>
    <w:p w14:paraId="22851C32"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67977996" w14:textId="77777777" w:rsidR="00C20072" w:rsidRDefault="003E291C">
      <w:pPr>
        <w:spacing w:after="120" w:line="276" w:lineRule="auto"/>
        <w:ind w:firstLine="397"/>
        <w:jc w:val="both"/>
        <w:rPr>
          <w:rFonts w:ascii="Arial" w:hAnsi="Arial" w:cs="Arial"/>
        </w:rPr>
      </w:pPr>
      <w:bookmarkStart w:id="183" w:name="p149"/>
      <w:bookmarkEnd w:id="183"/>
      <w:r>
        <w:rPr>
          <w:rFonts w:ascii="Arial" w:eastAsia="Arial" w:hAnsi="Arial" w:cs="Arial"/>
          <w:lang w:val="ky-KG"/>
        </w:rPr>
        <w:t xml:space="preserve">149. </w:t>
      </w:r>
      <w:r>
        <w:rPr>
          <w:rFonts w:ascii="Arial" w:eastAsia="Arial" w:hAnsi="Arial" w:cs="Arial"/>
        </w:rPr>
        <w:t>Лицензия на производство и оборот этилового спирта выдается уполномоченным государственным органом в сфере производства и оборота этилового спирта, алкогольной и спиртосодержащей продукции.</w:t>
      </w:r>
    </w:p>
    <w:p w14:paraId="39205E03" w14:textId="77777777" w:rsidR="00C20072" w:rsidRDefault="003E291C">
      <w:pPr>
        <w:spacing w:after="120" w:line="276" w:lineRule="auto"/>
        <w:ind w:firstLine="397"/>
        <w:jc w:val="both"/>
        <w:rPr>
          <w:rFonts w:ascii="Arial" w:hAnsi="Arial" w:cs="Arial"/>
        </w:rPr>
      </w:pPr>
      <w:bookmarkStart w:id="184" w:name="p150"/>
      <w:bookmarkEnd w:id="184"/>
      <w:r>
        <w:rPr>
          <w:rFonts w:ascii="Arial" w:eastAsia="Arial" w:hAnsi="Arial" w:cs="Arial"/>
          <w:lang w:val="ky-KG"/>
        </w:rPr>
        <w:t xml:space="preserve">150. </w:t>
      </w:r>
      <w:r>
        <w:rPr>
          <w:rFonts w:ascii="Arial" w:eastAsia="Arial" w:hAnsi="Arial" w:cs="Arial"/>
        </w:rPr>
        <w:t>Лицензия на производство и оборот этилового спирта является бессрочной, неотчуждаемой и действует на всей территории Кыргызской Республики.</w:t>
      </w:r>
    </w:p>
    <w:p w14:paraId="29C36FDC" w14:textId="77777777" w:rsidR="00C20072" w:rsidRDefault="003E291C">
      <w:pPr>
        <w:spacing w:after="120" w:line="276" w:lineRule="auto"/>
        <w:ind w:firstLine="397"/>
        <w:jc w:val="both"/>
        <w:rPr>
          <w:rFonts w:ascii="Arial" w:hAnsi="Arial" w:cs="Arial"/>
        </w:rPr>
      </w:pPr>
      <w:bookmarkStart w:id="185" w:name="p151"/>
      <w:bookmarkEnd w:id="185"/>
      <w:r>
        <w:rPr>
          <w:rFonts w:ascii="Arial" w:eastAsia="Arial" w:hAnsi="Arial" w:cs="Arial"/>
          <w:lang w:val="ky-KG"/>
        </w:rPr>
        <w:t xml:space="preserve">151. </w:t>
      </w:r>
      <w:r>
        <w:rPr>
          <w:rFonts w:ascii="Arial" w:eastAsia="Arial" w:hAnsi="Arial" w:cs="Arial"/>
        </w:rPr>
        <w:t>Для получения лицензии на производство и оборот этилового спирта заявителем дополнительно представляются следующие документы:</w:t>
      </w:r>
    </w:p>
    <w:p w14:paraId="49A70B6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копия документа, подтверждающего наличие оплаты уставного капитала;</w:t>
      </w:r>
    </w:p>
    <w:p w14:paraId="286E8A3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копии учредительных документов юридического лица (</w:t>
      </w:r>
      <w:r>
        <w:rPr>
          <w:rFonts w:ascii="Arial" w:eastAsia="Arial" w:hAnsi="Arial" w:cs="Arial"/>
          <w:color w:val="000000"/>
        </w:rPr>
        <w:t>заверенные печатью юридического лица</w:t>
      </w:r>
      <w:r>
        <w:rPr>
          <w:rFonts w:ascii="Arial" w:eastAsia="Arial" w:hAnsi="Arial" w:cs="Arial"/>
        </w:rPr>
        <w:t>);</w:t>
      </w:r>
    </w:p>
    <w:p w14:paraId="33B991F0" w14:textId="77777777" w:rsidR="00C20072" w:rsidRDefault="003E291C">
      <w:pPr>
        <w:spacing w:after="120" w:line="276" w:lineRule="auto"/>
        <w:ind w:firstLine="397"/>
        <w:jc w:val="both"/>
        <w:rPr>
          <w:rFonts w:ascii="Arial" w:eastAsia="Arial" w:hAnsi="Arial" w:cs="Arial"/>
        </w:rPr>
      </w:pPr>
      <w:r>
        <w:rPr>
          <w:rFonts w:ascii="Arial" w:eastAsia="Arial" w:hAnsi="Arial" w:cs="Arial"/>
          <w:lang w:val="ky-KG"/>
        </w:rPr>
        <w:t xml:space="preserve">3) </w:t>
      </w:r>
      <w:r>
        <w:rPr>
          <w:rFonts w:ascii="Arial" w:eastAsia="Arial" w:hAnsi="Arial" w:cs="Arial"/>
        </w:rPr>
        <w:t xml:space="preserve">копии документов, подтверждающих наличие в собственности зданий, сооружений, складских и стационарных производственных помещений и оборудования – для производителей этилового спирта (кроме коньячного спирта), с предъявлением оригиналов. </w:t>
      </w:r>
    </w:p>
    <w:p w14:paraId="712066DF"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pPr>
      <w:r>
        <w:rPr>
          <w:rFonts w:ascii="Arial" w:eastAsia="Arial" w:hAnsi="Arial" w:cs="Arial"/>
          <w:i/>
          <w:color w:val="000000"/>
        </w:rPr>
        <w:t>(В редакции постановлений Кабинета Министров КР  от </w:t>
      </w:r>
      <w:hyperlink r:id="rId50" w:tooltip="https://cbd.minjust.gov.kg/7-46672/edition/40798/ru" w:history="1">
        <w:r>
          <w:rPr>
            <w:rStyle w:val="aff0"/>
            <w:rFonts w:ascii="Arial" w:eastAsia="Arial" w:hAnsi="Arial" w:cs="Arial"/>
            <w:i/>
            <w:color w:val="1338F0"/>
          </w:rPr>
          <w:t>17 ноября 2025 года № 741</w:t>
        </w:r>
      </w:hyperlink>
      <w:r>
        <w:rPr>
          <w:rFonts w:ascii="Arial" w:eastAsia="Arial" w:hAnsi="Arial" w:cs="Arial"/>
          <w:i/>
          <w:color w:val="000000"/>
        </w:rPr>
        <w:t>)</w:t>
      </w:r>
    </w:p>
    <w:p w14:paraId="03176C2E"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20"/>
        <w:jc w:val="both"/>
      </w:pPr>
      <w:r>
        <w:rPr>
          <w:rFonts w:ascii="Arial" w:eastAsia="Arial" w:hAnsi="Arial" w:cs="Arial"/>
          <w:color w:val="000000"/>
        </w:rPr>
        <w:t> </w:t>
      </w:r>
    </w:p>
    <w:p w14:paraId="349DDB3B" w14:textId="77777777" w:rsidR="00C20072" w:rsidRDefault="003E291C">
      <w:pPr>
        <w:spacing w:after="120" w:line="276" w:lineRule="auto"/>
        <w:ind w:firstLine="397"/>
        <w:jc w:val="both"/>
        <w:rPr>
          <w:rFonts w:ascii="Arial" w:hAnsi="Arial" w:cs="Arial"/>
        </w:rPr>
      </w:pPr>
      <w:bookmarkStart w:id="186" w:name="p152"/>
      <w:bookmarkEnd w:id="186"/>
      <w:r>
        <w:rPr>
          <w:rFonts w:ascii="Arial" w:eastAsia="Arial" w:hAnsi="Arial" w:cs="Arial"/>
          <w:lang w:val="ky-KG"/>
        </w:rPr>
        <w:t xml:space="preserve">152. </w:t>
      </w:r>
      <w:r>
        <w:rPr>
          <w:rFonts w:ascii="Arial" w:eastAsia="Arial" w:hAnsi="Arial" w:cs="Arial"/>
        </w:rPr>
        <w:t>Лицензионными требованиями к деятельности по производству и обороту этилового спирта являются:</w:t>
      </w:r>
    </w:p>
    <w:p w14:paraId="26F03AF5" w14:textId="77777777" w:rsidR="00C20072" w:rsidRDefault="003E291C">
      <w:pPr>
        <w:spacing w:after="120" w:line="276" w:lineRule="auto"/>
        <w:ind w:firstLine="397"/>
        <w:jc w:val="both"/>
        <w:rPr>
          <w:rFonts w:ascii="Arial" w:hAnsi="Arial" w:cs="Arial"/>
        </w:rPr>
      </w:pPr>
      <w:r>
        <w:rPr>
          <w:rFonts w:ascii="Arial" w:eastAsia="Arial" w:hAnsi="Arial" w:cs="Arial"/>
        </w:rPr>
        <w:t>1) наличие принадлежащих заявителю на праве собственности производственных зданий, сооружений, складских и стационарных помещений, а также оборудования, необходимого для производства и оборота этилового спирта, соответствующих требованиям санитарно-эпидемиологической, экологической и пожарной безопасности;</w:t>
      </w:r>
    </w:p>
    <w:p w14:paraId="69128F49" w14:textId="77777777" w:rsidR="00C20072" w:rsidRDefault="003E291C">
      <w:pPr>
        <w:spacing w:after="120" w:line="276" w:lineRule="auto"/>
        <w:ind w:firstLine="397"/>
        <w:jc w:val="both"/>
        <w:rPr>
          <w:rFonts w:ascii="Arial" w:hAnsi="Arial" w:cs="Arial"/>
        </w:rPr>
      </w:pPr>
      <w:r>
        <w:rPr>
          <w:rFonts w:ascii="Arial" w:eastAsia="Arial" w:hAnsi="Arial" w:cs="Arial"/>
        </w:rPr>
        <w:t>2) наличие расходомеров на емкостях, осуществляющих отпуск готовой продукции в спиртохранилищах;</w:t>
      </w:r>
    </w:p>
    <w:p w14:paraId="080FCBE6" w14:textId="77777777" w:rsidR="00C20072" w:rsidRDefault="003E291C">
      <w:pPr>
        <w:spacing w:after="120" w:line="276" w:lineRule="auto"/>
        <w:ind w:firstLine="397"/>
        <w:jc w:val="both"/>
        <w:rPr>
          <w:rFonts w:ascii="Arial" w:hAnsi="Arial" w:cs="Arial"/>
        </w:rPr>
      </w:pPr>
      <w:r>
        <w:rPr>
          <w:rFonts w:ascii="Arial" w:eastAsia="Arial" w:hAnsi="Arial" w:cs="Arial"/>
        </w:rPr>
        <w:t>3) наличие складских помещений, предназначенных исключительно для осуществления приемки, хранения, отпуска и учета продукции;</w:t>
      </w:r>
    </w:p>
    <w:p w14:paraId="610DEB01" w14:textId="77777777" w:rsidR="00C20072" w:rsidRDefault="003E291C">
      <w:pPr>
        <w:spacing w:after="120" w:line="276" w:lineRule="auto"/>
        <w:ind w:firstLine="397"/>
        <w:jc w:val="both"/>
        <w:rPr>
          <w:rFonts w:ascii="Arial" w:hAnsi="Arial" w:cs="Arial"/>
        </w:rPr>
      </w:pPr>
      <w:r>
        <w:rPr>
          <w:rFonts w:ascii="Arial" w:eastAsia="Arial" w:hAnsi="Arial" w:cs="Arial"/>
        </w:rPr>
        <w:t>4) наличие видеонаблюдения на всех въездах (выездах) на спиртовые заводы с передачей информации в уполномоченный орган, разрабатывающий и реализующий государственную политику, осуществляющий государственное регулирование производства и оборота этилового спирта;</w:t>
      </w:r>
    </w:p>
    <w:p w14:paraId="6DFD64E5" w14:textId="77777777" w:rsidR="00C20072" w:rsidRDefault="003E291C">
      <w:pPr>
        <w:spacing w:after="120" w:line="276" w:lineRule="auto"/>
        <w:ind w:firstLine="397"/>
        <w:jc w:val="both"/>
        <w:rPr>
          <w:rFonts w:ascii="Arial" w:hAnsi="Arial" w:cs="Arial"/>
        </w:rPr>
      </w:pPr>
      <w:r>
        <w:rPr>
          <w:rFonts w:ascii="Arial" w:eastAsia="Arial" w:hAnsi="Arial" w:cs="Arial"/>
        </w:rPr>
        <w:t>5) декларирование объемов производства и оборота этилового спирта в порядке, определяемом Кабинетом Министров Кыргызской Республики;</w:t>
      </w:r>
    </w:p>
    <w:p w14:paraId="2D1495BC" w14:textId="77777777" w:rsidR="00C20072" w:rsidRDefault="003E291C">
      <w:pPr>
        <w:spacing w:after="120" w:line="276" w:lineRule="auto"/>
        <w:ind w:firstLine="397"/>
        <w:jc w:val="both"/>
        <w:rPr>
          <w:rFonts w:ascii="Arial" w:hAnsi="Arial" w:cs="Arial"/>
        </w:rPr>
      </w:pPr>
      <w:r>
        <w:rPr>
          <w:rFonts w:ascii="Arial" w:eastAsia="Arial" w:hAnsi="Arial" w:cs="Arial"/>
        </w:rPr>
        <w:t>6) соблюдение технологии производства этилового спирта;</w:t>
      </w:r>
    </w:p>
    <w:p w14:paraId="09C1208C" w14:textId="77777777" w:rsidR="00C20072" w:rsidRDefault="003E291C">
      <w:pPr>
        <w:spacing w:after="120" w:line="276" w:lineRule="auto"/>
        <w:ind w:firstLine="397"/>
        <w:jc w:val="both"/>
        <w:rPr>
          <w:rFonts w:ascii="Arial" w:hAnsi="Arial" w:cs="Arial"/>
        </w:rPr>
      </w:pPr>
      <w:r>
        <w:rPr>
          <w:rFonts w:ascii="Arial" w:eastAsia="Arial" w:hAnsi="Arial" w:cs="Arial"/>
        </w:rPr>
        <w:t>7) осуществление оборота этилового спирта только при наличии следующих сопроводительных документов, удостоверяющих легальность их производства и оборота:</w:t>
      </w:r>
    </w:p>
    <w:p w14:paraId="510A46C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товарно-транспортная накладная или счет-фактура;</w:t>
      </w:r>
    </w:p>
    <w:p w14:paraId="1249B7F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копии документов, подтверждающих соответствие этилового спирта техническим регламентам безопасности;</w:t>
      </w:r>
    </w:p>
    <w:p w14:paraId="3123C571"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копия грузовой таможенной декларации (для импортированных этилового спирта, алкогольной и спиртосодержащей продукции);</w:t>
      </w:r>
    </w:p>
    <w:p w14:paraId="445A4EC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уплата сбора за осуществление деятельности по производству и обороту этилового спирта;</w:t>
      </w:r>
    </w:p>
    <w:p w14:paraId="578DE4A4" w14:textId="77777777" w:rsidR="00C20072" w:rsidRDefault="003E291C">
      <w:pPr>
        <w:spacing w:after="120" w:line="276" w:lineRule="auto"/>
        <w:ind w:firstLine="397"/>
        <w:jc w:val="both"/>
        <w:rPr>
          <w:rFonts w:ascii="Arial" w:hAnsi="Arial" w:cs="Arial"/>
        </w:rPr>
      </w:pPr>
      <w:r>
        <w:rPr>
          <w:rFonts w:ascii="Arial" w:eastAsia="Arial" w:hAnsi="Arial" w:cs="Arial"/>
        </w:rPr>
        <w:t>8) наличие журнала учета движения сырья и готовой продукции;</w:t>
      </w:r>
    </w:p>
    <w:p w14:paraId="79893D11" w14:textId="77777777" w:rsidR="00C20072" w:rsidRDefault="003E291C">
      <w:pPr>
        <w:spacing w:after="120" w:line="276" w:lineRule="auto"/>
        <w:ind w:firstLine="397"/>
        <w:jc w:val="both"/>
        <w:rPr>
          <w:rFonts w:ascii="Arial" w:hAnsi="Arial" w:cs="Arial"/>
        </w:rPr>
      </w:pPr>
      <w:r>
        <w:rPr>
          <w:rFonts w:ascii="Arial" w:eastAsia="Arial" w:hAnsi="Arial" w:cs="Arial"/>
        </w:rPr>
        <w:t>9) запрет на производство и (или) хранение этилового спирта, выработанного из пищевого сырья, этилового спирта, выработанного из непищевого сырья, а также этилового спирта, предназначенного в качестве добавки к нефтепродуктам, по одному и тому же адресу, в одних и тех же стационарных, складских помещениях и оборудовании.</w:t>
      </w:r>
    </w:p>
    <w:p w14:paraId="20F8BF0C"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01C5EB3B" w14:textId="77777777" w:rsidR="00C20072" w:rsidRDefault="003E291C">
      <w:pPr>
        <w:spacing w:line="276" w:lineRule="auto"/>
        <w:jc w:val="center"/>
        <w:rPr>
          <w:rFonts w:ascii="Arial" w:hAnsi="Arial" w:cs="Arial"/>
        </w:rPr>
      </w:pPr>
      <w:bookmarkStart w:id="187" w:name="g23"/>
      <w:bookmarkEnd w:id="187"/>
      <w:r>
        <w:rPr>
          <w:rFonts w:ascii="Arial" w:eastAsia="Arial" w:hAnsi="Arial" w:cs="Arial"/>
          <w:b/>
          <w:bCs/>
        </w:rPr>
        <w:t xml:space="preserve">Глава 23. Особенности лицензирования производства </w:t>
      </w:r>
    </w:p>
    <w:p w14:paraId="20DDEEEF" w14:textId="77777777" w:rsidR="00C20072" w:rsidRDefault="003E291C">
      <w:pPr>
        <w:spacing w:line="276" w:lineRule="auto"/>
        <w:jc w:val="center"/>
        <w:rPr>
          <w:rFonts w:ascii="Arial" w:hAnsi="Arial" w:cs="Arial"/>
        </w:rPr>
      </w:pPr>
      <w:r>
        <w:rPr>
          <w:rFonts w:ascii="Arial" w:eastAsia="Arial" w:hAnsi="Arial" w:cs="Arial"/>
          <w:b/>
          <w:bCs/>
        </w:rPr>
        <w:t xml:space="preserve">и оборота (хранения в целях производства или </w:t>
      </w:r>
    </w:p>
    <w:p w14:paraId="7D23F8A7" w14:textId="77777777" w:rsidR="00C20072" w:rsidRDefault="003E291C">
      <w:pPr>
        <w:spacing w:line="276" w:lineRule="auto"/>
        <w:jc w:val="center"/>
        <w:rPr>
          <w:rFonts w:ascii="Arial" w:hAnsi="Arial" w:cs="Arial"/>
        </w:rPr>
      </w:pPr>
      <w:r>
        <w:rPr>
          <w:rFonts w:ascii="Arial" w:eastAsia="Arial" w:hAnsi="Arial" w:cs="Arial"/>
          <w:b/>
          <w:bCs/>
        </w:rPr>
        <w:t xml:space="preserve">реализации, оптовая реализация) </w:t>
      </w:r>
    </w:p>
    <w:p w14:paraId="6807077E" w14:textId="77777777" w:rsidR="00C20072" w:rsidRDefault="003E291C">
      <w:pPr>
        <w:spacing w:line="276" w:lineRule="auto"/>
        <w:jc w:val="center"/>
        <w:rPr>
          <w:rFonts w:ascii="Arial" w:hAnsi="Arial" w:cs="Arial"/>
        </w:rPr>
      </w:pPr>
      <w:r>
        <w:rPr>
          <w:rFonts w:ascii="Arial" w:eastAsia="Arial" w:hAnsi="Arial" w:cs="Arial"/>
          <w:b/>
          <w:bCs/>
        </w:rPr>
        <w:t>алкогольной продукции</w:t>
      </w:r>
    </w:p>
    <w:p w14:paraId="70B74B1B"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42C93EF3" w14:textId="77777777" w:rsidR="00C20072" w:rsidRDefault="003E291C">
      <w:pPr>
        <w:spacing w:after="120" w:line="276" w:lineRule="auto"/>
        <w:ind w:firstLine="397"/>
        <w:jc w:val="both"/>
        <w:rPr>
          <w:rFonts w:ascii="Arial" w:eastAsia="Arial" w:hAnsi="Arial" w:cs="Arial"/>
        </w:rPr>
      </w:pPr>
      <w:bookmarkStart w:id="188" w:name="p153"/>
      <w:bookmarkEnd w:id="188"/>
      <w:r>
        <w:rPr>
          <w:rFonts w:ascii="Arial" w:eastAsia="Arial" w:hAnsi="Arial" w:cs="Arial"/>
          <w:lang w:val="ky-KG"/>
        </w:rPr>
        <w:t xml:space="preserve">153. </w:t>
      </w:r>
      <w:r>
        <w:rPr>
          <w:rFonts w:ascii="Arial" w:eastAsia="Arial" w:hAnsi="Arial" w:cs="Arial"/>
        </w:rPr>
        <w:t>Лицензия на производство и оборот (хранение в целях производства или реализации, оптовая реализация) алкогольной продукции выдается уполномоченным государственным органом в сфере производства и оборота этилового спирта, алкогольной и спиртосодержащей продукции.</w:t>
      </w:r>
    </w:p>
    <w:p w14:paraId="3D80B8BC" w14:textId="77777777" w:rsidR="00C20072" w:rsidRDefault="003E291C">
      <w:pPr>
        <w:spacing w:after="120" w:line="276" w:lineRule="auto"/>
        <w:ind w:firstLine="397"/>
        <w:jc w:val="both"/>
        <w:rPr>
          <w:rFonts w:ascii="Arial" w:eastAsia="Arial" w:hAnsi="Arial" w:cs="Arial"/>
        </w:rPr>
      </w:pPr>
      <w:r>
        <w:rPr>
          <w:rFonts w:ascii="Arial" w:eastAsia="Arial" w:hAnsi="Arial" w:cs="Arial"/>
          <w:i/>
          <w:color w:val="000000"/>
        </w:rPr>
        <w:t xml:space="preserve">(В редакции постановления Кабинета Министров КР от </w:t>
      </w:r>
      <w:hyperlink r:id="rId51" w:tooltip="https://cbd.minjust.gov.kg/7-53657/edition/50375/ru" w:history="1">
        <w:r>
          <w:rPr>
            <w:rStyle w:val="aff0"/>
            <w:rFonts w:ascii="Arial" w:eastAsia="Arial" w:hAnsi="Arial" w:cs="Arial"/>
            <w:i/>
          </w:rPr>
          <w:t>30 марта 2026 года № 202</w:t>
        </w:r>
      </w:hyperlink>
      <w:r>
        <w:rPr>
          <w:rFonts w:ascii="Arial" w:eastAsia="Arial" w:hAnsi="Arial" w:cs="Arial"/>
          <w:i/>
        </w:rPr>
        <w:t xml:space="preserve"> </w:t>
      </w:r>
      <w:r>
        <w:rPr>
          <w:rFonts w:ascii="Arial" w:eastAsia="Arial" w:hAnsi="Arial" w:cs="Arial"/>
          <w:i/>
          <w:color w:val="000000"/>
        </w:rPr>
        <w:t>)</w:t>
      </w:r>
    </w:p>
    <w:p w14:paraId="0E3BD094" w14:textId="77777777" w:rsidR="00C20072" w:rsidRDefault="003E291C">
      <w:pPr>
        <w:spacing w:after="120" w:line="276" w:lineRule="auto"/>
        <w:ind w:firstLine="397"/>
        <w:jc w:val="both"/>
        <w:rPr>
          <w:rFonts w:ascii="Arial" w:eastAsia="Arial" w:hAnsi="Arial" w:cs="Arial"/>
        </w:rPr>
      </w:pPr>
      <w:bookmarkStart w:id="189" w:name="p154"/>
      <w:bookmarkEnd w:id="189"/>
      <w:r>
        <w:rPr>
          <w:rFonts w:ascii="Arial" w:eastAsia="Arial" w:hAnsi="Arial" w:cs="Arial"/>
          <w:lang w:val="ky-KG"/>
        </w:rPr>
        <w:t xml:space="preserve">154. </w:t>
      </w:r>
      <w:r>
        <w:rPr>
          <w:rFonts w:ascii="Arial" w:eastAsia="Arial" w:hAnsi="Arial" w:cs="Arial"/>
        </w:rPr>
        <w:t>Лицензия на производство и оборот (хранение в целях производства или реализации, оптовая реализация) алкогольной продукции является бессрочной, неотчуждаемой и действует на всей территории Кыргызской Республики.</w:t>
      </w:r>
    </w:p>
    <w:p w14:paraId="27BD6DCC" w14:textId="77777777" w:rsidR="00C20072" w:rsidRDefault="003E291C">
      <w:pPr>
        <w:spacing w:after="120" w:line="276" w:lineRule="auto"/>
        <w:ind w:firstLine="397"/>
        <w:jc w:val="both"/>
        <w:rPr>
          <w:rFonts w:ascii="Arial" w:eastAsia="Arial" w:hAnsi="Arial" w:cs="Arial"/>
        </w:rPr>
      </w:pPr>
      <w:r>
        <w:rPr>
          <w:rFonts w:ascii="Arial" w:eastAsia="Arial" w:hAnsi="Arial" w:cs="Arial"/>
          <w:i/>
          <w:color w:val="000000"/>
        </w:rPr>
        <w:t xml:space="preserve">(В редакции постановления Кабинета Министров КР от </w:t>
      </w:r>
      <w:hyperlink r:id="rId52" w:tooltip="https://cbd.minjust.gov.kg/7-53657/edition/50375/ru" w:history="1">
        <w:r>
          <w:rPr>
            <w:rStyle w:val="aff0"/>
            <w:rFonts w:ascii="Arial" w:eastAsia="Arial" w:hAnsi="Arial" w:cs="Arial"/>
            <w:i/>
          </w:rPr>
          <w:t>30 марта 2026 года № 202</w:t>
        </w:r>
      </w:hyperlink>
      <w:r>
        <w:rPr>
          <w:rFonts w:ascii="Arial" w:eastAsia="Arial" w:hAnsi="Arial" w:cs="Arial"/>
          <w:i/>
        </w:rPr>
        <w:t xml:space="preserve"> </w:t>
      </w:r>
      <w:r>
        <w:rPr>
          <w:rFonts w:ascii="Arial" w:eastAsia="Arial" w:hAnsi="Arial" w:cs="Arial"/>
          <w:i/>
          <w:color w:val="000000"/>
        </w:rPr>
        <w:t>)</w:t>
      </w:r>
    </w:p>
    <w:p w14:paraId="2929EF25" w14:textId="77777777" w:rsidR="00C20072" w:rsidRDefault="003E291C">
      <w:pPr>
        <w:spacing w:after="120" w:line="276" w:lineRule="auto"/>
        <w:ind w:firstLine="397"/>
        <w:jc w:val="both"/>
        <w:rPr>
          <w:rFonts w:ascii="Arial" w:hAnsi="Arial" w:cs="Arial"/>
        </w:rPr>
      </w:pPr>
      <w:bookmarkStart w:id="190" w:name="p155"/>
      <w:bookmarkEnd w:id="190"/>
      <w:r>
        <w:rPr>
          <w:rFonts w:ascii="Arial" w:eastAsia="Arial" w:hAnsi="Arial" w:cs="Arial"/>
          <w:lang w:val="ky-KG"/>
        </w:rPr>
        <w:t xml:space="preserve">155. </w:t>
      </w:r>
      <w:r>
        <w:rPr>
          <w:rFonts w:ascii="Arial" w:eastAsia="Arial" w:hAnsi="Arial" w:cs="Arial"/>
        </w:rPr>
        <w:t>Для получения лицензии на производство и оборот (хранение в целях производства или реализации, оптовая реализация) алкогольной продукции заявителем дополнительно представляются следующие документы:</w:t>
      </w:r>
    </w:p>
    <w:p w14:paraId="48C8359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копия документа, подтверждающего наличие оплаты уставного капитала для юридических лиц, осуществляющих производство и оптовую реализацию алкогольной продукции;</w:t>
      </w:r>
    </w:p>
    <w:p w14:paraId="43BC787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копии учредительных документов юридического лица (заверенные печатью юридического лица);</w:t>
      </w:r>
    </w:p>
    <w:p w14:paraId="3067015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копии документов, подтверждающих наличие в собственности оборудования с предъявлением оригиналов;</w:t>
      </w:r>
    </w:p>
    <w:p w14:paraId="7AAB4DB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i/>
          <w:iCs/>
        </w:rPr>
        <w:t>(</w:t>
      </w:r>
      <w:r>
        <w:rPr>
          <w:rFonts w:ascii="Arial" w:eastAsia="Arial" w:hAnsi="Arial" w:cs="Arial"/>
          <w:i/>
          <w:iCs/>
          <w:lang w:val="ky-KG"/>
        </w:rPr>
        <w:t xml:space="preserve">Утрачивает силу </w:t>
      </w:r>
      <w:r>
        <w:rPr>
          <w:rFonts w:ascii="Arial" w:eastAsia="Arial" w:hAnsi="Arial" w:cs="Arial"/>
          <w:i/>
          <w:iCs/>
        </w:rPr>
        <w:t xml:space="preserve">в соответствии </w:t>
      </w:r>
      <w:r>
        <w:rPr>
          <w:rFonts w:ascii="Arial" w:eastAsia="Arial" w:hAnsi="Arial" w:cs="Arial"/>
          <w:i/>
          <w:iCs/>
          <w:lang w:val="ky-KG"/>
        </w:rPr>
        <w:t xml:space="preserve">с </w:t>
      </w:r>
      <w:hyperlink r:id="rId53" w:tooltip="https://cbd.minjust.gov.kg/7-26126/edition/7071/ru" w:history="1">
        <w:r>
          <w:rPr>
            <w:rStyle w:val="aff0"/>
            <w:rFonts w:ascii="Arial" w:eastAsia="Arial" w:hAnsi="Arial" w:cs="Arial"/>
            <w:i/>
            <w:iCs/>
            <w:lang w:val="ky-KG"/>
          </w:rPr>
          <w:t>постановлением</w:t>
        </w:r>
      </w:hyperlink>
      <w:r>
        <w:rPr>
          <w:rFonts w:ascii="Arial" w:eastAsia="Arial" w:hAnsi="Arial" w:cs="Arial"/>
          <w:i/>
          <w:iCs/>
          <w:lang w:val="ky-KG"/>
        </w:rPr>
        <w:t xml:space="preserve"> </w:t>
      </w:r>
      <w:r>
        <w:rPr>
          <w:rFonts w:ascii="Arial" w:eastAsia="Arial" w:hAnsi="Arial" w:cs="Arial"/>
          <w:i/>
          <w:iCs/>
        </w:rPr>
        <w:t>Кабинета Министров К</w:t>
      </w:r>
      <w:r>
        <w:rPr>
          <w:rFonts w:ascii="Arial" w:eastAsia="Arial" w:hAnsi="Arial" w:cs="Arial"/>
          <w:i/>
          <w:iCs/>
          <w:lang w:val="ky-KG"/>
        </w:rPr>
        <w:t xml:space="preserve">ыргызской Республики </w:t>
      </w:r>
      <w:r>
        <w:rPr>
          <w:rFonts w:ascii="Arial" w:eastAsia="Arial" w:hAnsi="Arial" w:cs="Arial"/>
          <w:i/>
          <w:iCs/>
        </w:rPr>
        <w:t xml:space="preserve">от </w:t>
      </w:r>
      <w:r>
        <w:rPr>
          <w:rFonts w:ascii="Arial" w:eastAsia="Arial" w:hAnsi="Arial" w:cs="Arial"/>
          <w:i/>
          <w:iCs/>
          <w:lang w:val="ky-KG"/>
        </w:rPr>
        <w:t>25 апреля 2024 года № 200</w:t>
      </w:r>
      <w:r>
        <w:rPr>
          <w:rFonts w:ascii="Arial" w:eastAsia="Arial" w:hAnsi="Arial" w:cs="Arial"/>
          <w:i/>
          <w:iCs/>
        </w:rPr>
        <w:t>)</w:t>
      </w:r>
    </w:p>
    <w:p w14:paraId="18D0F03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i/>
          <w:iCs/>
        </w:rPr>
        <w:t>(</w:t>
      </w:r>
      <w:r>
        <w:rPr>
          <w:rFonts w:ascii="Arial" w:eastAsia="Arial" w:hAnsi="Arial" w:cs="Arial"/>
          <w:i/>
          <w:iCs/>
          <w:lang w:val="ky-KG"/>
        </w:rPr>
        <w:t xml:space="preserve">Утрачивает силу </w:t>
      </w:r>
      <w:r>
        <w:rPr>
          <w:rFonts w:ascii="Arial" w:eastAsia="Arial" w:hAnsi="Arial" w:cs="Arial"/>
          <w:i/>
          <w:iCs/>
        </w:rPr>
        <w:t xml:space="preserve">в соответствии </w:t>
      </w:r>
      <w:r>
        <w:rPr>
          <w:rFonts w:ascii="Arial" w:eastAsia="Arial" w:hAnsi="Arial" w:cs="Arial"/>
          <w:i/>
          <w:iCs/>
          <w:lang w:val="ky-KG"/>
        </w:rPr>
        <w:t xml:space="preserve">с </w:t>
      </w:r>
      <w:hyperlink r:id="rId54" w:tooltip="https://cbd.minjust.gov.kg/7-26126/edition/7071/ru" w:history="1">
        <w:r>
          <w:rPr>
            <w:rStyle w:val="aff0"/>
            <w:rFonts w:ascii="Arial" w:eastAsia="Arial" w:hAnsi="Arial" w:cs="Arial"/>
            <w:i/>
            <w:iCs/>
            <w:lang w:val="ky-KG"/>
          </w:rPr>
          <w:t>постановлением</w:t>
        </w:r>
      </w:hyperlink>
      <w:r>
        <w:rPr>
          <w:rFonts w:ascii="Arial" w:eastAsia="Arial" w:hAnsi="Arial" w:cs="Arial"/>
          <w:i/>
          <w:iCs/>
          <w:lang w:val="ky-KG"/>
        </w:rPr>
        <w:t xml:space="preserve"> </w:t>
      </w:r>
      <w:r>
        <w:rPr>
          <w:rFonts w:ascii="Arial" w:eastAsia="Arial" w:hAnsi="Arial" w:cs="Arial"/>
          <w:i/>
          <w:iCs/>
        </w:rPr>
        <w:t>Кабинета Министров К</w:t>
      </w:r>
      <w:r>
        <w:rPr>
          <w:rFonts w:ascii="Arial" w:eastAsia="Arial" w:hAnsi="Arial" w:cs="Arial"/>
          <w:i/>
          <w:iCs/>
          <w:lang w:val="ky-KG"/>
        </w:rPr>
        <w:t xml:space="preserve">ыргызской Республики </w:t>
      </w:r>
      <w:r>
        <w:rPr>
          <w:rFonts w:ascii="Arial" w:eastAsia="Arial" w:hAnsi="Arial" w:cs="Arial"/>
          <w:i/>
          <w:iCs/>
        </w:rPr>
        <w:t xml:space="preserve">от </w:t>
      </w:r>
      <w:r>
        <w:rPr>
          <w:rFonts w:ascii="Arial" w:eastAsia="Arial" w:hAnsi="Arial" w:cs="Arial"/>
          <w:i/>
          <w:iCs/>
          <w:lang w:val="ky-KG"/>
        </w:rPr>
        <w:t>25 апреля 2024 года № 200</w:t>
      </w:r>
      <w:r>
        <w:rPr>
          <w:rFonts w:ascii="Arial" w:eastAsia="Arial" w:hAnsi="Arial" w:cs="Arial"/>
          <w:i/>
          <w:iCs/>
        </w:rPr>
        <w:t>)</w:t>
      </w:r>
    </w:p>
    <w:p w14:paraId="229B871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i/>
          <w:iCs/>
        </w:rPr>
        <w:t>(</w:t>
      </w:r>
      <w:r>
        <w:rPr>
          <w:rFonts w:ascii="Arial" w:eastAsia="Arial" w:hAnsi="Arial" w:cs="Arial"/>
          <w:i/>
          <w:iCs/>
          <w:lang w:val="ky-KG"/>
        </w:rPr>
        <w:t xml:space="preserve">Утрачивает силу </w:t>
      </w:r>
      <w:r>
        <w:rPr>
          <w:rFonts w:ascii="Arial" w:eastAsia="Arial" w:hAnsi="Arial" w:cs="Arial"/>
          <w:i/>
          <w:iCs/>
        </w:rPr>
        <w:t xml:space="preserve">в соответствии </w:t>
      </w:r>
      <w:r>
        <w:rPr>
          <w:rFonts w:ascii="Arial" w:eastAsia="Arial" w:hAnsi="Arial" w:cs="Arial"/>
          <w:i/>
          <w:iCs/>
          <w:lang w:val="ky-KG"/>
        </w:rPr>
        <w:t xml:space="preserve">с </w:t>
      </w:r>
      <w:hyperlink r:id="rId55" w:tooltip="https://cbd.minjust.gov.kg/7-26126/edition/7071/ru" w:history="1">
        <w:r>
          <w:rPr>
            <w:rStyle w:val="aff0"/>
            <w:rFonts w:ascii="Arial" w:eastAsia="Arial" w:hAnsi="Arial" w:cs="Arial"/>
            <w:i/>
            <w:iCs/>
            <w:lang w:val="ky-KG"/>
          </w:rPr>
          <w:t>постановлением</w:t>
        </w:r>
      </w:hyperlink>
      <w:r>
        <w:rPr>
          <w:rFonts w:ascii="Arial" w:eastAsia="Arial" w:hAnsi="Arial" w:cs="Arial"/>
          <w:i/>
          <w:iCs/>
          <w:lang w:val="ky-KG"/>
        </w:rPr>
        <w:t xml:space="preserve"> </w:t>
      </w:r>
      <w:r>
        <w:rPr>
          <w:rFonts w:ascii="Arial" w:eastAsia="Arial" w:hAnsi="Arial" w:cs="Arial"/>
          <w:i/>
          <w:iCs/>
        </w:rPr>
        <w:t>Кабинета Министров К</w:t>
      </w:r>
      <w:r>
        <w:rPr>
          <w:rFonts w:ascii="Arial" w:eastAsia="Arial" w:hAnsi="Arial" w:cs="Arial"/>
          <w:i/>
          <w:iCs/>
          <w:lang w:val="ky-KG"/>
        </w:rPr>
        <w:t xml:space="preserve">ыргызской Республики </w:t>
      </w:r>
      <w:r>
        <w:rPr>
          <w:rFonts w:ascii="Arial" w:eastAsia="Arial" w:hAnsi="Arial" w:cs="Arial"/>
          <w:i/>
          <w:iCs/>
        </w:rPr>
        <w:t xml:space="preserve">от </w:t>
      </w:r>
      <w:r>
        <w:rPr>
          <w:rFonts w:ascii="Arial" w:eastAsia="Arial" w:hAnsi="Arial" w:cs="Arial"/>
          <w:i/>
          <w:iCs/>
          <w:lang w:val="ky-KG"/>
        </w:rPr>
        <w:t>25 апреля 2024 года № 200</w:t>
      </w:r>
      <w:r>
        <w:rPr>
          <w:rFonts w:ascii="Arial" w:eastAsia="Arial" w:hAnsi="Arial" w:cs="Arial"/>
          <w:i/>
          <w:iCs/>
        </w:rPr>
        <w:t>)</w:t>
      </w:r>
    </w:p>
    <w:p w14:paraId="439AE196" w14:textId="77777777" w:rsidR="00C20072" w:rsidRDefault="003E291C">
      <w:pPr>
        <w:spacing w:after="120" w:line="276" w:lineRule="auto"/>
        <w:ind w:firstLine="397"/>
        <w:jc w:val="both"/>
        <w:rPr>
          <w:rFonts w:ascii="Arial" w:hAnsi="Arial" w:cs="Arial"/>
        </w:rPr>
      </w:pPr>
      <w:r>
        <w:rPr>
          <w:rFonts w:ascii="Arial" w:eastAsia="Arial" w:hAnsi="Arial" w:cs="Arial"/>
          <w:i/>
          <w:iCs/>
        </w:rPr>
        <w:t xml:space="preserve">(В редакции </w:t>
      </w:r>
      <w:r>
        <w:rPr>
          <w:rFonts w:ascii="Arial" w:eastAsia="Arial" w:hAnsi="Arial" w:cs="Arial"/>
          <w:i/>
          <w:iCs/>
          <w:lang w:val="ky-KG"/>
        </w:rPr>
        <w:t>постановлений</w:t>
      </w:r>
      <w:r>
        <w:rPr>
          <w:rFonts w:ascii="Arial" w:eastAsia="Arial" w:hAnsi="Arial" w:cs="Arial"/>
          <w:i/>
          <w:iCs/>
        </w:rPr>
        <w:t xml:space="preserve"> Кабинета Министров К</w:t>
      </w:r>
      <w:r>
        <w:rPr>
          <w:rFonts w:ascii="Arial" w:eastAsia="Arial" w:hAnsi="Arial" w:cs="Arial"/>
          <w:i/>
          <w:iCs/>
          <w:lang w:val="ky-KG"/>
        </w:rPr>
        <w:t xml:space="preserve">ыргызской Республики </w:t>
      </w:r>
      <w:r>
        <w:rPr>
          <w:rFonts w:ascii="Arial" w:eastAsia="Arial" w:hAnsi="Arial" w:cs="Arial"/>
          <w:i/>
          <w:iCs/>
        </w:rPr>
        <w:t xml:space="preserve">от </w:t>
      </w:r>
      <w:hyperlink r:id="rId56" w:tooltip="https://cbd.minjust.gov.kg/7-26126/edition/7071/ru" w:history="1">
        <w:r>
          <w:rPr>
            <w:rStyle w:val="aff0"/>
            <w:rFonts w:ascii="Arial" w:eastAsia="Arial" w:hAnsi="Arial" w:cs="Arial"/>
            <w:i/>
            <w:iCs/>
            <w:lang w:val="ky-KG"/>
          </w:rPr>
          <w:t>25 апреля 2024 года № 200</w:t>
        </w:r>
      </w:hyperlink>
      <w:r>
        <w:rPr>
          <w:rFonts w:ascii="Arial" w:eastAsia="Arial" w:hAnsi="Arial" w:cs="Arial"/>
          <w:i/>
          <w:iCs/>
        </w:rPr>
        <w:t xml:space="preserve">, </w:t>
      </w:r>
      <w:hyperlink r:id="rId57" w:tooltip="https://cbd.minjust.gov.kg/7-53657/edition/50375/ru" w:history="1">
        <w:r>
          <w:rPr>
            <w:rStyle w:val="aff0"/>
            <w:rFonts w:ascii="Arial" w:eastAsia="Arial" w:hAnsi="Arial" w:cs="Arial"/>
            <w:i/>
          </w:rPr>
          <w:t>30 марта 2026 года № 202</w:t>
        </w:r>
      </w:hyperlink>
      <w:r>
        <w:rPr>
          <w:rFonts w:ascii="Arial" w:eastAsia="Arial" w:hAnsi="Arial" w:cs="Arial"/>
          <w:i/>
        </w:rPr>
        <w:t xml:space="preserve"> </w:t>
      </w:r>
      <w:r>
        <w:rPr>
          <w:rFonts w:ascii="Arial" w:eastAsia="Arial" w:hAnsi="Arial" w:cs="Arial"/>
          <w:i/>
          <w:color w:val="000000"/>
        </w:rPr>
        <w:t>)</w:t>
      </w:r>
    </w:p>
    <w:p w14:paraId="27CD1BF9" w14:textId="77777777" w:rsidR="00C20072" w:rsidRDefault="003E291C">
      <w:pPr>
        <w:spacing w:after="120" w:line="276" w:lineRule="auto"/>
        <w:ind w:firstLine="397"/>
        <w:jc w:val="both"/>
        <w:rPr>
          <w:rFonts w:ascii="Arial" w:hAnsi="Arial" w:cs="Arial"/>
        </w:rPr>
      </w:pPr>
      <w:bookmarkStart w:id="191" w:name="p156"/>
      <w:bookmarkEnd w:id="191"/>
      <w:r>
        <w:rPr>
          <w:rFonts w:ascii="Arial" w:eastAsia="Arial" w:hAnsi="Arial" w:cs="Arial"/>
          <w:lang w:val="ky-KG"/>
        </w:rPr>
        <w:t xml:space="preserve">156. </w:t>
      </w:r>
      <w:r>
        <w:rPr>
          <w:rFonts w:ascii="Arial" w:eastAsia="Arial" w:hAnsi="Arial" w:cs="Arial"/>
        </w:rPr>
        <w:t>Лицензионными требованиями к деятельности по производству и обороту (хранения в целях производства или реализации, оптовая реализация) алкогольной продукции являются:</w:t>
      </w:r>
    </w:p>
    <w:p w14:paraId="02B6E931" w14:textId="77777777" w:rsidR="00C20072" w:rsidRDefault="003E291C">
      <w:pPr>
        <w:spacing w:after="120" w:line="276" w:lineRule="auto"/>
        <w:ind w:firstLine="397"/>
        <w:jc w:val="both"/>
        <w:rPr>
          <w:rFonts w:ascii="Arial" w:hAnsi="Arial" w:cs="Arial"/>
        </w:rPr>
      </w:pPr>
      <w:r>
        <w:rPr>
          <w:rFonts w:ascii="Arial" w:eastAsia="Arial" w:hAnsi="Arial" w:cs="Arial"/>
        </w:rPr>
        <w:t>1) наличие принадлежащих заявителю на праве собственности или на правах аренды производственных зданий, сооружений, складских и стационарных помещений, а также оборудования, необходимого для производства алкогольной продукции, соответствующих требованиям санитарно-эпидемиологической, экологической и пожарной безопасности;</w:t>
      </w:r>
    </w:p>
    <w:p w14:paraId="3E1CA616" w14:textId="77777777" w:rsidR="00C20072" w:rsidRDefault="003E291C">
      <w:pPr>
        <w:pBdr>
          <w:top w:val="none" w:sz="4" w:space="0" w:color="000000"/>
          <w:left w:val="none" w:sz="4" w:space="0" w:color="000000"/>
          <w:bottom w:val="none" w:sz="4" w:space="0" w:color="000000"/>
          <w:right w:val="none" w:sz="4" w:space="0" w:color="000000"/>
        </w:pBdr>
        <w:spacing w:after="120" w:line="229" w:lineRule="atLeast"/>
        <w:ind w:firstLine="708"/>
        <w:jc w:val="both"/>
      </w:pPr>
      <w:r>
        <w:rPr>
          <w:rFonts w:ascii="Arial" w:eastAsia="Arial" w:hAnsi="Arial" w:cs="Arial"/>
        </w:rPr>
        <w:t xml:space="preserve">2) </w:t>
      </w:r>
      <w:r>
        <w:rPr>
          <w:rFonts w:ascii="Arial" w:eastAsia="Arial" w:hAnsi="Arial" w:cs="Arial"/>
          <w:i/>
          <w:color w:val="000000"/>
        </w:rPr>
        <w:t xml:space="preserve">(утратил силу в соответствии с </w:t>
      </w:r>
      <w:hyperlink r:id="rId58" w:tooltip="https://cbd.minjust.gov.kg/7-46672/edition/40798/ru" w:history="1">
        <w:r>
          <w:rPr>
            <w:rStyle w:val="aff0"/>
            <w:rFonts w:ascii="Arial" w:eastAsia="Arial" w:hAnsi="Arial" w:cs="Arial"/>
            <w:i/>
            <w:color w:val="1338F0"/>
          </w:rPr>
          <w:t>постановлением</w:t>
        </w:r>
      </w:hyperlink>
      <w:r>
        <w:rPr>
          <w:rFonts w:ascii="Arial" w:eastAsia="Arial" w:hAnsi="Arial" w:cs="Arial"/>
          <w:i/>
          <w:color w:val="000000"/>
        </w:rPr>
        <w:t xml:space="preserve"> Кабинета Министров КР от 17 ноября 2025 года № 741)</w:t>
      </w:r>
    </w:p>
    <w:p w14:paraId="6C1C770E" w14:textId="77777777" w:rsidR="00C20072" w:rsidRDefault="003E291C">
      <w:pPr>
        <w:pBdr>
          <w:top w:val="none" w:sz="4" w:space="0" w:color="000000"/>
          <w:left w:val="none" w:sz="4" w:space="0" w:color="000000"/>
          <w:bottom w:val="none" w:sz="4" w:space="0" w:color="000000"/>
          <w:right w:val="none" w:sz="4" w:space="0" w:color="000000"/>
        </w:pBdr>
        <w:spacing w:after="120" w:line="229" w:lineRule="atLeast"/>
        <w:ind w:firstLine="708"/>
        <w:jc w:val="both"/>
      </w:pPr>
      <w:r>
        <w:rPr>
          <w:rFonts w:ascii="Arial" w:eastAsia="Arial" w:hAnsi="Arial" w:cs="Arial"/>
        </w:rPr>
        <w:t>3)</w:t>
      </w:r>
      <w:r>
        <w:rPr>
          <w:rFonts w:ascii="Arial" w:eastAsia="Arial" w:hAnsi="Arial" w:cs="Arial"/>
          <w:i/>
          <w:color w:val="000000"/>
        </w:rPr>
        <w:t xml:space="preserve">(утратил силу в соответствии с </w:t>
      </w:r>
      <w:hyperlink r:id="rId59" w:tooltip="https://cbd.minjust.gov.kg/7-46672/edition/40798/ru" w:history="1">
        <w:r>
          <w:rPr>
            <w:rStyle w:val="aff0"/>
            <w:rFonts w:ascii="Arial" w:eastAsia="Arial" w:hAnsi="Arial" w:cs="Arial"/>
            <w:i/>
            <w:color w:val="1338F0"/>
          </w:rPr>
          <w:t>постановлением</w:t>
        </w:r>
      </w:hyperlink>
      <w:r>
        <w:rPr>
          <w:rFonts w:ascii="Arial" w:eastAsia="Arial" w:hAnsi="Arial" w:cs="Arial"/>
          <w:i/>
          <w:color w:val="000000"/>
        </w:rPr>
        <w:t xml:space="preserve"> Кабинета Министров КР от 17 ноября 2025 года № 741)</w:t>
      </w:r>
    </w:p>
    <w:p w14:paraId="1B10357F" w14:textId="77777777" w:rsidR="00C20072" w:rsidRDefault="003E291C">
      <w:pPr>
        <w:pBdr>
          <w:top w:val="none" w:sz="4" w:space="0" w:color="000000"/>
          <w:left w:val="none" w:sz="4" w:space="0" w:color="000000"/>
          <w:bottom w:val="none" w:sz="4" w:space="0" w:color="000000"/>
          <w:right w:val="none" w:sz="4" w:space="0" w:color="000000"/>
        </w:pBdr>
        <w:spacing w:after="120" w:line="229" w:lineRule="atLeast"/>
        <w:ind w:firstLine="708"/>
        <w:jc w:val="both"/>
      </w:pPr>
      <w:r>
        <w:rPr>
          <w:rFonts w:ascii="Arial" w:eastAsia="Arial" w:hAnsi="Arial" w:cs="Arial"/>
        </w:rPr>
        <w:t xml:space="preserve">4) </w:t>
      </w:r>
      <w:r>
        <w:rPr>
          <w:rFonts w:ascii="Arial" w:eastAsia="Arial" w:hAnsi="Arial" w:cs="Arial"/>
          <w:i/>
          <w:color w:val="000000"/>
        </w:rPr>
        <w:t xml:space="preserve">(утратил силу в соответствии с </w:t>
      </w:r>
      <w:hyperlink r:id="rId60" w:tooltip="https://cbd.minjust.gov.kg/7-46672/edition/40798/ru" w:history="1">
        <w:r>
          <w:rPr>
            <w:rStyle w:val="aff0"/>
            <w:rFonts w:ascii="Arial" w:eastAsia="Arial" w:hAnsi="Arial" w:cs="Arial"/>
            <w:i/>
            <w:color w:val="1338F0"/>
          </w:rPr>
          <w:t>постановлением</w:t>
        </w:r>
      </w:hyperlink>
      <w:r>
        <w:rPr>
          <w:rFonts w:ascii="Arial" w:eastAsia="Arial" w:hAnsi="Arial" w:cs="Arial"/>
          <w:i/>
          <w:color w:val="000000"/>
        </w:rPr>
        <w:t xml:space="preserve"> Кабинета Министров КР от 17 ноября 2025 года № 741)</w:t>
      </w:r>
    </w:p>
    <w:p w14:paraId="57E101B5" w14:textId="77777777" w:rsidR="00C20072" w:rsidRDefault="003E291C">
      <w:pPr>
        <w:spacing w:after="120" w:line="276" w:lineRule="auto"/>
        <w:ind w:firstLine="708"/>
        <w:jc w:val="both"/>
        <w:rPr>
          <w:rFonts w:ascii="Arial" w:hAnsi="Arial" w:cs="Arial"/>
        </w:rPr>
      </w:pPr>
      <w:r>
        <w:rPr>
          <w:rFonts w:ascii="Arial" w:eastAsia="Arial" w:hAnsi="Arial" w:cs="Arial"/>
        </w:rPr>
        <w:t>5) декларирование объемов оборота этилового спирта и производства и оборота алкогольной продукции в порядке, определяемом Кабинетом Министров Кыргызской Республики;</w:t>
      </w:r>
    </w:p>
    <w:p w14:paraId="6E0B5BE9" w14:textId="77777777" w:rsidR="00C20072" w:rsidRDefault="003E291C">
      <w:pPr>
        <w:spacing w:after="120" w:line="276" w:lineRule="auto"/>
        <w:ind w:firstLine="708"/>
        <w:jc w:val="both"/>
        <w:rPr>
          <w:rFonts w:ascii="Arial" w:hAnsi="Arial" w:cs="Arial"/>
        </w:rPr>
      </w:pPr>
      <w:r>
        <w:rPr>
          <w:rFonts w:ascii="Arial" w:eastAsia="Arial" w:hAnsi="Arial" w:cs="Arial"/>
        </w:rPr>
        <w:t>6) соблюдение технологии производства алкогольной продукции;</w:t>
      </w:r>
    </w:p>
    <w:p w14:paraId="44D1EDB5" w14:textId="77777777" w:rsidR="00C20072" w:rsidRDefault="003E291C">
      <w:pPr>
        <w:spacing w:after="120" w:line="276" w:lineRule="auto"/>
        <w:ind w:firstLine="708"/>
        <w:jc w:val="both"/>
        <w:rPr>
          <w:rFonts w:ascii="Arial" w:hAnsi="Arial" w:cs="Arial"/>
        </w:rPr>
      </w:pPr>
      <w:r>
        <w:rPr>
          <w:rFonts w:ascii="Arial" w:eastAsia="Arial" w:hAnsi="Arial" w:cs="Arial"/>
        </w:rPr>
        <w:t>7) осуществление оборота алкогольной и спиртосодержащей продукции при наличии следующих сопроводительных документов, удостоверяющих легальность их производства и оборота:</w:t>
      </w:r>
    </w:p>
    <w:p w14:paraId="4499208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товарно-транспортная накладная или счет-фактура;</w:t>
      </w:r>
    </w:p>
    <w:p w14:paraId="4181CAD6"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копии документов, подтверждающих соответствие техническим регламентам безопасности этилового спирта и алкогольной продукции;</w:t>
      </w:r>
    </w:p>
    <w:p w14:paraId="2B4F4DE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копия грузовой таможенной декларации (для импортированных этилового спирта, алкогольной и спиртосодержащей продукции);</w:t>
      </w:r>
    </w:p>
    <w:p w14:paraId="1C6B9E49" w14:textId="77777777" w:rsidR="00C20072" w:rsidRDefault="003E291C">
      <w:pPr>
        <w:spacing w:after="120" w:line="276" w:lineRule="auto"/>
        <w:ind w:firstLine="708"/>
        <w:jc w:val="both"/>
        <w:rPr>
          <w:rFonts w:ascii="Arial" w:hAnsi="Arial" w:cs="Arial"/>
        </w:rPr>
      </w:pPr>
      <w:r>
        <w:rPr>
          <w:rFonts w:ascii="Arial" w:eastAsia="Arial" w:hAnsi="Arial" w:cs="Arial"/>
        </w:rPr>
        <w:t>8) реализация водки, произведенной и реализуемой на территории Кыргызской Республики, не ниже минимальной оптово-отпускной и розничной цены, установленной Кабинетом Министров Кыргызской Республики;</w:t>
      </w:r>
    </w:p>
    <w:p w14:paraId="67A41F6C" w14:textId="77777777" w:rsidR="00C20072" w:rsidRDefault="003E291C">
      <w:pPr>
        <w:spacing w:after="120" w:line="276" w:lineRule="auto"/>
        <w:ind w:firstLine="708"/>
        <w:jc w:val="both"/>
        <w:rPr>
          <w:rFonts w:ascii="Arial" w:hAnsi="Arial" w:cs="Arial"/>
        </w:rPr>
      </w:pPr>
      <w:r>
        <w:rPr>
          <w:rFonts w:ascii="Arial" w:eastAsia="Arial" w:hAnsi="Arial" w:cs="Arial"/>
        </w:rPr>
        <w:t>9) уплата сбора за осуществление деятельности по производству и обороту алкогольной продукции;</w:t>
      </w:r>
    </w:p>
    <w:p w14:paraId="1E566853" w14:textId="77777777" w:rsidR="00C20072" w:rsidRDefault="003E291C">
      <w:pPr>
        <w:spacing w:after="120" w:line="276" w:lineRule="auto"/>
        <w:ind w:firstLine="708"/>
        <w:jc w:val="both"/>
        <w:rPr>
          <w:rFonts w:ascii="Arial" w:hAnsi="Arial" w:cs="Arial"/>
        </w:rPr>
      </w:pPr>
      <w:r>
        <w:rPr>
          <w:rFonts w:ascii="Arial" w:eastAsia="Arial" w:hAnsi="Arial" w:cs="Arial"/>
        </w:rPr>
        <w:t>10) наличие и соответствие акцизных марок на реализуемую алкогольную продукцию;</w:t>
      </w:r>
    </w:p>
    <w:p w14:paraId="73ECF5D1" w14:textId="77777777" w:rsidR="00C20072" w:rsidRDefault="003E291C">
      <w:pPr>
        <w:spacing w:after="120" w:line="276" w:lineRule="auto"/>
        <w:ind w:firstLine="708"/>
        <w:jc w:val="both"/>
        <w:rPr>
          <w:rFonts w:ascii="Arial" w:hAnsi="Arial" w:cs="Arial"/>
        </w:rPr>
      </w:pPr>
      <w:r>
        <w:rPr>
          <w:rFonts w:ascii="Arial" w:eastAsia="Arial" w:hAnsi="Arial" w:cs="Arial"/>
        </w:rPr>
        <w:t>11) соответствие требованиям технических регламентов Таможенного союза «Пищевая продукция в части ее маркировки» (ТР ТС 022/2011), «О безопасности упаковки» (ТР ТС 005/2011) и ЕАЭС «О безопасности алкогольной продукции» (ТР ЕАЭС 047/2018) «О безопасности пищевой продукции» (ТР ТС 021/2011) и соответствующих государственных стандартов;</w:t>
      </w:r>
    </w:p>
    <w:p w14:paraId="649F3F92" w14:textId="77777777" w:rsidR="00C20072" w:rsidRDefault="003E291C">
      <w:pPr>
        <w:spacing w:after="120" w:line="276" w:lineRule="auto"/>
        <w:ind w:firstLine="708"/>
        <w:jc w:val="both"/>
        <w:rPr>
          <w:rFonts w:ascii="Arial" w:hAnsi="Arial" w:cs="Arial"/>
        </w:rPr>
      </w:pPr>
      <w:r>
        <w:rPr>
          <w:rFonts w:ascii="Arial" w:eastAsia="Arial" w:hAnsi="Arial" w:cs="Arial"/>
        </w:rPr>
        <w:t>12) запрет на реализацию алкогольной продукции субъектам, не имеющим лицензию на хранение и оптовую реализацию алкогольной продукции и/или контрольно-кассовую машину;</w:t>
      </w:r>
    </w:p>
    <w:p w14:paraId="4C56AC90" w14:textId="77777777" w:rsidR="00C20072" w:rsidRDefault="003E291C">
      <w:pPr>
        <w:pBdr>
          <w:top w:val="none" w:sz="4" w:space="0" w:color="000000"/>
          <w:left w:val="none" w:sz="4" w:space="0" w:color="000000"/>
          <w:bottom w:val="none" w:sz="4" w:space="0" w:color="000000"/>
          <w:right w:val="none" w:sz="4" w:space="0" w:color="000000"/>
        </w:pBdr>
        <w:spacing w:after="120" w:line="229" w:lineRule="atLeast"/>
        <w:ind w:firstLine="708"/>
        <w:jc w:val="both"/>
      </w:pPr>
      <w:r>
        <w:rPr>
          <w:rFonts w:ascii="Arial" w:eastAsia="Arial" w:hAnsi="Arial" w:cs="Arial"/>
        </w:rPr>
        <w:t xml:space="preserve">13) </w:t>
      </w:r>
      <w:r>
        <w:rPr>
          <w:rFonts w:ascii="Arial" w:eastAsia="Arial" w:hAnsi="Arial" w:cs="Arial"/>
          <w:i/>
          <w:color w:val="000000"/>
        </w:rPr>
        <w:t xml:space="preserve">(утратил силу в соответствии с </w:t>
      </w:r>
      <w:hyperlink r:id="rId61" w:tooltip="https://cbd.minjust.gov.kg/7-46672/edition/40798/ru" w:history="1">
        <w:r>
          <w:rPr>
            <w:rStyle w:val="aff0"/>
            <w:rFonts w:ascii="Arial" w:eastAsia="Arial" w:hAnsi="Arial" w:cs="Arial"/>
            <w:i/>
            <w:color w:val="1338F0"/>
          </w:rPr>
          <w:t>постановлением</w:t>
        </w:r>
      </w:hyperlink>
      <w:r>
        <w:rPr>
          <w:rFonts w:ascii="Arial" w:eastAsia="Arial" w:hAnsi="Arial" w:cs="Arial"/>
          <w:i/>
          <w:color w:val="000000"/>
        </w:rPr>
        <w:t xml:space="preserve"> Кабинета Министров КР от 17 ноября 2025 года № 741)</w:t>
      </w:r>
    </w:p>
    <w:p w14:paraId="3426F910" w14:textId="77777777" w:rsidR="00C20072" w:rsidRDefault="003E291C">
      <w:pPr>
        <w:pBdr>
          <w:top w:val="none" w:sz="4" w:space="0" w:color="000000"/>
          <w:left w:val="none" w:sz="4" w:space="0" w:color="000000"/>
          <w:bottom w:val="none" w:sz="4" w:space="0" w:color="000000"/>
          <w:right w:val="none" w:sz="4" w:space="0" w:color="000000"/>
        </w:pBdr>
        <w:spacing w:after="120" w:line="229" w:lineRule="atLeast"/>
        <w:ind w:firstLine="708"/>
        <w:jc w:val="both"/>
      </w:pPr>
      <w:r>
        <w:rPr>
          <w:rFonts w:ascii="Arial" w:eastAsia="Arial" w:hAnsi="Arial" w:cs="Arial"/>
        </w:rPr>
        <w:t xml:space="preserve">14) </w:t>
      </w:r>
      <w:r>
        <w:rPr>
          <w:rFonts w:ascii="Arial" w:eastAsia="Arial" w:hAnsi="Arial" w:cs="Arial"/>
          <w:i/>
          <w:color w:val="000000"/>
        </w:rPr>
        <w:t xml:space="preserve">(утратил силу в соответствии с </w:t>
      </w:r>
      <w:hyperlink r:id="rId62" w:tooltip="https://cbd.minjust.gov.kg/7-46672/edition/40798/ru" w:history="1">
        <w:r>
          <w:rPr>
            <w:rStyle w:val="aff0"/>
            <w:rFonts w:ascii="Arial" w:eastAsia="Arial" w:hAnsi="Arial" w:cs="Arial"/>
            <w:i/>
            <w:color w:val="1338F0"/>
          </w:rPr>
          <w:t>постановлением</w:t>
        </w:r>
      </w:hyperlink>
      <w:r>
        <w:rPr>
          <w:rFonts w:ascii="Arial" w:eastAsia="Arial" w:hAnsi="Arial" w:cs="Arial"/>
          <w:i/>
          <w:color w:val="000000"/>
        </w:rPr>
        <w:t xml:space="preserve"> Кабинета Министров КР от 17 ноября 2025 года № 741)</w:t>
      </w:r>
    </w:p>
    <w:p w14:paraId="562DB21A" w14:textId="77777777" w:rsidR="00C20072" w:rsidRDefault="003E291C">
      <w:pPr>
        <w:pBdr>
          <w:top w:val="none" w:sz="4" w:space="0" w:color="000000"/>
          <w:left w:val="none" w:sz="4" w:space="0" w:color="000000"/>
          <w:bottom w:val="none" w:sz="4" w:space="0" w:color="000000"/>
          <w:right w:val="none" w:sz="4" w:space="0" w:color="000000"/>
        </w:pBdr>
        <w:spacing w:after="120" w:line="229" w:lineRule="atLeast"/>
        <w:ind w:firstLine="708"/>
        <w:jc w:val="both"/>
      </w:pPr>
      <w:r>
        <w:rPr>
          <w:rFonts w:ascii="Arial" w:eastAsia="Arial" w:hAnsi="Arial" w:cs="Arial"/>
        </w:rPr>
        <w:t xml:space="preserve">15) </w:t>
      </w:r>
      <w:r>
        <w:rPr>
          <w:rFonts w:ascii="Arial" w:eastAsia="Arial" w:hAnsi="Arial" w:cs="Arial"/>
          <w:i/>
          <w:color w:val="000000"/>
        </w:rPr>
        <w:t xml:space="preserve">(утратил силу в соответствии с </w:t>
      </w:r>
      <w:hyperlink r:id="rId63" w:tooltip="https://cbd.minjust.gov.kg/7-46672/edition/40798/ru" w:history="1">
        <w:r>
          <w:rPr>
            <w:rStyle w:val="aff0"/>
            <w:rFonts w:ascii="Arial" w:eastAsia="Arial" w:hAnsi="Arial" w:cs="Arial"/>
            <w:i/>
            <w:color w:val="1338F0"/>
          </w:rPr>
          <w:t>постановлением</w:t>
        </w:r>
      </w:hyperlink>
      <w:r>
        <w:rPr>
          <w:rFonts w:ascii="Arial" w:eastAsia="Arial" w:hAnsi="Arial" w:cs="Arial"/>
          <w:i/>
          <w:color w:val="000000"/>
        </w:rPr>
        <w:t xml:space="preserve"> Кабинета Министров КР от 17 ноября 2025 года № 741)</w:t>
      </w:r>
    </w:p>
    <w:p w14:paraId="321680BD" w14:textId="77777777" w:rsidR="00C20072" w:rsidRDefault="003E291C">
      <w:pPr>
        <w:spacing w:after="120" w:line="276" w:lineRule="auto"/>
        <w:ind w:firstLine="708"/>
        <w:jc w:val="both"/>
        <w:rPr>
          <w:rFonts w:ascii="Arial" w:hAnsi="Arial" w:cs="Arial"/>
        </w:rPr>
      </w:pPr>
      <w:r>
        <w:rPr>
          <w:rFonts w:ascii="Arial" w:eastAsia="Arial" w:hAnsi="Arial" w:cs="Arial"/>
        </w:rPr>
        <w:t>16) наличие журнала учета движения сырья и готовой продукции на предприятиях алкогольной отрасли.</w:t>
      </w:r>
    </w:p>
    <w:p w14:paraId="24559EB7" w14:textId="77777777" w:rsidR="00C20072" w:rsidRDefault="003E291C">
      <w:pPr>
        <w:spacing w:after="120" w:line="276" w:lineRule="auto"/>
        <w:ind w:firstLine="708"/>
        <w:jc w:val="both"/>
        <w:rPr>
          <w:rFonts w:ascii="Arial" w:hAnsi="Arial" w:cs="Arial"/>
        </w:rPr>
      </w:pPr>
      <w:r>
        <w:rPr>
          <w:rFonts w:ascii="Arial" w:eastAsia="Arial" w:hAnsi="Arial" w:cs="Arial"/>
        </w:rPr>
        <w:t>17) осуществление лицензионной деятельности согласно сведениям, указанным в заявлении на получение лицензии;</w:t>
      </w:r>
    </w:p>
    <w:p w14:paraId="03B693F9" w14:textId="77777777" w:rsidR="00C20072" w:rsidRDefault="003E291C">
      <w:pPr>
        <w:spacing w:after="120" w:line="276" w:lineRule="auto"/>
        <w:ind w:firstLine="708"/>
        <w:jc w:val="both"/>
        <w:rPr>
          <w:rFonts w:ascii="Arial" w:hAnsi="Arial" w:cs="Arial"/>
        </w:rPr>
      </w:pPr>
      <w:r>
        <w:rPr>
          <w:rFonts w:ascii="Arial" w:eastAsia="Arial" w:hAnsi="Arial" w:cs="Arial"/>
        </w:rPr>
        <w:t>18) наличие технологической инструкции по производству алкогольной продукции.</w:t>
      </w:r>
    </w:p>
    <w:p w14:paraId="0E57617F" w14:textId="77777777" w:rsidR="00C20072" w:rsidRDefault="003E291C">
      <w:pPr>
        <w:spacing w:after="120" w:line="276" w:lineRule="auto"/>
        <w:ind w:firstLine="397"/>
        <w:jc w:val="both"/>
        <w:rPr>
          <w:rFonts w:ascii="Arial" w:hAnsi="Arial" w:cs="Arial"/>
        </w:rPr>
      </w:pPr>
      <w:r>
        <w:rPr>
          <w:rFonts w:ascii="Arial" w:eastAsia="Arial" w:hAnsi="Arial" w:cs="Arial"/>
          <w:i/>
          <w:iCs/>
        </w:rPr>
        <w:t xml:space="preserve">(В редакции </w:t>
      </w:r>
      <w:r>
        <w:rPr>
          <w:rFonts w:ascii="Arial" w:eastAsia="Arial" w:hAnsi="Arial" w:cs="Arial"/>
          <w:i/>
          <w:iCs/>
          <w:lang w:val="ky-KG"/>
        </w:rPr>
        <w:t>постановлений</w:t>
      </w:r>
      <w:r>
        <w:rPr>
          <w:rFonts w:ascii="Arial" w:eastAsia="Arial" w:hAnsi="Arial" w:cs="Arial"/>
          <w:i/>
          <w:iCs/>
        </w:rPr>
        <w:t xml:space="preserve"> Кабинета Министров К</w:t>
      </w:r>
      <w:r>
        <w:rPr>
          <w:rFonts w:ascii="Arial" w:eastAsia="Arial" w:hAnsi="Arial" w:cs="Arial"/>
          <w:i/>
          <w:iCs/>
          <w:lang w:val="ky-KG"/>
        </w:rPr>
        <w:t xml:space="preserve">ыргызской Республики </w:t>
      </w:r>
      <w:r>
        <w:rPr>
          <w:rFonts w:ascii="Arial" w:eastAsia="Arial" w:hAnsi="Arial" w:cs="Arial"/>
          <w:i/>
          <w:iCs/>
        </w:rPr>
        <w:t xml:space="preserve">от </w:t>
      </w:r>
      <w:hyperlink r:id="rId64" w:tooltip="https://cbd.minjust.gov.kg/7-26126/edition/7071/ru" w:history="1">
        <w:r>
          <w:rPr>
            <w:rStyle w:val="aff0"/>
            <w:rFonts w:ascii="Arial" w:eastAsia="Arial" w:hAnsi="Arial" w:cs="Arial"/>
            <w:i/>
            <w:iCs/>
            <w:lang w:val="ky-KG"/>
          </w:rPr>
          <w:t>25 апреля 2024 года № 200</w:t>
        </w:r>
      </w:hyperlink>
      <w:r>
        <w:rPr>
          <w:rFonts w:ascii="Arial" w:eastAsia="Arial" w:hAnsi="Arial" w:cs="Arial"/>
          <w:i/>
          <w:iCs/>
        </w:rPr>
        <w:t xml:space="preserve">, </w:t>
      </w:r>
      <w:hyperlink r:id="rId65" w:tooltip="https://cbd.minjust.gov.kg/7-46672/edition/40798/ru" w:history="1">
        <w:r>
          <w:rPr>
            <w:rStyle w:val="aff0"/>
            <w:rFonts w:ascii="Arial" w:eastAsia="Arial" w:hAnsi="Arial" w:cs="Arial"/>
            <w:i/>
            <w:iCs/>
          </w:rPr>
          <w:t>17 ноября 2025 года № 741</w:t>
        </w:r>
      </w:hyperlink>
      <w:r>
        <w:rPr>
          <w:rFonts w:ascii="Arial" w:hAnsi="Arial" w:cs="Arial"/>
        </w:rPr>
        <w:t xml:space="preserve">, </w:t>
      </w:r>
      <w:hyperlink r:id="rId66" w:tooltip="https://cbd.minjust.gov.kg/7-53657/edition/50375/ru" w:history="1">
        <w:r>
          <w:rPr>
            <w:rStyle w:val="aff0"/>
            <w:rFonts w:ascii="Arial" w:eastAsia="Arial" w:hAnsi="Arial" w:cs="Arial"/>
            <w:i/>
          </w:rPr>
          <w:t>30 марта 2026 года № 202</w:t>
        </w:r>
      </w:hyperlink>
      <w:r>
        <w:rPr>
          <w:rFonts w:ascii="Arial" w:eastAsia="Arial" w:hAnsi="Arial" w:cs="Arial"/>
          <w:i/>
        </w:rPr>
        <w:t xml:space="preserve"> </w:t>
      </w:r>
      <w:r>
        <w:rPr>
          <w:rFonts w:ascii="Arial" w:eastAsia="Arial" w:hAnsi="Arial" w:cs="Arial"/>
          <w:i/>
          <w:color w:val="000000"/>
        </w:rPr>
        <w:t>)</w:t>
      </w:r>
    </w:p>
    <w:p w14:paraId="4943F4CA"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4F12D74D" w14:textId="77777777" w:rsidR="00C20072" w:rsidRDefault="003E291C">
      <w:pPr>
        <w:pBdr>
          <w:top w:val="none" w:sz="4" w:space="0" w:color="000000"/>
          <w:left w:val="none" w:sz="4" w:space="0" w:color="000000"/>
          <w:bottom w:val="none" w:sz="4" w:space="0" w:color="000000"/>
          <w:right w:val="none" w:sz="4" w:space="0" w:color="000000"/>
        </w:pBdr>
        <w:spacing w:line="276" w:lineRule="auto"/>
        <w:ind w:left="1134" w:right="1134"/>
        <w:jc w:val="center"/>
        <w:rPr>
          <w:rFonts w:ascii="Arial" w:hAnsi="Arial" w:cs="Arial"/>
        </w:rPr>
      </w:pPr>
      <w:r>
        <w:rPr>
          <w:rFonts w:ascii="Arial" w:eastAsia="Arial" w:hAnsi="Arial" w:cs="Arial"/>
          <w:b/>
          <w:color w:val="000000"/>
        </w:rPr>
        <w:t>Глава 24. Особенности лицензирования медицинской деятельности, осуществляемой частными медицинскими учреждениями и индивидуальными предпринимателями (за исключением деятельности медицинских работников, работающих по найму или трудовому оговору в частных медицинских учреждениях либо у индивидуальных предпринимателей)</w:t>
      </w:r>
    </w:p>
    <w:p w14:paraId="20DA90B9" w14:textId="77777777" w:rsidR="00C20072" w:rsidRDefault="00C20072">
      <w:pPr>
        <w:pBdr>
          <w:top w:val="none" w:sz="4" w:space="0" w:color="000000"/>
          <w:left w:val="none" w:sz="4" w:space="0" w:color="000000"/>
          <w:bottom w:val="none" w:sz="4" w:space="0" w:color="000000"/>
          <w:right w:val="none" w:sz="4" w:space="0" w:color="000000"/>
        </w:pBdr>
        <w:spacing w:line="276" w:lineRule="auto"/>
        <w:ind w:left="1134" w:right="1134"/>
        <w:jc w:val="center"/>
        <w:rPr>
          <w:rFonts w:ascii="Arial" w:hAnsi="Arial" w:cs="Arial"/>
        </w:rPr>
      </w:pPr>
    </w:p>
    <w:p w14:paraId="7BEEC452" w14:textId="77777777" w:rsidR="00C20072" w:rsidRDefault="003E291C">
      <w:pPr>
        <w:pBdr>
          <w:top w:val="none" w:sz="4" w:space="0" w:color="000000"/>
          <w:left w:val="none" w:sz="4" w:space="0" w:color="000000"/>
          <w:bottom w:val="none" w:sz="4" w:space="0" w:color="000000"/>
          <w:right w:val="none" w:sz="4" w:space="0" w:color="000000"/>
        </w:pBdr>
        <w:spacing w:line="276" w:lineRule="auto"/>
        <w:ind w:left="1134" w:right="1134"/>
        <w:jc w:val="center"/>
        <w:rPr>
          <w:rFonts w:ascii="Arial" w:hAnsi="Arial" w:cs="Arial"/>
          <w:bCs/>
          <w:i/>
          <w:color w:val="000000"/>
        </w:rPr>
      </w:pPr>
      <w:r>
        <w:rPr>
          <w:rFonts w:ascii="Arial" w:eastAsia="Arial" w:hAnsi="Arial" w:cs="Arial"/>
          <w:i/>
          <w:color w:val="000000"/>
        </w:rPr>
        <w:t>(Глава</w:t>
      </w:r>
      <w:r>
        <w:rPr>
          <w:rFonts w:ascii="Arial" w:eastAsia="Arial" w:hAnsi="Arial" w:cs="Arial"/>
          <w:i/>
          <w:color w:val="000000"/>
        </w:rPr>
        <w:br/>
        <w:t xml:space="preserve">в редакции </w:t>
      </w:r>
      <w:hyperlink r:id="rId67" w:tooltip="https://cbd.minjust.gov.kg/7-44235/edition/36804/ru" w:history="1">
        <w:r>
          <w:rPr>
            <w:rStyle w:val="aff0"/>
            <w:rFonts w:ascii="Arial" w:eastAsia="Arial" w:hAnsi="Arial" w:cs="Arial"/>
            <w:i/>
          </w:rPr>
          <w:t xml:space="preserve">постановления </w:t>
        </w:r>
      </w:hyperlink>
      <w:r>
        <w:rPr>
          <w:rFonts w:ascii="Arial" w:eastAsia="Arial" w:hAnsi="Arial" w:cs="Arial"/>
          <w:i/>
          <w:color w:val="000000"/>
        </w:rPr>
        <w:t>Кабинета Министров КР от 14 августа 2025 года № 494)</w:t>
      </w:r>
    </w:p>
    <w:p w14:paraId="11EE8A0F" w14:textId="77777777" w:rsidR="00C20072" w:rsidRDefault="00C20072">
      <w:pPr>
        <w:pBdr>
          <w:top w:val="none" w:sz="4" w:space="0" w:color="000000"/>
          <w:left w:val="none" w:sz="4" w:space="0" w:color="000000"/>
          <w:bottom w:val="none" w:sz="4" w:space="0" w:color="000000"/>
          <w:right w:val="none" w:sz="4" w:space="0" w:color="000000"/>
        </w:pBdr>
        <w:spacing w:line="276" w:lineRule="auto"/>
        <w:ind w:left="1134" w:right="1134"/>
        <w:jc w:val="center"/>
        <w:rPr>
          <w:rFonts w:ascii="Arial" w:hAnsi="Arial" w:cs="Arial"/>
        </w:rPr>
      </w:pPr>
    </w:p>
    <w:p w14:paraId="07331621"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157. Лицензия на медицинскую деятельность, осуществляемую организациями здравоохранения, основанными на частной форме собственности, и индивидуальными предпринимателями (за исключением деятельности медицинских работников, работающих по найму или трудовому договору в организациях здравоохранения, основанных на частной форме собственности, либо у индивидуальных предпринимателей), выдается уполномоченным государственным органом в сфере здравоохранения.</w:t>
      </w:r>
    </w:p>
    <w:p w14:paraId="4DE497B3"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i/>
          <w:color w:val="000000"/>
        </w:rPr>
        <w:t xml:space="preserve">(В редакции постановления Кабинета Министров КР от </w:t>
      </w:r>
      <w:hyperlink r:id="rId68" w:tooltip="https://cbd.minjust.gov.kg/7-44235/edition/36804/ru" w:history="1">
        <w:r>
          <w:rPr>
            <w:rStyle w:val="aff0"/>
            <w:rFonts w:ascii="Arial" w:eastAsia="Arial" w:hAnsi="Arial" w:cs="Arial"/>
            <w:i/>
          </w:rPr>
          <w:t>14 августа 2025 года № 494</w:t>
        </w:r>
      </w:hyperlink>
      <w:r>
        <w:rPr>
          <w:rFonts w:ascii="Arial" w:eastAsia="Arial" w:hAnsi="Arial" w:cs="Arial"/>
          <w:i/>
          <w:color w:val="000000"/>
        </w:rPr>
        <w:t>)</w:t>
      </w:r>
    </w:p>
    <w:p w14:paraId="559C9235"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xml:space="preserve">158. Лицензированию подлежат виды деятельности согласно </w:t>
      </w:r>
      <w:hyperlink r:id="rId69" w:anchor="pr1" w:tooltip="http://212.42.109.12:8089/8.1.1-26/web-apps/apps/documenteditor/main/index.html?_dc=8.1.1-26&amp;lang=ru&amp;customer=ONLYOFFICE&amp;type=desktop&amp;frameEditorId=placeholder&amp;isForm=false&amp;parentOrigin=http://212.42.109.12:8085&amp;fileType=docx#pr1" w:history="1">
        <w:r>
          <w:rPr>
            <w:rStyle w:val="aff0"/>
            <w:rFonts w:ascii="Arial" w:eastAsia="Arial" w:hAnsi="Arial" w:cs="Arial"/>
            <w:color w:val="0000FF"/>
          </w:rPr>
          <w:t>приложению 1</w:t>
        </w:r>
      </w:hyperlink>
      <w:r>
        <w:rPr>
          <w:rFonts w:ascii="Arial" w:eastAsia="Arial" w:hAnsi="Arial" w:cs="Arial"/>
          <w:color w:val="000000"/>
        </w:rPr>
        <w:t xml:space="preserve"> к настоящему Положению.</w:t>
      </w:r>
    </w:p>
    <w:p w14:paraId="72A1CF78"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i/>
          <w:color w:val="000000"/>
        </w:rPr>
        <w:t xml:space="preserve">(В редакции постановления Кабинета Министров КР от </w:t>
      </w:r>
      <w:hyperlink r:id="rId70" w:tooltip="https://cbd.minjust.gov.kg/7-44235/edition/36804/ru" w:history="1">
        <w:r>
          <w:rPr>
            <w:rStyle w:val="aff0"/>
            <w:rFonts w:ascii="Arial" w:eastAsia="Arial" w:hAnsi="Arial" w:cs="Arial"/>
            <w:i/>
          </w:rPr>
          <w:t>14 августа 2025 года № 494</w:t>
        </w:r>
      </w:hyperlink>
      <w:r>
        <w:rPr>
          <w:rFonts w:ascii="Arial" w:eastAsia="Arial" w:hAnsi="Arial" w:cs="Arial"/>
          <w:i/>
          <w:color w:val="000000"/>
        </w:rPr>
        <w:t>)</w:t>
      </w:r>
    </w:p>
    <w:p w14:paraId="44A13517"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159. Лицензия на частную медицинскую деятельность является временной, неотчуждаемой, ее действие ограничивается территорией (адресом) осуществления лицензируемым видом деятельности.</w:t>
      </w:r>
    </w:p>
    <w:p w14:paraId="777E8EFD"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i/>
          <w:color w:val="000000"/>
        </w:rPr>
        <w:t xml:space="preserve">(В редакции постановления Кабинета Министров КР от </w:t>
      </w:r>
      <w:hyperlink r:id="rId71" w:tooltip="https://cbd.minjust.gov.kg/7-44235/edition/36804/ru" w:history="1">
        <w:r>
          <w:rPr>
            <w:rStyle w:val="aff0"/>
            <w:rFonts w:ascii="Arial" w:eastAsia="Arial" w:hAnsi="Arial" w:cs="Arial"/>
            <w:i/>
          </w:rPr>
          <w:t>14 августа 2025 года № 494</w:t>
        </w:r>
      </w:hyperlink>
      <w:r>
        <w:rPr>
          <w:rFonts w:ascii="Arial" w:eastAsia="Arial" w:hAnsi="Arial" w:cs="Arial"/>
          <w:i/>
          <w:color w:val="000000"/>
        </w:rPr>
        <w:t>)</w:t>
      </w:r>
    </w:p>
    <w:p w14:paraId="4D4085BB"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160. Лицензия на осуществление медицинской деятельности выдается сроком на пять лет. Лицензия может быть выдана на срок менее 5 лет по заявлению соискателя лицензии.</w:t>
      </w:r>
    </w:p>
    <w:p w14:paraId="3F5740A8"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i/>
          <w:color w:val="000000"/>
        </w:rPr>
        <w:t xml:space="preserve">(В редакции постановления Кабинета Министров КР от </w:t>
      </w:r>
      <w:hyperlink r:id="rId72" w:tooltip="https://cbd.minjust.gov.kg/7-44235/edition/36804/ru" w:history="1">
        <w:r>
          <w:rPr>
            <w:rStyle w:val="aff0"/>
            <w:rFonts w:ascii="Arial" w:eastAsia="Arial" w:hAnsi="Arial" w:cs="Arial"/>
            <w:i/>
          </w:rPr>
          <w:t>14 августа 2025 года № 494</w:t>
        </w:r>
      </w:hyperlink>
      <w:r>
        <w:rPr>
          <w:rFonts w:ascii="Arial" w:eastAsia="Arial" w:hAnsi="Arial" w:cs="Arial"/>
          <w:i/>
          <w:color w:val="000000"/>
        </w:rPr>
        <w:t>)</w:t>
      </w:r>
    </w:p>
    <w:p w14:paraId="11585230"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161. Для получения лицензии на частную медицинскую деятельность заявителем дополнительно представляются следующие документы:</w:t>
      </w:r>
    </w:p>
    <w:p w14:paraId="0455B729"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 копии правоудостоверяющих и правоустанавливающих документов, подтверждающих право собственности или иное законное основание владения, пользования нежилым недвижимым имуществом для осуществления заявленных видов медицинской деятельности (технический паспорт на недвижимое имущество, договор купли-продажи, договор аренды и другое);</w:t>
      </w:r>
    </w:p>
    <w:p w14:paraId="67604A74"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 копия документа, подтверждающего соответствие медицинской аппаратуры и оборудования нормам безопасности для пациентов и медицинского персонала (метрологическое заключение, акты поверок, акт режимной комиссии);</w:t>
      </w:r>
    </w:p>
    <w:p w14:paraId="74152492"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3) документ, подтверждающий соответствие нежилого недвижимого имущества (помещения/кабинеты), используемого для осуществления заявленных видов деятельности, санитарно-эпидемиологическим нормам, правилам и гигиеническим требованиям (акт санитарно-эпидемиологического обследования);</w:t>
      </w:r>
    </w:p>
    <w:p w14:paraId="6A28EC79"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4) договор утилизации медицинских отходов (при необходимости);</w:t>
      </w:r>
    </w:p>
    <w:p w14:paraId="3F04CC7A"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5) документы, подтверждающие наличие квалифицированных специалистов, обеспечивающих качественное и безопасное осуществление медицинских видов деятельности (диплом о медицинском образовании, сертификаты о прохождении интернатуры/ординатуры, действующий квалификационный или аттестационный сертификат по заявленной специальности, трудовая книжка).</w:t>
      </w:r>
    </w:p>
    <w:p w14:paraId="36253B17"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i/>
          <w:color w:val="000000"/>
        </w:rPr>
        <w:t xml:space="preserve">(В редакции постановления Кабинета Министров КР от </w:t>
      </w:r>
      <w:hyperlink r:id="rId73" w:tooltip="https://cbd.minjust.gov.kg/7-44235/edition/36804/ru" w:history="1">
        <w:r>
          <w:rPr>
            <w:rStyle w:val="aff0"/>
            <w:rFonts w:ascii="Arial" w:eastAsia="Arial" w:hAnsi="Arial" w:cs="Arial"/>
            <w:i/>
          </w:rPr>
          <w:t>14 августа 2025 года № 494</w:t>
        </w:r>
      </w:hyperlink>
      <w:r>
        <w:rPr>
          <w:rFonts w:ascii="Arial" w:eastAsia="Arial" w:hAnsi="Arial" w:cs="Arial"/>
          <w:i/>
          <w:color w:val="000000"/>
        </w:rPr>
        <w:t>)</w:t>
      </w:r>
    </w:p>
    <w:p w14:paraId="4D58A1DE"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162. Лицензионные требования и условия при осуществлении лицензируемых видов частной медицинской деятельности:</w:t>
      </w:r>
    </w:p>
    <w:p w14:paraId="5C46AA8C"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 наличие:</w:t>
      </w:r>
    </w:p>
    <w:p w14:paraId="1E09A217"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помещений у соискателя лицензии, принадлежащих ему на праве собственности или ином вещном праве, предназначенных для выполнения лицензируемого вида деятельности, соответствующих требованиям санитарно-эпидемиологической и пожарной безопасности;</w:t>
      </w:r>
    </w:p>
    <w:p w14:paraId="729C0F0A"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xml:space="preserve">- медицинского оборудования, аппаратуры, необходимых для осуществления лицензируемых видов деятельности в соответствии с минимальными требованиями, принадлежащих соискателю лицензии на праве собственности или ином вещном праве, соответствующих метрологическим нормам и нормам технической безопасности, согласно </w:t>
      </w:r>
      <w:hyperlink r:id="rId74" w:anchor="pr1" w:tooltip="http://212.42.109.12:8089/8.1.1-26/web-apps/apps/documenteditor/main/index.html?_dc=8.1.1-26&amp;lang=ru&amp;customer=ONLYOFFICE&amp;type=desktop&amp;frameEditorId=placeholder&amp;isForm=false&amp;parentOrigin=http://212.42.109.12:8085&amp;fileType=docx#pr1" w:history="1">
        <w:r>
          <w:rPr>
            <w:rStyle w:val="aff0"/>
            <w:rFonts w:ascii="Arial" w:eastAsia="Arial" w:hAnsi="Arial" w:cs="Arial"/>
            <w:color w:val="0000FF"/>
          </w:rPr>
          <w:t>приложению 1</w:t>
        </w:r>
      </w:hyperlink>
      <w:r>
        <w:rPr>
          <w:rFonts w:ascii="Arial" w:eastAsia="Arial" w:hAnsi="Arial" w:cs="Arial"/>
          <w:color w:val="000000"/>
        </w:rPr>
        <w:t xml:space="preserve"> к настоящему Положению;</w:t>
      </w:r>
    </w:p>
    <w:p w14:paraId="67F9E5CC"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 осуществление медицинской деятельности в строгом соответствии с законодательством в сфере здравоохранения при обязательном соблюдении следующих условий:</w:t>
      </w:r>
    </w:p>
    <w:p w14:paraId="78F1A3FD"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оказание качественных медицинских услуг согласно действующим клиническим протоколам, иным нормативным правовым актам в области здравоохранения и актам уполномоченного органа в сфере здравоохранения;</w:t>
      </w:r>
    </w:p>
    <w:p w14:paraId="692D1BCA"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ведение первичной медицинской документации по утвержденным уполномоченным органом в области здравоохранения образцам и формам;</w:t>
      </w:r>
    </w:p>
    <w:p w14:paraId="02901065"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ведение учетно-отчетной медицинской документации по установленной форме уполномоченного органа в области здравоохранения;</w:t>
      </w:r>
    </w:p>
    <w:p w14:paraId="6BD19767"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представление в уполномоченный орган в области здравоохранения отчета отдельно по каждому виду деятельности согласно форме статистической отчетности ежегодно, в срок не позднее 10 числа месяца, следующего за отчетным периодом;</w:t>
      </w:r>
    </w:p>
    <w:p w14:paraId="62AA4AC5"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при смене специалистов - информирование лицензиара в течение 30 календарных дней;</w:t>
      </w:r>
    </w:p>
    <w:p w14:paraId="3A035E2E"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совмещение деятельности медицинских работников, принятых на работу не более чем в двух медицинских организациях одновременно;</w:t>
      </w:r>
    </w:p>
    <w:p w14:paraId="2E40D2CB"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повышение квалификации медицинских работников и прохождение аттестации.</w:t>
      </w:r>
    </w:p>
    <w:p w14:paraId="07E3858C"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i/>
          <w:color w:val="000000"/>
        </w:rPr>
        <w:t xml:space="preserve">(В редакции постановления Кабинета Министров КР от </w:t>
      </w:r>
      <w:hyperlink r:id="rId75" w:tooltip="https://cbd.minjust.gov.kg/7-44235/edition/36804/ru" w:history="1">
        <w:r>
          <w:rPr>
            <w:rStyle w:val="aff0"/>
            <w:rFonts w:ascii="Arial" w:eastAsia="Arial" w:hAnsi="Arial" w:cs="Arial"/>
            <w:i/>
          </w:rPr>
          <w:t>14 августа 2025 года № 494</w:t>
        </w:r>
      </w:hyperlink>
      <w:r>
        <w:rPr>
          <w:rFonts w:ascii="Arial" w:eastAsia="Arial" w:hAnsi="Arial" w:cs="Arial"/>
          <w:i/>
          <w:color w:val="000000"/>
        </w:rPr>
        <w:t>)</w:t>
      </w:r>
    </w:p>
    <w:p w14:paraId="3E87107E"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163. Лицензиат при осуществлении лицензируемых видов частной медицинской деятельности, кроме требований и условий, предусмотренных пунктом 161 настоящего Положения, обязан:</w:t>
      </w:r>
    </w:p>
    <w:p w14:paraId="5E909A4C"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 соблюдать санитарно-эпидемиологические требования по безопасности применяемых медицинских процедур, дезинфекции и стерилизации изделий медицинского назначения и медицинского оборудования, инвентаря, направленных на профилактику внутрибольничных инфекций, связанных с оказанием медицинской помощи населению, в целях усиления мер по профилактике внутрибольничного инфицирования при оказании медицинской помощи;</w:t>
      </w:r>
    </w:p>
    <w:p w14:paraId="6C7C3E5B"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 соблюдать требования к разделению, сбору, упаковке, маркировке, учету, хранению, транспортировке, обеззараживанию/обезвреживанию, захоронению всех видов медицинских отходов;</w:t>
      </w:r>
    </w:p>
    <w:p w14:paraId="757126B6"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3) применять лекарственные средства и медицинские изделия, ввезенные на территорию Кыргызской Республики в порядке, установленном законодательством в сфере обращения лекарственных средств и медицинских изделий;</w:t>
      </w:r>
    </w:p>
    <w:p w14:paraId="10E7057D"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4) в случае приглашения специалистов из дальнего и ближнего зарубежья для оказания консультативно-методической помощи предварительно пройти процедуру нострификации образовательных документов.</w:t>
      </w:r>
    </w:p>
    <w:p w14:paraId="09CA3925"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i/>
          <w:color w:val="000000"/>
        </w:rPr>
        <w:t xml:space="preserve">(В редакции постановления Кабинета Министров КР от </w:t>
      </w:r>
      <w:hyperlink r:id="rId76" w:tooltip="https://cbd.minjust.gov.kg/7-44235/edition/36804/ru" w:history="1">
        <w:r>
          <w:rPr>
            <w:rStyle w:val="aff0"/>
            <w:rFonts w:ascii="Arial" w:eastAsia="Arial" w:hAnsi="Arial" w:cs="Arial"/>
            <w:i/>
          </w:rPr>
          <w:t>14 августа 2025 года № 494</w:t>
        </w:r>
      </w:hyperlink>
      <w:r>
        <w:rPr>
          <w:rFonts w:ascii="Arial" w:eastAsia="Arial" w:hAnsi="Arial" w:cs="Arial"/>
          <w:i/>
          <w:color w:val="000000"/>
        </w:rPr>
        <w:t>)</w:t>
      </w:r>
    </w:p>
    <w:p w14:paraId="2DFF04C7" w14:textId="77777777" w:rsidR="00C20072" w:rsidRDefault="00C20072">
      <w:pPr>
        <w:spacing w:after="120" w:line="276" w:lineRule="auto"/>
        <w:jc w:val="both"/>
        <w:rPr>
          <w:rFonts w:ascii="Arial" w:hAnsi="Arial" w:cs="Arial"/>
        </w:rPr>
      </w:pPr>
    </w:p>
    <w:p w14:paraId="2B6712F2" w14:textId="77777777" w:rsidR="00C20072" w:rsidRDefault="003E291C">
      <w:pPr>
        <w:pBdr>
          <w:top w:val="none" w:sz="4" w:space="0" w:color="000000"/>
          <w:left w:val="none" w:sz="4" w:space="0" w:color="000000"/>
          <w:bottom w:val="none" w:sz="4" w:space="0" w:color="000000"/>
          <w:right w:val="none" w:sz="4" w:space="0" w:color="000000"/>
        </w:pBdr>
        <w:spacing w:line="276" w:lineRule="auto"/>
        <w:ind w:left="1134" w:right="1134"/>
        <w:jc w:val="center"/>
        <w:rPr>
          <w:rFonts w:ascii="Arial" w:hAnsi="Arial" w:cs="Arial"/>
          <w:b/>
          <w:bCs/>
          <w:color w:val="000000"/>
        </w:rPr>
      </w:pPr>
      <w:r>
        <w:rPr>
          <w:rFonts w:ascii="Arial" w:eastAsia="Arial" w:hAnsi="Arial" w:cs="Arial"/>
          <w:b/>
          <w:color w:val="000000"/>
        </w:rPr>
        <w:t>Глава 25. Особенности лицензирования фармацевтической деятельности</w:t>
      </w:r>
    </w:p>
    <w:p w14:paraId="2C4EA0C9" w14:textId="77777777" w:rsidR="00C20072" w:rsidRDefault="00C20072">
      <w:pPr>
        <w:pBdr>
          <w:top w:val="none" w:sz="4" w:space="0" w:color="000000"/>
          <w:left w:val="none" w:sz="4" w:space="0" w:color="000000"/>
          <w:bottom w:val="none" w:sz="4" w:space="0" w:color="000000"/>
          <w:right w:val="none" w:sz="4" w:space="0" w:color="000000"/>
        </w:pBdr>
        <w:spacing w:line="276" w:lineRule="auto"/>
        <w:ind w:left="1134" w:right="1134"/>
        <w:jc w:val="center"/>
        <w:rPr>
          <w:rFonts w:ascii="Arial" w:hAnsi="Arial" w:cs="Arial"/>
        </w:rPr>
      </w:pPr>
    </w:p>
    <w:p w14:paraId="5F7B14D0"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164. Лицензия на фармацевтическую деятельность выдается уполномоченным органом в сфере здравоохранения.</w:t>
      </w:r>
    </w:p>
    <w:p w14:paraId="0FDA4895"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165. Лицензия на фармацевтическую деятельность является бессрочной, неотчуждаемой, ее действие ограничивается территорией (адресом) осуществления лицензируемой деятельности.</w:t>
      </w:r>
    </w:p>
    <w:p w14:paraId="441F2783"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i/>
          <w:color w:val="000000"/>
        </w:rPr>
        <w:t xml:space="preserve">(В редакции постановления Кабинета Министров КР от </w:t>
      </w:r>
      <w:hyperlink r:id="rId77" w:tooltip="https://cbd.minjust.gov.kg/7-44235/edition/36804/ru" w:history="1">
        <w:r>
          <w:rPr>
            <w:rStyle w:val="aff0"/>
            <w:rFonts w:ascii="Arial" w:eastAsia="Arial" w:hAnsi="Arial" w:cs="Arial"/>
            <w:i/>
          </w:rPr>
          <w:t>14 августа 2025 года № 494</w:t>
        </w:r>
      </w:hyperlink>
      <w:r>
        <w:rPr>
          <w:rFonts w:ascii="Arial" w:eastAsia="Arial" w:hAnsi="Arial" w:cs="Arial"/>
          <w:i/>
          <w:color w:val="000000"/>
        </w:rPr>
        <w:t>)</w:t>
      </w:r>
    </w:p>
    <w:p w14:paraId="7A3BACF2"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166. Фармацевтическая деятельность состоит из выполнения следующих работ и (или) оказания услуг:</w:t>
      </w:r>
    </w:p>
    <w:p w14:paraId="5E66B061"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 производство лекарственных средств;</w:t>
      </w:r>
    </w:p>
    <w:p w14:paraId="24896BCE"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2) производство медицинских изделий;</w:t>
      </w:r>
    </w:p>
    <w:p w14:paraId="46F98D43"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3) оптовая реализация (дистрибуция) лекарственных средств и/или медицинских изделий;</w:t>
      </w:r>
    </w:p>
    <w:p w14:paraId="6EAD0B7E"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4) ввоз (импорт) лекарственных средств и/или медицинских изделий;</w:t>
      </w:r>
    </w:p>
    <w:p w14:paraId="7F9EDDE6"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5) розничная реализация лекарственных средств и/или медицинских изделий;</w:t>
      </w:r>
    </w:p>
    <w:p w14:paraId="0CB3CDF3"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6) изготовление лекарственных средств и/или медицинских изделий;</w:t>
      </w:r>
    </w:p>
    <w:p w14:paraId="68F08D76"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7) хранение и отпуск лекарственных средств и/или медицинских изделий в организациях здравоохранения;</w:t>
      </w:r>
    </w:p>
    <w:p w14:paraId="6F6FCBD2"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8)  хранение и транспортировка.</w:t>
      </w:r>
    </w:p>
    <w:p w14:paraId="2EEB1CF8"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pPr>
      <w:r>
        <w:rPr>
          <w:rFonts w:ascii="Arial" w:eastAsia="Arial" w:hAnsi="Arial" w:cs="Arial"/>
          <w:i/>
          <w:color w:val="000000"/>
        </w:rPr>
        <w:t>(В редакции постановлений Кабинета Министров КР  от </w:t>
      </w:r>
      <w:hyperlink r:id="rId78" w:tooltip="https://cbd.minjust.gov.kg/7-46672/edition/40798/ru" w:history="1">
        <w:r>
          <w:rPr>
            <w:rStyle w:val="aff0"/>
            <w:rFonts w:ascii="Arial" w:eastAsia="Arial" w:hAnsi="Arial" w:cs="Arial"/>
            <w:i/>
            <w:color w:val="1338F0"/>
          </w:rPr>
          <w:t>17 ноября 2025 года № 741</w:t>
        </w:r>
      </w:hyperlink>
      <w:r>
        <w:rPr>
          <w:rFonts w:ascii="Arial" w:eastAsia="Arial" w:hAnsi="Arial" w:cs="Arial"/>
          <w:i/>
          <w:color w:val="000000"/>
        </w:rPr>
        <w:t>)</w:t>
      </w:r>
      <w:r>
        <w:rPr>
          <w:rFonts w:ascii="Arial" w:eastAsia="Arial" w:hAnsi="Arial" w:cs="Arial"/>
          <w:color w:val="000000"/>
        </w:rPr>
        <w:t> </w:t>
      </w:r>
    </w:p>
    <w:p w14:paraId="0CC31C4E"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i/>
          <w:color w:val="000000"/>
        </w:rPr>
        <w:t xml:space="preserve">167. (Утратил силу в соответствии с </w:t>
      </w:r>
      <w:hyperlink r:id="rId79" w:tooltip="https://cbd.minjust.gov.kg/7-44235/edition/36804/ru" w:history="1">
        <w:r>
          <w:rPr>
            <w:rStyle w:val="aff0"/>
            <w:rFonts w:ascii="Arial" w:eastAsia="Arial" w:hAnsi="Arial" w:cs="Arial"/>
            <w:i/>
          </w:rPr>
          <w:t xml:space="preserve">постановлением </w:t>
        </w:r>
      </w:hyperlink>
      <w:r>
        <w:rPr>
          <w:rFonts w:ascii="Arial" w:eastAsia="Arial" w:hAnsi="Arial" w:cs="Arial"/>
          <w:i/>
          <w:color w:val="000000"/>
        </w:rPr>
        <w:t>Кабинета Министров КР от 14 августа 2025 года № 494)</w:t>
      </w:r>
    </w:p>
    <w:p w14:paraId="34219761"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168. Для получения лицензии на фармацевтическую деятельность заявителем дополнительно представляются следующие документы:</w:t>
      </w:r>
    </w:p>
    <w:p w14:paraId="07B9432D"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 копии правоудостоверяющих и правоустанавливающих документов, подтверждающих право собственности или иное законное основание владения, пользования нежилым недвижимым имуществом для осуществления заявленных видов фармацевтической деятельности (технический паспорт на недвижимое имущество, договор купли-продажи, договор аренды и другое);</w:t>
      </w:r>
    </w:p>
    <w:p w14:paraId="6952CE24"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i/>
          <w:color w:val="000000"/>
        </w:rPr>
        <w:t xml:space="preserve">2) (утратил силу в соответствии с </w:t>
      </w:r>
      <w:hyperlink r:id="rId80" w:tooltip="https://cbd.minjust.gov.kg/7-44235/edition/36804/ru" w:history="1">
        <w:r>
          <w:rPr>
            <w:rStyle w:val="aff0"/>
            <w:rFonts w:ascii="Arial" w:eastAsia="Arial" w:hAnsi="Arial" w:cs="Arial"/>
            <w:i/>
          </w:rPr>
          <w:t xml:space="preserve">постановлением </w:t>
        </w:r>
      </w:hyperlink>
      <w:r>
        <w:rPr>
          <w:rFonts w:ascii="Arial" w:eastAsia="Arial" w:hAnsi="Arial" w:cs="Arial"/>
          <w:i/>
          <w:color w:val="000000"/>
        </w:rPr>
        <w:t>Кабинета Министров КР от 14 августа 2025 года № 494)</w:t>
      </w:r>
    </w:p>
    <w:p w14:paraId="28BB2F25"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3) копии документов, подтверждающих наличие квалифицированных специалистов (диплом об образовании, сертификат об аттестации, трудовая книжка);</w:t>
      </w:r>
    </w:p>
    <w:p w14:paraId="300C5FC8"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4) для осуществления производства лекарственных средств:</w:t>
      </w:r>
    </w:p>
    <w:p w14:paraId="65C33E1E"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заключения органов санитарно-эпидемиологической службы о соответствии помещений требованиям, предъявляемым к производству лекарственных средств;</w:t>
      </w:r>
    </w:p>
    <w:p w14:paraId="0E32E329"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перечень лекарственных средств, производимых (планируемых к производству) на производственной площадке;</w:t>
      </w:r>
    </w:p>
    <w:p w14:paraId="514162B3"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досье производственной площадки с включением информации о площади, расположении, примыкающих зонах/территории);</w:t>
      </w:r>
    </w:p>
    <w:p w14:paraId="54745FD1"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гарантийное обязательство заявителя об информировании уполномоченного органа перед началом серийного производства лекарственных средств;</w:t>
      </w:r>
    </w:p>
    <w:p w14:paraId="0F8CB942"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5) для осуществления оптовой реализации лекарственных средств:</w:t>
      </w:r>
    </w:p>
    <w:p w14:paraId="24ABD4C5"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копия руководства по качеству, описывающего организацию деятельности в соответствии с надлежащей дистрибьюторской практикой Евразийского экономического союза;</w:t>
      </w:r>
    </w:p>
    <w:p w14:paraId="6F0E6174"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копия документа о проведенном температурном картировании помещений хранения лекарственных средств и медицинских изделий;</w:t>
      </w:r>
    </w:p>
    <w:p w14:paraId="15BDA1D2"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6) для осуществления изготовления лекарственных средств - перечень изготавливаемых (планируемых к изготовлению) лекарственных средств.</w:t>
      </w:r>
    </w:p>
    <w:p w14:paraId="26F5A060"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Примечание: абзацы второй и третий подпункта 5 настоящего пункта подаются лицензиатами в соответствии с пунктом 183 настоящего Положения. При этом для дистрибьюторов лекарственных средств в Кыргызской Республике прохождение фармацевтических инспекций на соответствие требованиям Правил надлежащей дистрибьюторской практики Евразийского экономического союза, утвержденных Решением Совета Евразийской экономической комиссии "Об утверждении Правил надлежащей дистрибьюторской практики в рамках Евразийского экономического союза" от 3 ноября 2016 года № 80, является добровольным на период до 31 декабря 2025 года.</w:t>
      </w:r>
    </w:p>
    <w:p w14:paraId="3816475C"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i/>
          <w:color w:val="000000"/>
        </w:rPr>
        <w:t xml:space="preserve">(В редакции постановлений Кабинета Министров КР от </w:t>
      </w:r>
      <w:hyperlink r:id="rId81" w:tooltip="toktom://db/189425" w:history="1">
        <w:r>
          <w:rPr>
            <w:rStyle w:val="aff0"/>
            <w:rFonts w:ascii="Arial" w:eastAsia="Arial" w:hAnsi="Arial" w:cs="Arial"/>
            <w:i/>
            <w:color w:val="0000FF"/>
          </w:rPr>
          <w:t>19 ноября 2024 года № 695</w:t>
        </w:r>
      </w:hyperlink>
      <w:r>
        <w:rPr>
          <w:rFonts w:ascii="Arial" w:eastAsia="Arial" w:hAnsi="Arial" w:cs="Arial"/>
          <w:i/>
          <w:color w:val="000000"/>
        </w:rPr>
        <w:t xml:space="preserve">, </w:t>
      </w:r>
      <w:hyperlink r:id="rId82" w:tooltip="https://cbd.minjust.gov.kg/7-44235/edition/36804/ru" w:history="1">
        <w:r>
          <w:rPr>
            <w:rStyle w:val="aff0"/>
            <w:rFonts w:ascii="Arial" w:eastAsia="Arial" w:hAnsi="Arial" w:cs="Arial"/>
            <w:i/>
          </w:rPr>
          <w:t>14 августа 2025 года № 494</w:t>
        </w:r>
      </w:hyperlink>
      <w:r>
        <w:rPr>
          <w:rFonts w:ascii="Arial" w:eastAsia="Arial" w:hAnsi="Arial" w:cs="Arial"/>
          <w:i/>
          <w:color w:val="000000"/>
        </w:rPr>
        <w:t>)</w:t>
      </w:r>
    </w:p>
    <w:p w14:paraId="49BC6F03"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169. Лицензионными требованиями для осуществления фармацевтической деятельности являются:</w:t>
      </w:r>
    </w:p>
    <w:p w14:paraId="5CFB90B8"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 наличие у лицензиата помещений, зданий, сооружений и иных объектов, технических средств, оборудования, принадлежащих ему на праве собственности или на ином законном основании, необходимых для осуществления работ, составляющих фармацевтическую деятельность;</w:t>
      </w:r>
    </w:p>
    <w:p w14:paraId="39EBB963"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 наличие квалифицированного персонала, необходимого для осуществления деятельности;</w:t>
      </w:r>
    </w:p>
    <w:p w14:paraId="2333DCF0"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3) повышение квалификации фармацевтических работников и прохождение аттестации.</w:t>
      </w:r>
    </w:p>
    <w:p w14:paraId="17AFB217"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i/>
          <w:color w:val="000000"/>
        </w:rPr>
        <w:t xml:space="preserve">(В редакции постановления Кабинета Министров КР от </w:t>
      </w:r>
      <w:hyperlink r:id="rId83" w:tooltip="https://cbd.minjust.gov.kg/7-44235/edition/36804/ru" w:history="1">
        <w:r>
          <w:rPr>
            <w:rStyle w:val="aff0"/>
            <w:rFonts w:ascii="Arial" w:eastAsia="Arial" w:hAnsi="Arial" w:cs="Arial"/>
            <w:i/>
          </w:rPr>
          <w:t>14 августа 2025 года № 494</w:t>
        </w:r>
      </w:hyperlink>
      <w:r>
        <w:rPr>
          <w:rFonts w:ascii="Arial" w:eastAsia="Arial" w:hAnsi="Arial" w:cs="Arial"/>
          <w:i/>
          <w:color w:val="000000"/>
        </w:rPr>
        <w:t>)</w:t>
      </w:r>
    </w:p>
    <w:p w14:paraId="4A4FDA19"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170. Дополнительными лицензионными требованиями для осуществления производства лекарственных средств являются:</w:t>
      </w:r>
    </w:p>
    <w:p w14:paraId="746EBE55"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 соответствие помещений санитарно-гигиеническим нормам и правилам;</w:t>
      </w:r>
    </w:p>
    <w:p w14:paraId="5788A722"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 соблюдение требований правил надлежащей производственной практики Евразийского экономического союза;</w:t>
      </w:r>
    </w:p>
    <w:p w14:paraId="30809EB1"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3) наличие аттестованного уполномоченного лица производителя лекарственных средств;</w:t>
      </w:r>
    </w:p>
    <w:p w14:paraId="5154AFE3"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4) наличие не менее 2-х квалифицированных специалистов (диплом о высшем фармацевтическом, химико-фармацевтическом, биологическом, химическом, биотехнологическом образовании).</w:t>
      </w:r>
    </w:p>
    <w:p w14:paraId="38EC6B29"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171. Дополнительными лицензионными требованиями для осуществления производства медицинских изделий являются:</w:t>
      </w:r>
    </w:p>
    <w:p w14:paraId="60D7D99C"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 соответствие помещений санитарно-гигиеническим нормам и правилам;</w:t>
      </w:r>
    </w:p>
    <w:p w14:paraId="53C42E15"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 соблюдение требований стандарта системы менеджмента качества медицинских изделий;</w:t>
      </w:r>
    </w:p>
    <w:p w14:paraId="2828B180"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3) наличие не менее 2-х квалифицированных специалистов (диплом о высшем фармацевтическом, медицинском, биологическом, химическом, биотехнологическом, биоинженерном образовании).</w:t>
      </w:r>
    </w:p>
    <w:p w14:paraId="3C2E351F"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172. Дополнительными лицензионными требованиями для осуществления оптовой реализации лекарственных средств и медицинских изделий являются:</w:t>
      </w:r>
    </w:p>
    <w:p w14:paraId="53B8B3E3"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 соблюдение требований правил надлежащей дистрибьюторской практики Евразийского экономического союза;</w:t>
      </w:r>
    </w:p>
    <w:p w14:paraId="6FD9EC32"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 наличие специалиста с высшим фармацевтическим образованием.</w:t>
      </w:r>
    </w:p>
    <w:p w14:paraId="1647271D"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173. Дополнительными лицензионными требованиями для осуществления оптовой реализации медицинских изделий являются:</w:t>
      </w:r>
    </w:p>
    <w:p w14:paraId="42B43B35"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 наличие специалиста с высшим фармацевтическим или медицинским образованием, получившего дополнительное профессиональное образование в части хранения медицинских изделий;</w:t>
      </w:r>
    </w:p>
    <w:p w14:paraId="17503886"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 площадь склада медицинских изделий должна быть не менее 50 кв.м и включает:</w:t>
      </w:r>
    </w:p>
    <w:p w14:paraId="7B951F1A"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площадь основного хранения - не менее 30 кв.м;</w:t>
      </w:r>
    </w:p>
    <w:p w14:paraId="22D73204"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другие производственные помещения (прием, контроль, отпуск и т.д.) не менее 20 кв.м.</w:t>
      </w:r>
    </w:p>
    <w:p w14:paraId="34A689D0"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i/>
          <w:color w:val="000000"/>
        </w:rPr>
        <w:t xml:space="preserve">(В редакции постановления Кабинета Министров КР от </w:t>
      </w:r>
      <w:hyperlink r:id="rId84" w:tooltip="https://cbd.minjust.gov.kg/7-44235/edition/36804/ru" w:history="1">
        <w:r>
          <w:rPr>
            <w:rStyle w:val="aff0"/>
            <w:rFonts w:ascii="Arial" w:eastAsia="Arial" w:hAnsi="Arial" w:cs="Arial"/>
            <w:i/>
          </w:rPr>
          <w:t>14 августа 2025 года № 494</w:t>
        </w:r>
      </w:hyperlink>
      <w:r>
        <w:rPr>
          <w:rFonts w:ascii="Arial" w:eastAsia="Arial" w:hAnsi="Arial" w:cs="Arial"/>
          <w:i/>
          <w:color w:val="000000"/>
        </w:rPr>
        <w:t>)</w:t>
      </w:r>
    </w:p>
    <w:p w14:paraId="7401B98A" w14:textId="77777777" w:rsidR="00C20072" w:rsidRDefault="003E291C">
      <w:pPr>
        <w:spacing w:after="120" w:line="276" w:lineRule="auto"/>
        <w:ind w:firstLine="397"/>
        <w:jc w:val="both"/>
        <w:rPr>
          <w:rFonts w:ascii="Arial" w:hAnsi="Arial" w:cs="Arial"/>
        </w:rPr>
      </w:pPr>
      <w:bookmarkStart w:id="192" w:name="p176"/>
      <w:bookmarkEnd w:id="192"/>
      <w:r>
        <w:rPr>
          <w:rFonts w:ascii="Arial" w:eastAsia="Arial" w:hAnsi="Arial" w:cs="Arial"/>
          <w:lang w:val="ky-KG"/>
        </w:rPr>
        <w:t xml:space="preserve">176. </w:t>
      </w:r>
      <w:r>
        <w:rPr>
          <w:rFonts w:ascii="Arial" w:eastAsia="Arial" w:hAnsi="Arial" w:cs="Arial"/>
        </w:rPr>
        <w:t>Дополнительными лицензионными требованиями для изготовления и розничной реализации лекарственных средств являются:</w:t>
      </w:r>
    </w:p>
    <w:p w14:paraId="0137E031" w14:textId="77777777" w:rsidR="00C20072" w:rsidRDefault="003E291C">
      <w:pPr>
        <w:spacing w:after="120" w:line="276" w:lineRule="auto"/>
        <w:ind w:firstLine="397"/>
        <w:jc w:val="both"/>
        <w:rPr>
          <w:rFonts w:ascii="Arial" w:hAnsi="Arial" w:cs="Arial"/>
        </w:rPr>
      </w:pPr>
      <w:r>
        <w:rPr>
          <w:rFonts w:ascii="Arial" w:eastAsia="Arial" w:hAnsi="Arial" w:cs="Arial"/>
        </w:rPr>
        <w:t>1) соблюдение правил изготовления лекарственных средств;</w:t>
      </w:r>
    </w:p>
    <w:p w14:paraId="57A0716B" w14:textId="77777777" w:rsidR="00C20072" w:rsidRDefault="003E291C">
      <w:pPr>
        <w:spacing w:after="120" w:line="276" w:lineRule="auto"/>
        <w:ind w:firstLine="397"/>
        <w:jc w:val="both"/>
        <w:rPr>
          <w:rFonts w:ascii="Arial" w:hAnsi="Arial" w:cs="Arial"/>
        </w:rPr>
      </w:pPr>
      <w:r>
        <w:rPr>
          <w:rFonts w:ascii="Arial" w:eastAsia="Arial" w:hAnsi="Arial" w:cs="Arial"/>
        </w:rPr>
        <w:t>2) наличие не менее 2-х специалистов с высшим фармацевтическим образованием;</w:t>
      </w:r>
    </w:p>
    <w:p w14:paraId="412C09DD" w14:textId="77777777" w:rsidR="00C20072" w:rsidRDefault="003E291C">
      <w:pPr>
        <w:spacing w:after="120" w:line="276" w:lineRule="auto"/>
        <w:ind w:firstLine="397"/>
        <w:jc w:val="both"/>
        <w:rPr>
          <w:rFonts w:ascii="Arial" w:hAnsi="Arial" w:cs="Arial"/>
        </w:rPr>
      </w:pPr>
      <w:r>
        <w:rPr>
          <w:rFonts w:ascii="Arial" w:eastAsia="Arial" w:hAnsi="Arial" w:cs="Arial"/>
        </w:rPr>
        <w:t>3) площадь аптеки с правом изготовления лекарственных средств, не требующих асептических условий, должна быть не менее 75 кв.м и включать:</w:t>
      </w:r>
    </w:p>
    <w:p w14:paraId="5183291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торговый зал – не менее 15 кв.м;</w:t>
      </w:r>
    </w:p>
    <w:p w14:paraId="2FCD48D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административно-бытовые помещения – не менее 10 кв.м;</w:t>
      </w:r>
    </w:p>
    <w:p w14:paraId="716FBA3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помещение для хранения лекарственных средств – не менее 20 кв.м;</w:t>
      </w:r>
    </w:p>
    <w:p w14:paraId="6646C716"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ассистентская – не менее 12 кв.м;</w:t>
      </w:r>
    </w:p>
    <w:p w14:paraId="4450766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моечная – не менее 5 кв.м;</w:t>
      </w:r>
    </w:p>
    <w:p w14:paraId="5DDA237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помещение для получения очищенной воды для инъекций – не менее 3 кв.м;</w:t>
      </w:r>
    </w:p>
    <w:p w14:paraId="14900106"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стерилизационная – не менее 10 кв.м;</w:t>
      </w:r>
    </w:p>
    <w:p w14:paraId="738406C3" w14:textId="77777777" w:rsidR="00C20072" w:rsidRDefault="003E291C">
      <w:pPr>
        <w:spacing w:after="120" w:line="276" w:lineRule="auto"/>
        <w:ind w:firstLine="397"/>
        <w:jc w:val="both"/>
        <w:rPr>
          <w:rFonts w:ascii="Arial" w:hAnsi="Arial" w:cs="Arial"/>
        </w:rPr>
      </w:pPr>
      <w:r>
        <w:rPr>
          <w:rFonts w:ascii="Arial" w:eastAsia="Arial" w:hAnsi="Arial" w:cs="Arial"/>
        </w:rPr>
        <w:t>4) площадь аптеки с правом изготовления лекарственных средств, требующих асептических условий, должна быть не менее 85 кв.м и включать:</w:t>
      </w:r>
    </w:p>
    <w:p w14:paraId="2B0460E6"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торговый зал – не менее 15 кв.м;</w:t>
      </w:r>
    </w:p>
    <w:p w14:paraId="62062D5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административно-бытовые помещения – не менее 10 кв.м;</w:t>
      </w:r>
    </w:p>
    <w:p w14:paraId="2206885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помещение для хранения лекарственных средств – не менее 20 кв.м;</w:t>
      </w:r>
    </w:p>
    <w:p w14:paraId="6FA9901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ассистентская – не менее 12 кв.м;</w:t>
      </w:r>
    </w:p>
    <w:p w14:paraId="57092F9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моечная – не менее 5 кв.м;</w:t>
      </w:r>
    </w:p>
    <w:p w14:paraId="1674D76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асептический блок – не менее 10 кв.м;</w:t>
      </w:r>
    </w:p>
    <w:p w14:paraId="1B777E4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помещение для получения воды очищенной – не менее 3 кв.м;</w:t>
      </w:r>
    </w:p>
    <w:p w14:paraId="5235368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стерилизационная – не менее 10 кв.м.</w:t>
      </w:r>
    </w:p>
    <w:p w14:paraId="5E7A8C3F" w14:textId="77777777" w:rsidR="00C20072" w:rsidRDefault="003E291C">
      <w:pPr>
        <w:spacing w:after="120" w:line="276" w:lineRule="auto"/>
        <w:ind w:firstLine="397"/>
        <w:jc w:val="both"/>
        <w:rPr>
          <w:rFonts w:ascii="Arial" w:hAnsi="Arial" w:cs="Arial"/>
        </w:rPr>
      </w:pPr>
      <w:bookmarkStart w:id="193" w:name="p177"/>
      <w:bookmarkEnd w:id="193"/>
      <w:r>
        <w:rPr>
          <w:rFonts w:ascii="Arial" w:eastAsia="Arial" w:hAnsi="Arial" w:cs="Arial"/>
          <w:lang w:val="ky-KG"/>
        </w:rPr>
        <w:t xml:space="preserve">177. </w:t>
      </w:r>
      <w:r>
        <w:rPr>
          <w:rFonts w:ascii="Arial" w:eastAsia="Arial" w:hAnsi="Arial" w:cs="Arial"/>
        </w:rPr>
        <w:t xml:space="preserve">Дополнительными лицензионными требованиями для </w:t>
      </w:r>
      <w:bookmarkStart w:id="194" w:name="_Hlk135231048"/>
      <w:r>
        <w:rPr>
          <w:rFonts w:ascii="Arial" w:eastAsia="Arial" w:hAnsi="Arial" w:cs="Arial"/>
        </w:rPr>
        <w:t>изготовления, хранения и отпуска лекарственных средств и медицинских изделий в аптеке организации здравоохранения</w:t>
      </w:r>
      <w:bookmarkEnd w:id="194"/>
      <w:r>
        <w:rPr>
          <w:rFonts w:ascii="Arial" w:eastAsia="Arial" w:hAnsi="Arial" w:cs="Arial"/>
        </w:rPr>
        <w:t xml:space="preserve"> являются:</w:t>
      </w:r>
    </w:p>
    <w:p w14:paraId="1E63429A" w14:textId="77777777" w:rsidR="00C20072" w:rsidRDefault="003E291C">
      <w:pPr>
        <w:spacing w:after="120" w:line="276" w:lineRule="auto"/>
        <w:ind w:firstLine="397"/>
        <w:jc w:val="both"/>
        <w:rPr>
          <w:rFonts w:ascii="Arial" w:hAnsi="Arial" w:cs="Arial"/>
        </w:rPr>
      </w:pPr>
      <w:r>
        <w:rPr>
          <w:rFonts w:ascii="Arial" w:eastAsia="Arial" w:hAnsi="Arial" w:cs="Arial"/>
        </w:rPr>
        <w:t>1) соблюдение правил изготовления лекарственных средств;</w:t>
      </w:r>
    </w:p>
    <w:p w14:paraId="60FECF22" w14:textId="77777777" w:rsidR="00C20072" w:rsidRDefault="003E291C">
      <w:pPr>
        <w:spacing w:after="120" w:line="276" w:lineRule="auto"/>
        <w:ind w:firstLine="397"/>
        <w:jc w:val="both"/>
        <w:rPr>
          <w:rFonts w:ascii="Arial" w:hAnsi="Arial" w:cs="Arial"/>
        </w:rPr>
      </w:pPr>
      <w:r>
        <w:rPr>
          <w:rFonts w:ascii="Arial" w:eastAsia="Arial" w:hAnsi="Arial" w:cs="Arial"/>
        </w:rPr>
        <w:t>2) соблюдение правил надлежащей аптечной практики;</w:t>
      </w:r>
    </w:p>
    <w:p w14:paraId="2A5D263E" w14:textId="77777777" w:rsidR="00C20072" w:rsidRDefault="003E291C">
      <w:pPr>
        <w:spacing w:after="120" w:line="276" w:lineRule="auto"/>
        <w:ind w:firstLine="397"/>
        <w:jc w:val="both"/>
        <w:rPr>
          <w:rFonts w:ascii="Arial" w:hAnsi="Arial" w:cs="Arial"/>
        </w:rPr>
      </w:pPr>
      <w:r>
        <w:rPr>
          <w:rFonts w:ascii="Arial" w:eastAsia="Arial" w:hAnsi="Arial" w:cs="Arial"/>
        </w:rPr>
        <w:t>3) наличие не менее 2-х специалистов с высшим фармацевтическим образованием;</w:t>
      </w:r>
    </w:p>
    <w:p w14:paraId="5290D8A9" w14:textId="77777777" w:rsidR="00C20072" w:rsidRDefault="003E291C">
      <w:pPr>
        <w:spacing w:after="120" w:line="276" w:lineRule="auto"/>
        <w:ind w:firstLine="397"/>
        <w:jc w:val="both"/>
        <w:rPr>
          <w:rFonts w:ascii="Arial" w:hAnsi="Arial" w:cs="Arial"/>
        </w:rPr>
      </w:pPr>
      <w:r>
        <w:rPr>
          <w:rFonts w:ascii="Arial" w:eastAsia="Arial" w:hAnsi="Arial" w:cs="Arial"/>
        </w:rPr>
        <w:t>4) минимальная площадь производственных помещений аптеки с правом изготовления организации здравоохранения должна быть не менее 130 кв.м, обеспечивающая возможность выполнения разрешенных работ, и включает:</w:t>
      </w:r>
    </w:p>
    <w:p w14:paraId="19D4B7D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помещение для подачи/приема требований, формирования заказов размером не менее 8 кв.м;</w:t>
      </w:r>
    </w:p>
    <w:p w14:paraId="109CA066"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помещения для хранения лекарственных средств (общей площадью не менее 40 кв.м);</w:t>
      </w:r>
    </w:p>
    <w:p w14:paraId="63C229D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помещение для приемки и распаковки поступающей продукции (материальная комната) не менее 10 кв.м;</w:t>
      </w:r>
    </w:p>
    <w:p w14:paraId="2ACD080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ассистентская – не менее 15 кв.м;</w:t>
      </w:r>
    </w:p>
    <w:p w14:paraId="16BAFC3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помещение для получения воды очищенной – 5 кв.м;</w:t>
      </w:r>
    </w:p>
    <w:p w14:paraId="1E69CE5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стерилизационная – не менее 10 кв.м;</w:t>
      </w:r>
    </w:p>
    <w:p w14:paraId="5C1E116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 xml:space="preserve">асептический блок – не менее 12 кв.м </w:t>
      </w:r>
    </w:p>
    <w:p w14:paraId="088EC44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моечная, сушильная – не менее 10 кв.м;</w:t>
      </w:r>
    </w:p>
    <w:p w14:paraId="680BED0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 xml:space="preserve">административно-бытовые помещения (комната персонала, кабинет заведующего, санузел, гардеробная – не менее 20 кв.м). </w:t>
      </w:r>
    </w:p>
    <w:p w14:paraId="2C90B8E0" w14:textId="77777777" w:rsidR="00C20072" w:rsidRDefault="003E291C">
      <w:pPr>
        <w:spacing w:after="120" w:line="276" w:lineRule="auto"/>
        <w:ind w:firstLine="397"/>
        <w:jc w:val="both"/>
        <w:rPr>
          <w:rFonts w:ascii="Arial" w:hAnsi="Arial" w:cs="Arial"/>
        </w:rPr>
      </w:pPr>
      <w:bookmarkStart w:id="195" w:name="p178"/>
      <w:bookmarkEnd w:id="195"/>
      <w:r>
        <w:rPr>
          <w:rFonts w:ascii="Arial" w:eastAsia="Arial" w:hAnsi="Arial" w:cs="Arial"/>
          <w:lang w:val="ky-KG"/>
        </w:rPr>
        <w:t xml:space="preserve">178. </w:t>
      </w:r>
      <w:r>
        <w:rPr>
          <w:rFonts w:ascii="Arial" w:eastAsia="Arial" w:hAnsi="Arial" w:cs="Arial"/>
        </w:rPr>
        <w:t>Дополнительными лицензионными требованиями для осуществления хранения и отпуска лекарственных средств и медицинских изделий в аптеке организации здравоохранения являются:</w:t>
      </w:r>
    </w:p>
    <w:p w14:paraId="47113DF8" w14:textId="77777777" w:rsidR="00C20072" w:rsidRDefault="003E291C">
      <w:pPr>
        <w:spacing w:after="120" w:line="276" w:lineRule="auto"/>
        <w:ind w:firstLine="397"/>
        <w:jc w:val="both"/>
        <w:rPr>
          <w:rFonts w:ascii="Arial" w:hAnsi="Arial" w:cs="Arial"/>
        </w:rPr>
      </w:pPr>
      <w:r>
        <w:rPr>
          <w:rFonts w:ascii="Arial" w:eastAsia="Arial" w:hAnsi="Arial" w:cs="Arial"/>
        </w:rPr>
        <w:t>1) соблюдение надлежащей аптечной практики;</w:t>
      </w:r>
    </w:p>
    <w:p w14:paraId="7B832FB4" w14:textId="77777777" w:rsidR="00C20072" w:rsidRDefault="003E291C">
      <w:pPr>
        <w:spacing w:after="120" w:line="276" w:lineRule="auto"/>
        <w:ind w:firstLine="397"/>
        <w:jc w:val="both"/>
        <w:rPr>
          <w:rFonts w:ascii="Arial" w:hAnsi="Arial" w:cs="Arial"/>
        </w:rPr>
      </w:pPr>
      <w:r>
        <w:rPr>
          <w:rFonts w:ascii="Arial" w:eastAsia="Arial" w:hAnsi="Arial" w:cs="Arial"/>
        </w:rPr>
        <w:t>2) наличие специалистов с высшим фармацевтическим образованием, в отдаленных населенных пунктах допускается специалист со средним фармацевтическим образованием;</w:t>
      </w:r>
    </w:p>
    <w:p w14:paraId="72C9F9B5" w14:textId="77777777" w:rsidR="00C20072" w:rsidRDefault="003E291C">
      <w:pPr>
        <w:spacing w:after="120" w:line="276" w:lineRule="auto"/>
        <w:ind w:firstLine="397"/>
        <w:jc w:val="both"/>
        <w:rPr>
          <w:rFonts w:ascii="Arial" w:hAnsi="Arial" w:cs="Arial"/>
        </w:rPr>
      </w:pPr>
      <w:r>
        <w:rPr>
          <w:rFonts w:ascii="Arial" w:eastAsia="Arial" w:hAnsi="Arial" w:cs="Arial"/>
        </w:rPr>
        <w:t>3) минимальная площадь помещений аптеки с правом хранения и отпуска лекарственных средств и медицинских изделий организации здравоохранения должна быть не менее 20 кв.м, обеспечивающая возможность выполнения разрешенных работ.</w:t>
      </w:r>
    </w:p>
    <w:p w14:paraId="497D958E" w14:textId="77777777" w:rsidR="00C20072" w:rsidRDefault="003E291C">
      <w:pPr>
        <w:spacing w:after="120" w:line="276" w:lineRule="auto"/>
        <w:ind w:firstLine="397"/>
        <w:jc w:val="both"/>
        <w:rPr>
          <w:rFonts w:ascii="Arial" w:hAnsi="Arial" w:cs="Arial"/>
        </w:rPr>
      </w:pPr>
      <w:bookmarkStart w:id="196" w:name="p179"/>
      <w:bookmarkEnd w:id="196"/>
      <w:r>
        <w:rPr>
          <w:rFonts w:ascii="Arial" w:eastAsia="Arial" w:hAnsi="Arial" w:cs="Arial"/>
          <w:lang w:val="ky-KG"/>
        </w:rPr>
        <w:t xml:space="preserve">179. </w:t>
      </w:r>
      <w:r>
        <w:rPr>
          <w:rFonts w:ascii="Arial" w:eastAsia="Arial" w:hAnsi="Arial" w:cs="Arial"/>
        </w:rPr>
        <w:t>Для осуществления производства лекарственных средств подпункты 2, 3 пункта 170 действуют только для заявителей и с 1 января 2026 года вводятся в действие также для лицензиатов.</w:t>
      </w:r>
    </w:p>
    <w:p w14:paraId="71DF4BB7"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180. Для осуществления оптовой реализации лекарственных средств и медицинских изделий подпункт 1 пункта 172 действует только для заявителей и с 1 января 2026 года вводится в действие также для лицензиатов.</w:t>
      </w:r>
    </w:p>
    <w:p w14:paraId="1E68913C"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i/>
          <w:color w:val="000000"/>
        </w:rPr>
        <w:t xml:space="preserve">(В редакции постановления Кабинета Министров КР от </w:t>
      </w:r>
      <w:hyperlink r:id="rId85" w:tooltip="https://cbd.minjust.gov.kg/7-35418/edition/21514/ru" w:history="1">
        <w:r>
          <w:rPr>
            <w:rStyle w:val="aff0"/>
            <w:rFonts w:ascii="Arial" w:eastAsia="Arial" w:hAnsi="Arial" w:cs="Arial"/>
            <w:i/>
            <w:color w:val="0000FF"/>
          </w:rPr>
          <w:t>19 ноября 2024 года № 695</w:t>
        </w:r>
      </w:hyperlink>
      <w:r>
        <w:rPr>
          <w:rFonts w:ascii="Arial" w:eastAsia="Arial" w:hAnsi="Arial" w:cs="Arial"/>
          <w:i/>
          <w:color w:val="000000"/>
        </w:rPr>
        <w:t>)</w:t>
      </w:r>
    </w:p>
    <w:p w14:paraId="2C98780D"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181. Для изготовления, розничной реализации и отпуска лекарственных средств и медицинских изделий подпункт 1 пункта 172, подпункт 1 пункта 174, подпункт 2 пункта 177 вводятся в действие с 1 января 2026 года.</w:t>
      </w:r>
    </w:p>
    <w:p w14:paraId="7042489C"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182. С 1 января 2026 года лицензионный контроль лицензиата, осуществляющего производство лекарственных средств осуществляется путем проверки наличия у лицензиата действующего документа (сертификата) о соответствии его производственной площадки требованиям надлежащей производственной практики Евразийского экономического союза.</w:t>
      </w:r>
    </w:p>
    <w:p w14:paraId="39E88A39"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183. До 31 декабря 2025 года лицензии на оптовую реализацию лекарственных средств и медицинских изделий, получение лицензиатом сертификата соответствия требованиям надлежащей дистрибьюторской практики Евразийского экономического союза являются добровольными, при этом с 1 января 2026 года лицензиат обязан получить сертификат соответствия требованиям надлежащей дистрибьюторской практики Евразийского экономического союза.</w:t>
      </w:r>
    </w:p>
    <w:p w14:paraId="290B88CC"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i/>
          <w:color w:val="000000"/>
        </w:rPr>
        <w:t xml:space="preserve">(В редакции постановления Кабинета Министров КР от </w:t>
      </w:r>
      <w:hyperlink r:id="rId86" w:tooltip="https://cbd.minjust.gov.kg/7-35418/edition/21514/ru" w:history="1">
        <w:r>
          <w:rPr>
            <w:rStyle w:val="aff0"/>
            <w:rFonts w:ascii="Arial" w:eastAsia="Arial" w:hAnsi="Arial" w:cs="Arial"/>
            <w:i/>
            <w:color w:val="0000FF"/>
          </w:rPr>
          <w:t>19 ноября 2024 года № 695</w:t>
        </w:r>
      </w:hyperlink>
      <w:r>
        <w:rPr>
          <w:rFonts w:ascii="Arial" w:eastAsia="Arial" w:hAnsi="Arial" w:cs="Arial"/>
          <w:i/>
          <w:color w:val="000000"/>
        </w:rPr>
        <w:t>)</w:t>
      </w:r>
    </w:p>
    <w:p w14:paraId="3A8BB6A7"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184. С 1 января 2026 года лицензионный контроль лицензиата, осуществляющего оптовую реализацию лекарственных средств и медицинских изделий, проводится путем проверки наличия у лицензиата действующего документа (сертификата) о соответствии требованиям надлежащей дистрибьюторской практики Евразийского экономического союза.</w:t>
      </w:r>
    </w:p>
    <w:p w14:paraId="1CEAF585"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i/>
          <w:color w:val="000000"/>
        </w:rPr>
        <w:t xml:space="preserve">(В редакции постановления Кабинета Министров КР от </w:t>
      </w:r>
      <w:hyperlink r:id="rId87" w:tooltip="https://cbd.minjust.gov.kg/7-35418/edition/21514/ru" w:history="1">
        <w:r>
          <w:rPr>
            <w:rStyle w:val="aff0"/>
            <w:rFonts w:ascii="Arial" w:eastAsia="Arial" w:hAnsi="Arial" w:cs="Arial"/>
            <w:i/>
            <w:color w:val="0000FF"/>
          </w:rPr>
          <w:t>19 ноября 2024 года № 695</w:t>
        </w:r>
      </w:hyperlink>
      <w:r>
        <w:rPr>
          <w:rFonts w:ascii="Arial" w:eastAsia="Arial" w:hAnsi="Arial" w:cs="Arial"/>
          <w:i/>
          <w:color w:val="000000"/>
        </w:rPr>
        <w:t>)</w:t>
      </w:r>
    </w:p>
    <w:p w14:paraId="7CD9A26A" w14:textId="77777777" w:rsidR="00C20072" w:rsidRDefault="00C20072">
      <w:pPr>
        <w:spacing w:after="120" w:line="276" w:lineRule="auto"/>
        <w:ind w:firstLine="397"/>
        <w:jc w:val="both"/>
        <w:rPr>
          <w:rFonts w:ascii="Arial" w:hAnsi="Arial" w:cs="Arial"/>
        </w:rPr>
      </w:pPr>
    </w:p>
    <w:p w14:paraId="4438B811" w14:textId="77777777" w:rsidR="00C20072" w:rsidRDefault="003E291C">
      <w:pPr>
        <w:spacing w:after="120" w:line="276" w:lineRule="auto"/>
        <w:jc w:val="both"/>
        <w:rPr>
          <w:rFonts w:ascii="Arial" w:hAnsi="Arial" w:cs="Arial"/>
        </w:rPr>
      </w:pPr>
      <w:r>
        <w:rPr>
          <w:rFonts w:ascii="Arial" w:eastAsia="Arial" w:hAnsi="Arial" w:cs="Arial"/>
        </w:rPr>
        <w:t> </w:t>
      </w:r>
    </w:p>
    <w:p w14:paraId="4EFA2BE2" w14:textId="77777777" w:rsidR="00C20072" w:rsidRDefault="003E291C">
      <w:pPr>
        <w:spacing w:line="276" w:lineRule="auto"/>
        <w:jc w:val="center"/>
        <w:rPr>
          <w:rFonts w:ascii="Arial" w:hAnsi="Arial" w:cs="Arial"/>
        </w:rPr>
      </w:pPr>
      <w:bookmarkStart w:id="197" w:name="g26"/>
      <w:bookmarkEnd w:id="197"/>
      <w:r>
        <w:rPr>
          <w:rFonts w:ascii="Arial" w:eastAsia="Arial" w:hAnsi="Arial" w:cs="Arial"/>
          <w:b/>
          <w:bCs/>
        </w:rPr>
        <w:t xml:space="preserve">Глава 26. Особенности лицензирования производства </w:t>
      </w:r>
    </w:p>
    <w:p w14:paraId="6E72506B" w14:textId="77777777" w:rsidR="00C20072" w:rsidRDefault="003E291C">
      <w:pPr>
        <w:spacing w:line="276" w:lineRule="auto"/>
        <w:jc w:val="center"/>
        <w:rPr>
          <w:rFonts w:ascii="Arial" w:hAnsi="Arial" w:cs="Arial"/>
        </w:rPr>
      </w:pPr>
      <w:r>
        <w:rPr>
          <w:rFonts w:ascii="Arial" w:eastAsia="Arial" w:hAnsi="Arial" w:cs="Arial"/>
          <w:b/>
          <w:bCs/>
        </w:rPr>
        <w:t xml:space="preserve">(изготовления) и реализации ветеринарных </w:t>
      </w:r>
    </w:p>
    <w:p w14:paraId="3284187A" w14:textId="77777777" w:rsidR="00C20072" w:rsidRDefault="003E291C">
      <w:pPr>
        <w:spacing w:line="276" w:lineRule="auto"/>
        <w:jc w:val="center"/>
        <w:rPr>
          <w:rFonts w:ascii="Arial" w:hAnsi="Arial" w:cs="Arial"/>
        </w:rPr>
      </w:pPr>
      <w:r>
        <w:rPr>
          <w:rFonts w:ascii="Arial" w:eastAsia="Arial" w:hAnsi="Arial" w:cs="Arial"/>
          <w:b/>
          <w:bCs/>
        </w:rPr>
        <w:t>лекарственных средств</w:t>
      </w:r>
    </w:p>
    <w:p w14:paraId="10ABC0B0"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280BD48A" w14:textId="77777777" w:rsidR="00C20072" w:rsidRDefault="003E291C">
      <w:pPr>
        <w:spacing w:after="120" w:line="276" w:lineRule="auto"/>
        <w:ind w:firstLine="397"/>
        <w:jc w:val="both"/>
        <w:rPr>
          <w:rFonts w:ascii="Arial" w:hAnsi="Arial" w:cs="Arial"/>
        </w:rPr>
      </w:pPr>
      <w:bookmarkStart w:id="198" w:name="p185"/>
      <w:bookmarkEnd w:id="198"/>
      <w:r>
        <w:rPr>
          <w:rFonts w:ascii="Arial" w:eastAsia="Arial" w:hAnsi="Arial" w:cs="Arial"/>
          <w:lang w:val="ky-KG"/>
        </w:rPr>
        <w:t xml:space="preserve">185. </w:t>
      </w:r>
      <w:r>
        <w:rPr>
          <w:rFonts w:ascii="Arial" w:eastAsia="Arial" w:hAnsi="Arial" w:cs="Arial"/>
        </w:rPr>
        <w:t xml:space="preserve">Лицензия на производство (изготовление) и реализацию ветеринарных лекарственных средств выдается уполномоченным государственным органом, осуществляющим функции в области обращения ветеринарных лекарственных средств и кормовых добавок. </w:t>
      </w:r>
    </w:p>
    <w:p w14:paraId="68E5793D" w14:textId="77777777" w:rsidR="00C20072" w:rsidRDefault="003E291C">
      <w:pPr>
        <w:spacing w:after="120" w:line="276" w:lineRule="auto"/>
        <w:ind w:firstLine="397"/>
        <w:jc w:val="both"/>
        <w:rPr>
          <w:rFonts w:ascii="Arial" w:hAnsi="Arial" w:cs="Arial"/>
        </w:rPr>
      </w:pPr>
      <w:bookmarkStart w:id="199" w:name="p186"/>
      <w:bookmarkEnd w:id="199"/>
      <w:r>
        <w:rPr>
          <w:rFonts w:ascii="Arial" w:eastAsia="Arial" w:hAnsi="Arial" w:cs="Arial"/>
          <w:lang w:val="ky-KG"/>
        </w:rPr>
        <w:t xml:space="preserve">186. </w:t>
      </w:r>
      <w:r>
        <w:rPr>
          <w:rFonts w:ascii="Arial" w:eastAsia="Arial" w:hAnsi="Arial" w:cs="Arial"/>
        </w:rPr>
        <w:t xml:space="preserve">Лицензия на производство (изготовление) и реализацию ветеринарных лекарственных средств является неотчуждаемой и действует на всей территории Кыргызской Республики. </w:t>
      </w:r>
    </w:p>
    <w:p w14:paraId="46690176" w14:textId="77777777" w:rsidR="00C20072" w:rsidRDefault="003E291C">
      <w:pPr>
        <w:spacing w:after="120" w:line="276" w:lineRule="auto"/>
        <w:ind w:firstLine="397"/>
        <w:jc w:val="both"/>
        <w:rPr>
          <w:rFonts w:ascii="Arial" w:hAnsi="Arial" w:cs="Arial"/>
        </w:rPr>
      </w:pPr>
      <w:bookmarkStart w:id="200" w:name="p187"/>
      <w:bookmarkEnd w:id="200"/>
      <w:r>
        <w:rPr>
          <w:rFonts w:ascii="Arial" w:eastAsia="Arial" w:hAnsi="Arial" w:cs="Arial"/>
          <w:lang w:val="ky-KG"/>
        </w:rPr>
        <w:t xml:space="preserve">187. </w:t>
      </w:r>
      <w:r>
        <w:rPr>
          <w:rFonts w:ascii="Arial" w:eastAsia="Arial" w:hAnsi="Arial" w:cs="Arial"/>
        </w:rPr>
        <w:t>Для получения лицензии заявителем дополнительно представляются следующие документы:</w:t>
      </w:r>
    </w:p>
    <w:p w14:paraId="4569DFB6" w14:textId="77777777" w:rsidR="00C20072" w:rsidRDefault="003E291C">
      <w:pPr>
        <w:spacing w:after="120" w:line="276" w:lineRule="auto"/>
        <w:ind w:firstLine="708"/>
        <w:jc w:val="both"/>
        <w:rPr>
          <w:rFonts w:ascii="Arial" w:hAnsi="Arial" w:cs="Arial"/>
        </w:rPr>
      </w:pPr>
      <w:r>
        <w:rPr>
          <w:rFonts w:ascii="Arial" w:eastAsia="Arial" w:hAnsi="Arial" w:cs="Arial"/>
          <w:lang w:val="ky-KG"/>
        </w:rPr>
        <w:t xml:space="preserve">1) </w:t>
      </w:r>
      <w:r>
        <w:rPr>
          <w:rFonts w:ascii="Arial" w:eastAsia="Arial" w:hAnsi="Arial" w:cs="Arial"/>
        </w:rPr>
        <w:t>согласие физического лица на сбор и обработку его персональных данных по форме, утвержденной в соответствии с законодательством Кыргызской Республики в области защиты персональных данных (для физических лиц);</w:t>
      </w:r>
    </w:p>
    <w:p w14:paraId="09B82CC7"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708"/>
        <w:jc w:val="both"/>
        <w:rPr>
          <w:rFonts w:ascii="Arial" w:eastAsia="Arial" w:hAnsi="Arial" w:cs="Arial"/>
        </w:rPr>
      </w:pPr>
      <w:r>
        <w:rPr>
          <w:rFonts w:ascii="Arial" w:eastAsia="Arial" w:hAnsi="Arial" w:cs="Arial"/>
          <w:lang w:val="ky-KG"/>
        </w:rPr>
        <w:t>2)</w:t>
      </w:r>
      <w:r>
        <w:rPr>
          <w:rFonts w:ascii="Arial" w:eastAsia="Arial" w:hAnsi="Arial" w:cs="Arial"/>
          <w:i/>
          <w:color w:val="000000"/>
        </w:rPr>
        <w:t xml:space="preserve">8) (утратил силу в соответствии с </w:t>
      </w:r>
      <w:hyperlink r:id="rId88" w:tooltip="https://cbd.minjust.gov.kg/7-46672/edition/40798/ru" w:history="1">
        <w:r>
          <w:rPr>
            <w:rStyle w:val="aff0"/>
            <w:rFonts w:ascii="Arial" w:eastAsia="Arial" w:hAnsi="Arial" w:cs="Arial"/>
            <w:i/>
            <w:color w:val="0000FF"/>
          </w:rPr>
          <w:t>постановлением</w:t>
        </w:r>
      </w:hyperlink>
      <w:r>
        <w:rPr>
          <w:rFonts w:ascii="Arial" w:eastAsia="Arial" w:hAnsi="Arial" w:cs="Arial"/>
          <w:i/>
          <w:color w:val="000000"/>
        </w:rPr>
        <w:t xml:space="preserve"> Кабинета Министров КР от 17 ноября 2025 года № 741)</w:t>
      </w:r>
    </w:p>
    <w:p w14:paraId="799A71BB" w14:textId="77777777" w:rsidR="00C20072" w:rsidRDefault="003E291C">
      <w:pPr>
        <w:pBdr>
          <w:top w:val="none" w:sz="4" w:space="0" w:color="000000"/>
          <w:left w:val="none" w:sz="4" w:space="0" w:color="000000"/>
          <w:bottom w:val="none" w:sz="4" w:space="0" w:color="000000"/>
          <w:right w:val="none" w:sz="4" w:space="0" w:color="000000"/>
        </w:pBdr>
        <w:ind w:right="-1" w:firstLine="709"/>
        <w:jc w:val="both"/>
      </w:pPr>
      <w:r>
        <w:rPr>
          <w:rFonts w:ascii="Arial" w:eastAsia="Arial" w:hAnsi="Arial" w:cs="Arial"/>
          <w:color w:val="000000"/>
        </w:rPr>
        <w:t>3) копия документа, подтверждающего наличие у заявителя и (или) работника высшего образования в области ветеринарии – при осуществлении оптовой реализации, а при осуществлении розничной реализации – высшего и (или) среднего профессионального образования в области ветеринарии;</w:t>
      </w:r>
    </w:p>
    <w:p w14:paraId="350A0FEA" w14:textId="77777777" w:rsidR="00C20072" w:rsidRDefault="003E291C">
      <w:pPr>
        <w:pBdr>
          <w:top w:val="none" w:sz="4" w:space="0" w:color="000000"/>
          <w:left w:val="none" w:sz="4" w:space="0" w:color="000000"/>
          <w:bottom w:val="none" w:sz="4" w:space="0" w:color="000000"/>
          <w:right w:val="none" w:sz="4" w:space="0" w:color="000000"/>
        </w:pBdr>
        <w:ind w:right="-1" w:firstLine="709"/>
        <w:jc w:val="both"/>
      </w:pPr>
      <w:r>
        <w:rPr>
          <w:rFonts w:ascii="Arial" w:eastAsia="Arial" w:hAnsi="Arial" w:cs="Arial"/>
          <w:color w:val="000000"/>
        </w:rPr>
        <w:t>4) копии документов, подтверждающих наличие квалифицированных специалистов, обеспечивающих качественное и безопасное осуществление лицензируемого вида деятельности (диплом об образовании, трудовая книжка, трудовой договор, а также при наличии аттестационный сертификат специалиста, сертификаты и свидетельства о повышении квалификации, полученные за последние 5 лет);</w:t>
      </w:r>
    </w:p>
    <w:p w14:paraId="5E115CF2" w14:textId="77777777" w:rsidR="00C20072" w:rsidRDefault="003E291C">
      <w:pPr>
        <w:spacing w:after="120" w:line="276" w:lineRule="auto"/>
        <w:ind w:firstLine="708"/>
        <w:jc w:val="both"/>
        <w:rPr>
          <w:rFonts w:ascii="Arial" w:hAnsi="Arial" w:cs="Arial"/>
        </w:rPr>
      </w:pPr>
      <w:r>
        <w:rPr>
          <w:rFonts w:ascii="Arial" w:eastAsia="Arial" w:hAnsi="Arial" w:cs="Arial"/>
          <w:lang w:val="ky-KG"/>
        </w:rPr>
        <w:t xml:space="preserve">5) </w:t>
      </w:r>
      <w:r>
        <w:rPr>
          <w:rFonts w:ascii="Arial" w:eastAsia="Arial" w:hAnsi="Arial" w:cs="Arial"/>
        </w:rPr>
        <w:t>заверенные копии правоустанавливающих документов, подтверждающих принадлежность прав на здание или сооружение (технический паспорт с указанием размещения служб), а в случае найма имущества (аренды), заверенная копия договора имущественного найма (аренды) со сроком действия не менее одного года;</w:t>
      </w:r>
    </w:p>
    <w:p w14:paraId="5B27A10E" w14:textId="77777777" w:rsidR="00C20072" w:rsidRDefault="003E291C">
      <w:pPr>
        <w:spacing w:after="120" w:line="276" w:lineRule="auto"/>
        <w:ind w:firstLine="708"/>
        <w:jc w:val="both"/>
        <w:rPr>
          <w:rFonts w:ascii="Arial" w:hAnsi="Arial" w:cs="Arial"/>
        </w:rPr>
      </w:pPr>
      <w:r>
        <w:rPr>
          <w:rFonts w:ascii="Arial" w:eastAsia="Arial" w:hAnsi="Arial" w:cs="Arial"/>
          <w:lang w:val="ky-KG"/>
        </w:rPr>
        <w:t xml:space="preserve">6) </w:t>
      </w:r>
      <w:r>
        <w:rPr>
          <w:rFonts w:ascii="Arial" w:eastAsia="Arial" w:hAnsi="Arial" w:cs="Arial"/>
        </w:rPr>
        <w:t>копия экспертизы пожарного заключения;</w:t>
      </w:r>
    </w:p>
    <w:p w14:paraId="1A5A7A91" w14:textId="77777777" w:rsidR="00C20072" w:rsidRDefault="003E291C">
      <w:pPr>
        <w:spacing w:after="120" w:line="276" w:lineRule="auto"/>
        <w:ind w:firstLine="708"/>
        <w:jc w:val="both"/>
        <w:rPr>
          <w:rFonts w:ascii="Arial" w:eastAsia="Arial" w:hAnsi="Arial" w:cs="Arial"/>
        </w:rPr>
      </w:pPr>
      <w:r>
        <w:rPr>
          <w:rFonts w:ascii="Arial" w:eastAsia="Arial" w:hAnsi="Arial" w:cs="Arial"/>
          <w:lang w:val="ky-KG"/>
        </w:rPr>
        <w:t xml:space="preserve">7) </w:t>
      </w:r>
      <w:r>
        <w:rPr>
          <w:rFonts w:ascii="Arial" w:eastAsia="Arial" w:hAnsi="Arial" w:cs="Arial"/>
        </w:rPr>
        <w:t>сведения о наличии санитарно-эпидемиологического заключения о соответствии помещений по указанному адресу требованиям санитарных норм и правил, выданного в установленном порядке;</w:t>
      </w:r>
    </w:p>
    <w:p w14:paraId="1C1CD668"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708"/>
        <w:jc w:val="both"/>
      </w:pPr>
      <w:r>
        <w:rPr>
          <w:rFonts w:ascii="Arial" w:eastAsia="Arial" w:hAnsi="Arial" w:cs="Arial"/>
          <w:i/>
          <w:color w:val="000000"/>
        </w:rPr>
        <w:t xml:space="preserve">8) (утратил силу в соответствии с </w:t>
      </w:r>
      <w:hyperlink r:id="rId89" w:tooltip="https://cbd.minjust.gov.kg/7-46672/edition/40798/ru" w:history="1">
        <w:r>
          <w:rPr>
            <w:rStyle w:val="aff0"/>
            <w:rFonts w:ascii="Arial" w:eastAsia="Arial" w:hAnsi="Arial" w:cs="Arial"/>
            <w:i/>
            <w:color w:val="0000FF"/>
          </w:rPr>
          <w:t>постановлением</w:t>
        </w:r>
      </w:hyperlink>
      <w:r>
        <w:rPr>
          <w:rFonts w:ascii="Arial" w:eastAsia="Arial" w:hAnsi="Arial" w:cs="Arial"/>
          <w:i/>
          <w:color w:val="000000"/>
        </w:rPr>
        <w:t xml:space="preserve"> Кабинета Министров КР от 17 ноября 2025 года № 741)</w:t>
      </w:r>
    </w:p>
    <w:p w14:paraId="195A236F" w14:textId="77777777" w:rsidR="00C20072" w:rsidRDefault="003E291C">
      <w:pPr>
        <w:spacing w:after="120" w:line="276" w:lineRule="auto"/>
        <w:ind w:firstLine="708"/>
        <w:jc w:val="both"/>
        <w:rPr>
          <w:rFonts w:ascii="Arial" w:hAnsi="Arial" w:cs="Arial"/>
        </w:rPr>
      </w:pPr>
      <w:r>
        <w:rPr>
          <w:rFonts w:ascii="Arial" w:eastAsia="Arial" w:hAnsi="Arial" w:cs="Arial"/>
          <w:color w:val="000000"/>
        </w:rPr>
        <w:t>9) ветеринарно-санитарное заключение, выданное территориальными управлениями ветеринарной службы.</w:t>
      </w:r>
    </w:p>
    <w:p w14:paraId="320E1006"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567"/>
        <w:jc w:val="both"/>
      </w:pPr>
      <w:r>
        <w:rPr>
          <w:rFonts w:ascii="Arial" w:eastAsia="Arial" w:hAnsi="Arial" w:cs="Arial"/>
          <w:color w:val="000000"/>
        </w:rPr>
        <w:t> </w:t>
      </w:r>
      <w:r>
        <w:rPr>
          <w:rFonts w:ascii="Arial" w:eastAsia="Arial" w:hAnsi="Arial" w:cs="Arial"/>
          <w:i/>
          <w:color w:val="000000"/>
        </w:rPr>
        <w:t xml:space="preserve">(В редакции постановлений Кабинета Министров КР от </w:t>
      </w:r>
      <w:hyperlink r:id="rId90" w:tooltip="toktom://db/196141" w:history="1">
        <w:r>
          <w:rPr>
            <w:rStyle w:val="aff0"/>
            <w:rFonts w:ascii="Arial" w:eastAsia="Arial" w:hAnsi="Arial" w:cs="Arial"/>
            <w:i/>
            <w:color w:val="0000FF"/>
          </w:rPr>
          <w:t xml:space="preserve">17 ноября 2025 года № 741, </w:t>
        </w:r>
      </w:hyperlink>
      <w:hyperlink r:id="rId91" w:tooltip="https://cbd.minjust.gov.kg/7-51132/edition/46931/ru" w:history="1">
        <w:r>
          <w:rPr>
            <w:rStyle w:val="aff0"/>
            <w:rFonts w:ascii="Arial" w:eastAsia="Arial" w:hAnsi="Arial" w:cs="Arial"/>
            <w:i/>
          </w:rPr>
          <w:t>10 февраля 2026 года № 8</w:t>
        </w:r>
      </w:hyperlink>
      <w:r>
        <w:rPr>
          <w:rFonts w:ascii="Arial" w:eastAsia="Arial" w:hAnsi="Arial" w:cs="Arial"/>
          <w:i/>
          <w:color w:val="1338F0"/>
        </w:rPr>
        <w:t>2</w:t>
      </w:r>
      <w:r>
        <w:rPr>
          <w:rFonts w:ascii="Arial" w:eastAsia="Arial" w:hAnsi="Arial" w:cs="Arial"/>
          <w:i/>
          <w:color w:val="000000"/>
        </w:rPr>
        <w:t>)</w:t>
      </w:r>
    </w:p>
    <w:p w14:paraId="60898095" w14:textId="77777777" w:rsidR="00C20072" w:rsidRDefault="00C20072">
      <w:pPr>
        <w:pBdr>
          <w:top w:val="none" w:sz="4" w:space="0" w:color="000000"/>
          <w:left w:val="none" w:sz="4" w:space="0" w:color="000000"/>
          <w:bottom w:val="none" w:sz="4" w:space="0" w:color="000000"/>
          <w:right w:val="none" w:sz="4" w:space="0" w:color="000000"/>
        </w:pBdr>
        <w:spacing w:line="253" w:lineRule="atLeast"/>
        <w:ind w:firstLine="720"/>
        <w:jc w:val="both"/>
      </w:pPr>
    </w:p>
    <w:p w14:paraId="1616BC22"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188. Лицензионными требованиями при осуществлении производства (изготовлении) и реализации ветеринарных лекарственных средств являются:</w:t>
      </w:r>
    </w:p>
    <w:p w14:paraId="013C1C54"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 наличие у работника и (или) заявителя высшего или среднего профессионального образования в области ветеринарии и опыта работы по специальности не менее 1 года;</w:t>
      </w:r>
    </w:p>
    <w:p w14:paraId="7A1769ED"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2) повышение квалификации специалистов не реже 1 раза в 5 лет;</w:t>
      </w:r>
    </w:p>
    <w:p w14:paraId="6F4797C4"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3) исключение хранения и реализации ветеринарных лекарственных средств с другими химическими, биологическими средствами (веществами) и препаратами не ветеринарного назначения;</w:t>
      </w:r>
    </w:p>
    <w:p w14:paraId="28962A86"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4) в ветеринарных аптеках осуществляется розничная и оптовая реализация ветеринарных лекарственных средств;</w:t>
      </w:r>
    </w:p>
    <w:p w14:paraId="23EA14F2"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5) розничная реализация ветеринарных лекарственных средств осуществляется в ветеринарных аптеках (помещении), изолированных от помещений другого назначения, в которых выделяются зоны хранения и отпуска ветеринарных лекарственных препаратов.</w:t>
      </w:r>
    </w:p>
    <w:p w14:paraId="66325F94"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Площадь ветеринарной аптеки, где осуществляется розничная реализация, должна составлять не менее 10 кв. м и предусматривать наличие зоны хранения и зоны обслуживания потребителей.</w:t>
      </w:r>
    </w:p>
    <w:p w14:paraId="35899E89"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В случае нахождения ветеринарной аптеки в отдельном здании необходимо наличие административно-бытовой зоны (служебная, гардероб, для приема пищи, санузел). Площадь склада (складского помещения), за исключением административно-бытовой зоны, должна составлять не менее 10 кв. м и предусматривать наличие последовательно взаимосвязанных зон приемки, хранения и отгрузки, а также административно-бытовой зоны (служебная, гардероб, для приема пищи, санузел);</w:t>
      </w:r>
    </w:p>
    <w:p w14:paraId="7B93CB94"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6) для оптовой реализации ветеринарных лекарственных препаратов (в складских помещениях) необходимы следующие требования:</w:t>
      </w:r>
    </w:p>
    <w:p w14:paraId="6FF5D67D"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склады (складские помещения) должны располагаться в изолированных нежилых помещениях капитальных строений по одному адресу с ветеринарной аптекой или отдельно от ветеринарной аптеки;</w:t>
      </w:r>
    </w:p>
    <w:p w14:paraId="45325EA3"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площадь склада (складского помещения), за исключением административно-бытовой зоны, должна составлять не менее 20 кв. м и предусматривать наличие последовательно взаимосвязанных зон приемки, хранения и отгрузки, а также административно-бытовой зоны (служебная, гардероб, для приема пищи, санузел);</w:t>
      </w:r>
    </w:p>
    <w:p w14:paraId="38657C57"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в зоне приемки должна быть выделена зона для очистки транспортной тары от загрязнений;</w:t>
      </w:r>
    </w:p>
    <w:p w14:paraId="285FE961"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отделка зоны хранения ветеринарных лекарственных средств (внутренние поверхности стен, потолков, полов) должна быть гладкой, светлых тонов и допускать возможность проведения влажной уборки.</w:t>
      </w:r>
    </w:p>
    <w:p w14:paraId="0288E491"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Стены и полы зоны хранения должны иметь покрытия, устойчивые к воздействию средств механизации и влажной уборки с использованием моющих дезинфицирующих средств. Не допускается использование деревянных неокрашенных поверхностей помещений и оборудования;</w:t>
      </w:r>
    </w:p>
    <w:p w14:paraId="58B5363D"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наличие холодильной камеры (объем холодильной камеры не должен быть менее 1,4 куб. м);</w:t>
      </w:r>
    </w:p>
    <w:p w14:paraId="3AEE9868"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установка стеллажей и шкафов осуществляется на твердом покрытии, обеспечивающем равновесие таким образом, чтобы они находились на расстоянии 0,6–0,7 м от наружных стен, не менее 0,5 м от потолка и не менее 0,25 м от пола. Стеллажи должны быть расположены так, чтобы проходы были освещены, а расстояние между ними составляло не менее 0,75 м.</w:t>
      </w:r>
    </w:p>
    <w:p w14:paraId="6E599AE1"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Допустимая высота штабеля – два-три яруса поддонов с потребительской тарой, установленной при условии сохранения устойчивого равновесия;</w:t>
      </w:r>
    </w:p>
    <w:p w14:paraId="7E97A66A"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7) на фасаде здания, где расположена ветеринарная аптека, размещается вывеска на государственном и официальном языках с указанием ее наименования, принадлежности и режима работы;</w:t>
      </w:r>
    </w:p>
    <w:p w14:paraId="1AD83A4E"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8) ветеринарная аптека должна иметь центральное или автономное отопление, водоснабжение, канализацию, приточно-вытяжную вентиляцию, а также пожарную и охранную систему сигнализации;</w:t>
      </w:r>
    </w:p>
    <w:p w14:paraId="7441774F"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9) ветеринарная аптека должна иметь в наличии стеллажи, шкафы для хранения ветеринарных препаратов, холодильники, средства измерения массы, объема ветеринарных препаратов, приборы для регистрации температуры и влажности окружающей среды (термометры, гигрометры психометрические) и иное оборудование и инвентарь, обеспечивающие санитарно-гигиенический режим, охрану труда, технику безопасности, пожарную безопасность, защиту окружающей среды и сохранность товарно-материальных ценностей,  шкаф для хранения моющих и дезинфицирующих средств, промаркированного инвентаря и материалов, применяемых для уборки помещений и обработки оборудования.</w:t>
      </w:r>
    </w:p>
    <w:p w14:paraId="0E8AFBA7"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В зонах приемки или хранения ветеринарных лекарственных средств должно быть специальное место или шкаф для временного хранения ветеринарных препаратов, запрещенных для реализации;</w:t>
      </w:r>
    </w:p>
    <w:p w14:paraId="04E4E327"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10) в зоне для хранения следует поддерживать температуру и влажность воздуха, определенные в инструкции к ветеринарным лекарственным средствам. Проверка режимов хранения должна осуществляться не реже одного раза в сутки.</w:t>
      </w:r>
    </w:p>
    <w:p w14:paraId="5BEB0C75"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Приборы для регистрации температуры и влажности окружающей среды закрепляются на внутренних стенах помещения вдали от нагревательных приборов на высоте 1,5–1,7 м от пола и на расстоянии не менее 3 м от дверей. В холодильниках для хранения биологических ветеринарных препаратов необходимо иметь термометр, а в складах (складских помещениях) – психрометр.</w:t>
      </w:r>
    </w:p>
    <w:p w14:paraId="6349D4AB"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Показания средств измерения температурно-влажностного режима хранения ветеринарных препаратов необходимо регистрировать в специальных журналах с указанием даты, фактического значения регистрируемого показателя (для влажности: показания сухого и влажного термометров, значения относительной влажности), подписи ответственного лица.</w:t>
      </w:r>
    </w:p>
    <w:p w14:paraId="2270A11B"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Журнал должен быть пронумерован, прошнурован и скреплен печатью организации;</w:t>
      </w:r>
    </w:p>
    <w:p w14:paraId="55E13B62"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11) помещения должны содержаться в чистоте, полы помещений периодически (но не реже одного раза в день) убираются влажным способом с применением разрешенных дезинфицирующих средств.</w:t>
      </w:r>
    </w:p>
    <w:p w14:paraId="3CB00FBE"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567"/>
        <w:jc w:val="both"/>
        <w:rPr>
          <w:rFonts w:ascii="Arial" w:eastAsia="Arial" w:hAnsi="Arial" w:cs="Arial"/>
        </w:rPr>
      </w:pPr>
      <w:r>
        <w:rPr>
          <w:rFonts w:ascii="Arial" w:eastAsia="Arial" w:hAnsi="Arial" w:cs="Arial"/>
          <w:color w:val="000000"/>
        </w:rPr>
        <w:t> </w:t>
      </w:r>
      <w:r>
        <w:rPr>
          <w:rFonts w:ascii="Arial" w:eastAsia="Arial" w:hAnsi="Arial" w:cs="Arial"/>
          <w:i/>
          <w:color w:val="000000"/>
        </w:rPr>
        <w:t xml:space="preserve">(В редакции постановлений Кабинета Министров КР от </w:t>
      </w:r>
      <w:hyperlink r:id="rId92" w:tooltip="toktom://db/196141" w:history="1">
        <w:r>
          <w:rPr>
            <w:rStyle w:val="aff0"/>
            <w:rFonts w:ascii="Arial" w:eastAsia="Arial" w:hAnsi="Arial" w:cs="Arial"/>
            <w:i/>
            <w:color w:val="0000FF"/>
          </w:rPr>
          <w:t xml:space="preserve">17 ноября 2025 года № 741, </w:t>
        </w:r>
      </w:hyperlink>
      <w:hyperlink r:id="rId93" w:tooltip="https://cbd.minjust.gov.kg/7-51132/edition/46931/ru" w:history="1">
        <w:r>
          <w:rPr>
            <w:rStyle w:val="aff0"/>
            <w:rFonts w:ascii="Arial" w:eastAsia="Arial" w:hAnsi="Arial" w:cs="Arial"/>
            <w:i/>
          </w:rPr>
          <w:t>10 февраля 2026 года № 8</w:t>
        </w:r>
      </w:hyperlink>
      <w:r>
        <w:rPr>
          <w:rFonts w:ascii="Arial" w:eastAsia="Arial" w:hAnsi="Arial" w:cs="Arial"/>
          <w:i/>
          <w:color w:val="1338F0"/>
        </w:rPr>
        <w:t>2</w:t>
      </w:r>
      <w:r>
        <w:rPr>
          <w:rFonts w:ascii="Arial" w:eastAsia="Arial" w:hAnsi="Arial" w:cs="Arial"/>
          <w:i/>
          <w:color w:val="000000"/>
        </w:rPr>
        <w:t>)</w:t>
      </w:r>
    </w:p>
    <w:p w14:paraId="4958D081" w14:textId="77777777" w:rsidR="00C20072" w:rsidRDefault="00C20072">
      <w:pPr>
        <w:pBdr>
          <w:top w:val="none" w:sz="4" w:space="0" w:color="000000"/>
          <w:left w:val="none" w:sz="4" w:space="0" w:color="000000"/>
          <w:bottom w:val="none" w:sz="4" w:space="0" w:color="000000"/>
          <w:right w:val="none" w:sz="4" w:space="0" w:color="000000"/>
        </w:pBdr>
        <w:spacing w:line="253" w:lineRule="atLeast"/>
        <w:ind w:firstLine="720"/>
        <w:jc w:val="both"/>
      </w:pPr>
    </w:p>
    <w:p w14:paraId="6F43AE97" w14:textId="77777777" w:rsidR="00C20072" w:rsidRDefault="003E291C">
      <w:pPr>
        <w:spacing w:line="276" w:lineRule="auto"/>
        <w:jc w:val="center"/>
        <w:rPr>
          <w:rFonts w:ascii="Arial" w:hAnsi="Arial" w:cs="Arial"/>
        </w:rPr>
      </w:pPr>
      <w:bookmarkStart w:id="201" w:name="g27"/>
      <w:bookmarkEnd w:id="201"/>
      <w:r>
        <w:rPr>
          <w:rFonts w:ascii="Arial" w:eastAsia="Arial" w:hAnsi="Arial" w:cs="Arial"/>
          <w:b/>
          <w:bCs/>
        </w:rPr>
        <w:t xml:space="preserve">Глава 27. Особенности лицензирования деятельности </w:t>
      </w:r>
    </w:p>
    <w:p w14:paraId="128DCCDF" w14:textId="77777777" w:rsidR="00C20072" w:rsidRDefault="003E291C">
      <w:pPr>
        <w:spacing w:line="276" w:lineRule="auto"/>
        <w:jc w:val="center"/>
        <w:rPr>
          <w:rFonts w:ascii="Arial" w:hAnsi="Arial" w:cs="Arial"/>
        </w:rPr>
      </w:pPr>
      <w:r>
        <w:rPr>
          <w:rFonts w:ascii="Arial" w:eastAsia="Arial" w:hAnsi="Arial" w:cs="Arial"/>
          <w:b/>
          <w:bCs/>
        </w:rPr>
        <w:t xml:space="preserve">в области электрической связи (за исключением </w:t>
      </w:r>
    </w:p>
    <w:p w14:paraId="64F93DC8" w14:textId="77777777" w:rsidR="00C20072" w:rsidRDefault="003E291C">
      <w:pPr>
        <w:spacing w:line="276" w:lineRule="auto"/>
        <w:jc w:val="center"/>
        <w:rPr>
          <w:rFonts w:ascii="Arial" w:hAnsi="Arial" w:cs="Arial"/>
        </w:rPr>
      </w:pPr>
      <w:r>
        <w:rPr>
          <w:rFonts w:ascii="Arial" w:eastAsia="Arial" w:hAnsi="Arial" w:cs="Arial"/>
          <w:b/>
          <w:bCs/>
        </w:rPr>
        <w:t xml:space="preserve">операторов и служб внутренних или закрытых сетей </w:t>
      </w:r>
    </w:p>
    <w:p w14:paraId="48C41964" w14:textId="77777777" w:rsidR="00C20072" w:rsidRDefault="003E291C">
      <w:pPr>
        <w:spacing w:line="276" w:lineRule="auto"/>
        <w:jc w:val="center"/>
        <w:rPr>
          <w:rFonts w:ascii="Arial" w:hAnsi="Arial" w:cs="Arial"/>
        </w:rPr>
      </w:pPr>
      <w:r>
        <w:rPr>
          <w:rFonts w:ascii="Arial" w:eastAsia="Arial" w:hAnsi="Arial" w:cs="Arial"/>
          <w:b/>
          <w:bCs/>
        </w:rPr>
        <w:t>электросвязи)</w:t>
      </w:r>
    </w:p>
    <w:p w14:paraId="260EF536"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26E1D0F7" w14:textId="77777777" w:rsidR="00C20072" w:rsidRDefault="003E291C">
      <w:pPr>
        <w:spacing w:after="120" w:line="276" w:lineRule="auto"/>
        <w:ind w:firstLine="397"/>
        <w:jc w:val="both"/>
        <w:rPr>
          <w:rFonts w:ascii="Arial" w:hAnsi="Arial" w:cs="Arial"/>
        </w:rPr>
      </w:pPr>
      <w:bookmarkStart w:id="202" w:name="p189"/>
      <w:bookmarkEnd w:id="202"/>
      <w:r>
        <w:rPr>
          <w:rFonts w:ascii="Arial" w:eastAsia="Arial" w:hAnsi="Arial" w:cs="Arial"/>
          <w:lang w:val="ky-KG"/>
        </w:rPr>
        <w:t xml:space="preserve">189. </w:t>
      </w:r>
      <w:r>
        <w:rPr>
          <w:rFonts w:ascii="Arial" w:eastAsia="Arial" w:hAnsi="Arial" w:cs="Arial"/>
        </w:rPr>
        <w:t xml:space="preserve">Лицензия на деятельность в области электрической связи (за исключением операторов и служб внутренних или закрытых сетей электросвязи) выдается уполномоченным государственным органом в области электрической и почтовой связи. </w:t>
      </w:r>
    </w:p>
    <w:p w14:paraId="401A5DFC" w14:textId="77777777" w:rsidR="00C20072" w:rsidRDefault="003E291C">
      <w:pPr>
        <w:spacing w:after="120" w:line="276" w:lineRule="auto"/>
        <w:ind w:firstLine="397"/>
        <w:jc w:val="both"/>
        <w:rPr>
          <w:rFonts w:ascii="Arial" w:hAnsi="Arial" w:cs="Arial"/>
        </w:rPr>
      </w:pPr>
      <w:bookmarkStart w:id="203" w:name="p190"/>
      <w:bookmarkEnd w:id="203"/>
      <w:r>
        <w:rPr>
          <w:rFonts w:ascii="Arial" w:eastAsia="Arial" w:hAnsi="Arial" w:cs="Arial"/>
          <w:lang w:val="ky-KG"/>
        </w:rPr>
        <w:t xml:space="preserve">190. </w:t>
      </w:r>
      <w:r>
        <w:rPr>
          <w:rFonts w:ascii="Arial" w:eastAsia="Arial" w:hAnsi="Arial" w:cs="Arial"/>
        </w:rPr>
        <w:t>Лицензия на деятельность в области электрической связи (за исключением операторов и служб внутренних или закрытых сетей электросвязи) является бессрочной, неотчуждаемой и действует на всей территории Кыргызской Республики.</w:t>
      </w:r>
    </w:p>
    <w:p w14:paraId="4E94669C" w14:textId="77777777" w:rsidR="00C20072" w:rsidRDefault="003E291C">
      <w:pPr>
        <w:spacing w:after="120" w:line="276" w:lineRule="auto"/>
        <w:ind w:firstLine="397"/>
        <w:jc w:val="both"/>
        <w:rPr>
          <w:rFonts w:ascii="Arial" w:hAnsi="Arial" w:cs="Arial"/>
        </w:rPr>
      </w:pPr>
      <w:bookmarkStart w:id="204" w:name="p191"/>
      <w:bookmarkEnd w:id="204"/>
      <w:r>
        <w:rPr>
          <w:rFonts w:ascii="Arial" w:eastAsia="Arial" w:hAnsi="Arial" w:cs="Arial"/>
          <w:lang w:val="ky-KG"/>
        </w:rPr>
        <w:t xml:space="preserve">191. </w:t>
      </w:r>
      <w:r>
        <w:rPr>
          <w:rFonts w:ascii="Arial" w:eastAsia="Arial" w:hAnsi="Arial" w:cs="Arial"/>
        </w:rPr>
        <w:t>Лицензия на деятельность в области электрической связи включает следующие виды услуг:</w:t>
      </w:r>
    </w:p>
    <w:p w14:paraId="2E31554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услуги телеграфной связи – передача на расстояние буквенно-цифровых сообщений – телеграмм, с обязательной записью их в пункте приема;</w:t>
      </w:r>
    </w:p>
    <w:p w14:paraId="35A0454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услуги местной телефонной связи – предоставление услуг электросвязи, оказываемых в сети местной телефонной связи;</w:t>
      </w:r>
    </w:p>
    <w:p w14:paraId="608E842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услуги международной связи – услуги электросвязи, оказываемые в сети международной связи, посредством которой осуществляется связь между оконечным оборудованием сети Кыргызской Республики и оконечным оборудованием сети других стран;</w:t>
      </w:r>
    </w:p>
    <w:p w14:paraId="567040A1"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услуги междугородной связи – предоставление услуг электросвязи, оказываемых в сети междугородной телефонной связи;</w:t>
      </w:r>
    </w:p>
    <w:p w14:paraId="2B6C3B61"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услуги телематических служб – услуги электросвязи, предназначенные для передачи информации через сети электросвязи, за исключением телефонной связи, телеграфной связи, передачи данных;</w:t>
      </w:r>
    </w:p>
    <w:p w14:paraId="722EB86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услуги подвижной радиотелефонной связи – прием и передача сообщений, осуществляемые посредством подвижной радиотелефонной связи;</w:t>
      </w:r>
    </w:p>
    <w:p w14:paraId="0564274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услуги по распространению теле-, и радиопрограмм – распространение электрического сигнала вещания в сетях электросвязи.</w:t>
      </w:r>
    </w:p>
    <w:p w14:paraId="6E446227" w14:textId="77777777" w:rsidR="00C20072" w:rsidRDefault="003E291C">
      <w:pPr>
        <w:spacing w:after="120" w:line="276" w:lineRule="auto"/>
        <w:ind w:firstLine="397"/>
        <w:jc w:val="both"/>
        <w:rPr>
          <w:rFonts w:ascii="Arial" w:hAnsi="Arial" w:cs="Arial"/>
        </w:rPr>
      </w:pPr>
      <w:bookmarkStart w:id="205" w:name="p192"/>
      <w:bookmarkEnd w:id="205"/>
      <w:r>
        <w:rPr>
          <w:rFonts w:ascii="Arial" w:eastAsia="Arial" w:hAnsi="Arial" w:cs="Arial"/>
          <w:lang w:val="ky-KG"/>
        </w:rPr>
        <w:t xml:space="preserve">192. </w:t>
      </w:r>
      <w:r>
        <w:rPr>
          <w:rFonts w:ascii="Arial" w:eastAsia="Arial" w:hAnsi="Arial" w:cs="Arial"/>
        </w:rPr>
        <w:t xml:space="preserve">Для получения лицензии на деятельность в области электрической связи заявитель дополнительно представляет копию схемы построения сети связи (топология) с указанием коммутационных узлов, точек присоединения, используемых протоколов и систем сигнализации, описание услуг связи. </w:t>
      </w:r>
    </w:p>
    <w:p w14:paraId="50766050" w14:textId="77777777" w:rsidR="00C20072" w:rsidRDefault="003E291C">
      <w:pPr>
        <w:spacing w:after="120" w:line="276" w:lineRule="auto"/>
        <w:ind w:firstLine="397"/>
        <w:jc w:val="both"/>
        <w:rPr>
          <w:rFonts w:ascii="Arial" w:hAnsi="Arial" w:cs="Arial"/>
        </w:rPr>
      </w:pPr>
      <w:bookmarkStart w:id="206" w:name="p193"/>
      <w:bookmarkEnd w:id="206"/>
      <w:r>
        <w:rPr>
          <w:rFonts w:ascii="Arial" w:eastAsia="Arial" w:hAnsi="Arial" w:cs="Arial"/>
          <w:lang w:val="ky-KG"/>
        </w:rPr>
        <w:t xml:space="preserve">193. </w:t>
      </w:r>
      <w:r>
        <w:rPr>
          <w:rFonts w:ascii="Arial" w:eastAsia="Arial" w:hAnsi="Arial" w:cs="Arial"/>
        </w:rPr>
        <w:t>Лицензионными требованиями в области электрической связи являются:</w:t>
      </w:r>
    </w:p>
    <w:p w14:paraId="6859B780" w14:textId="77777777" w:rsidR="00C20072" w:rsidRDefault="003E291C">
      <w:pPr>
        <w:spacing w:after="120" w:line="276" w:lineRule="auto"/>
        <w:ind w:firstLine="708"/>
        <w:jc w:val="both"/>
        <w:rPr>
          <w:rFonts w:ascii="Arial" w:hAnsi="Arial" w:cs="Arial"/>
        </w:rPr>
      </w:pPr>
      <w:r>
        <w:rPr>
          <w:rFonts w:ascii="Arial" w:eastAsia="Arial" w:hAnsi="Arial" w:cs="Arial"/>
          <w:lang w:val="ky-KG"/>
        </w:rPr>
        <w:t xml:space="preserve">1) </w:t>
      </w:r>
      <w:r>
        <w:rPr>
          <w:rFonts w:ascii="Arial" w:eastAsia="Arial" w:hAnsi="Arial" w:cs="Arial"/>
        </w:rPr>
        <w:t>начало оказания услуги в течение 2 лет с момента выдачи лицензии;</w:t>
      </w:r>
    </w:p>
    <w:p w14:paraId="54E18C8E" w14:textId="77777777" w:rsidR="00C20072" w:rsidRDefault="003E291C">
      <w:pPr>
        <w:spacing w:after="120" w:line="276" w:lineRule="auto"/>
        <w:ind w:firstLine="708"/>
        <w:jc w:val="both"/>
        <w:rPr>
          <w:rFonts w:ascii="Arial" w:hAnsi="Arial" w:cs="Arial"/>
        </w:rPr>
      </w:pPr>
      <w:r>
        <w:rPr>
          <w:rFonts w:ascii="Arial" w:eastAsia="Arial" w:hAnsi="Arial" w:cs="Arial"/>
          <w:lang w:val="ky-KG"/>
        </w:rPr>
        <w:t xml:space="preserve">2) </w:t>
      </w:r>
      <w:r>
        <w:rPr>
          <w:rFonts w:ascii="Arial" w:eastAsia="Arial" w:hAnsi="Arial" w:cs="Arial"/>
        </w:rPr>
        <w:t>ежеквартальное представление отчетов отдельно по каждому виду услуг и каждому виду деятельности согласно формам, утверждаемым лицензиаром, по согласованию с Национальным статистическим комитетом Кыргызской Республики, в срок до 1 числа второго месяца, следующего за отчетным кварталом;</w:t>
      </w:r>
    </w:p>
    <w:p w14:paraId="6BDA025E" w14:textId="77777777" w:rsidR="00C20072" w:rsidRDefault="003E291C">
      <w:pPr>
        <w:spacing w:after="120" w:line="276" w:lineRule="auto"/>
        <w:ind w:firstLine="708"/>
        <w:jc w:val="both"/>
        <w:rPr>
          <w:rFonts w:ascii="Arial" w:hAnsi="Arial" w:cs="Arial"/>
        </w:rPr>
      </w:pPr>
      <w:r>
        <w:rPr>
          <w:rFonts w:ascii="Arial" w:eastAsia="Arial" w:hAnsi="Arial" w:cs="Arial"/>
          <w:lang w:val="ky-KG"/>
        </w:rPr>
        <w:t xml:space="preserve">3) </w:t>
      </w:r>
      <w:r>
        <w:rPr>
          <w:rFonts w:ascii="Arial" w:eastAsia="Arial" w:hAnsi="Arial" w:cs="Arial"/>
        </w:rPr>
        <w:t>внесение отчислений на развитие отрасли связи ежеквартально, до 20 числа месяца, следующего за отчетным периодом;</w:t>
      </w:r>
    </w:p>
    <w:p w14:paraId="2599C7BC" w14:textId="77777777" w:rsidR="00C20072" w:rsidRDefault="003E291C">
      <w:pPr>
        <w:spacing w:after="120" w:line="276" w:lineRule="auto"/>
        <w:ind w:firstLine="708"/>
        <w:jc w:val="both"/>
        <w:rPr>
          <w:rFonts w:ascii="Arial" w:hAnsi="Arial" w:cs="Arial"/>
        </w:rPr>
      </w:pPr>
      <w:r>
        <w:rPr>
          <w:rFonts w:ascii="Arial" w:eastAsia="Arial" w:hAnsi="Arial" w:cs="Arial"/>
          <w:lang w:val="ky-KG"/>
        </w:rPr>
        <w:t xml:space="preserve">4) </w:t>
      </w:r>
      <w:r>
        <w:rPr>
          <w:rFonts w:ascii="Arial" w:eastAsia="Arial" w:hAnsi="Arial" w:cs="Arial"/>
        </w:rPr>
        <w:t>при организации сетей общего пользования – организация информационно-справочного обслуживания. Информационно-справочное обслуживание должно быть доступно для свободного обращения абонентов/пользователей круглосуточно, без перерывов, за исключением времени проведения аварийных и плановых работ. Время ожидания ответа оператора не должно превышать 10 минут. Информационно-справочное обслуживание абоненту/пользователю оказывается на бесплатной основе, начиная с момента ответа любого устройства лицензиата. Информационно-справочное обслуживание может осуществляться в форме ответа онлайн оператора на официальном сайте оператора связи либо путем использования службы автоматизированной системы информирования абонентов, при этом оператор связи обязан, по желанию абонента, предоставить голосовое соединение с оператором информационно-справочного обслуживания. Оператор имеет право отказать в предоставлении информационно-справочного обслуживания, если абонент использует данную поддержку не по целевому назначению;</w:t>
      </w:r>
    </w:p>
    <w:p w14:paraId="17904D3E" w14:textId="77777777" w:rsidR="00C20072" w:rsidRDefault="003E291C">
      <w:pPr>
        <w:spacing w:after="120" w:line="276" w:lineRule="auto"/>
        <w:ind w:firstLine="708"/>
        <w:jc w:val="both"/>
        <w:rPr>
          <w:rFonts w:ascii="Arial" w:hAnsi="Arial" w:cs="Arial"/>
        </w:rPr>
      </w:pPr>
      <w:r>
        <w:rPr>
          <w:rFonts w:ascii="Arial" w:eastAsia="Arial" w:hAnsi="Arial" w:cs="Arial"/>
          <w:lang w:val="ky-KG"/>
        </w:rPr>
        <w:t xml:space="preserve">5) </w:t>
      </w:r>
      <w:r>
        <w:rPr>
          <w:rFonts w:ascii="Arial" w:eastAsia="Arial" w:hAnsi="Arial" w:cs="Arial"/>
        </w:rPr>
        <w:t>обеспечение тайны переписки, телефонных переговоров, телеграфных, а также других сообщений, которые передаются средствами связи;</w:t>
      </w:r>
    </w:p>
    <w:p w14:paraId="15F0041D" w14:textId="77777777" w:rsidR="00C20072" w:rsidRDefault="003E291C">
      <w:pPr>
        <w:spacing w:after="120" w:line="276" w:lineRule="auto"/>
        <w:ind w:firstLine="708"/>
        <w:jc w:val="both"/>
        <w:rPr>
          <w:rFonts w:ascii="Arial" w:hAnsi="Arial" w:cs="Arial"/>
        </w:rPr>
      </w:pPr>
      <w:r>
        <w:rPr>
          <w:rFonts w:ascii="Arial" w:eastAsia="Arial" w:hAnsi="Arial" w:cs="Arial"/>
          <w:lang w:val="ky-KG"/>
        </w:rPr>
        <w:t xml:space="preserve">6) </w:t>
      </w:r>
      <w:r>
        <w:rPr>
          <w:rFonts w:ascii="Arial" w:eastAsia="Arial" w:hAnsi="Arial" w:cs="Arial"/>
        </w:rPr>
        <w:t>обеспечение исполнения требований уполномоченных государственных органов в сфере национальной безопасности, обороны, правопорядка или чрезвычайных ситуаций в случаях, связанных с угрозами чрезвычайных ситуаций, охране государственных границ, национальной обороне или правопорядку, и иных требований, предусмотренных законодательством Кыргызской Республики;</w:t>
      </w:r>
    </w:p>
    <w:p w14:paraId="33DA960A" w14:textId="77777777" w:rsidR="00C20072" w:rsidRDefault="003E291C">
      <w:pPr>
        <w:spacing w:after="120" w:line="276" w:lineRule="auto"/>
        <w:ind w:firstLine="708"/>
        <w:jc w:val="both"/>
        <w:rPr>
          <w:rFonts w:ascii="Arial" w:eastAsia="Arial" w:hAnsi="Arial" w:cs="Arial"/>
        </w:rPr>
      </w:pPr>
      <w:r>
        <w:rPr>
          <w:rFonts w:ascii="Arial" w:eastAsia="Arial" w:hAnsi="Arial" w:cs="Arial"/>
          <w:lang w:val="ky-KG"/>
        </w:rPr>
        <w:t xml:space="preserve">7) </w:t>
      </w:r>
      <w:r>
        <w:rPr>
          <w:rFonts w:ascii="Arial" w:eastAsia="Arial" w:hAnsi="Arial" w:cs="Arial"/>
        </w:rPr>
        <w:t>использование сертифицированного оборудования, если такое оборудование подлежит обязательной сертификации в соответствии с требованиями законодательства Кыргызской Республики.</w:t>
      </w:r>
    </w:p>
    <w:p w14:paraId="63BADEBD"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8) при изменении данных, предоставленных для получения лицензии (смена руководителя, изменение адреса (юридического или местонахождения), свидетельства о регистрации (перерегистрации), документа, удостоверяющего личность и др.), уведомлять лицензиара в течение 10 (десять) рабочих дней;</w:t>
      </w:r>
    </w:p>
    <w:p w14:paraId="12FFE216"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rPr>
          <w:rFonts w:ascii="Arial" w:eastAsia="Arial" w:hAnsi="Arial" w:cs="Arial"/>
          <w:color w:val="000000"/>
        </w:rPr>
      </w:pPr>
      <w:r>
        <w:rPr>
          <w:rFonts w:ascii="Arial" w:eastAsia="Arial" w:hAnsi="Arial" w:cs="Arial"/>
          <w:color w:val="000000"/>
        </w:rPr>
        <w:t>9) обеспечивать работникам лицензиара беспрепятственный доступ ко всем документам и данным, относящимся к сфере деятельности в области связи, объектам связи оператора, в том числе к радиотехническим объектам.</w:t>
      </w:r>
    </w:p>
    <w:p w14:paraId="7D912F45"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pPr>
      <w:r>
        <w:rPr>
          <w:rFonts w:ascii="Arial" w:eastAsia="Arial" w:hAnsi="Arial" w:cs="Arial"/>
          <w:i/>
          <w:color w:val="000000"/>
        </w:rPr>
        <w:t>(В редакции постановлений Кабинета Министров КР  от </w:t>
      </w:r>
      <w:hyperlink r:id="rId94" w:tooltip="https://cbd.minjust.gov.kg/7-46672/edition/40798/ru" w:history="1">
        <w:r>
          <w:rPr>
            <w:rStyle w:val="aff0"/>
            <w:rFonts w:ascii="Arial" w:eastAsia="Arial" w:hAnsi="Arial" w:cs="Arial"/>
            <w:i/>
            <w:color w:val="1338F0"/>
          </w:rPr>
          <w:t>17 ноября 2025 года № 741</w:t>
        </w:r>
      </w:hyperlink>
      <w:r>
        <w:rPr>
          <w:rFonts w:ascii="Arial" w:eastAsia="Arial" w:hAnsi="Arial" w:cs="Arial"/>
          <w:i/>
          <w:color w:val="000000"/>
        </w:rPr>
        <w:t>)</w:t>
      </w:r>
    </w:p>
    <w:p w14:paraId="45CF5CA2"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20"/>
        <w:jc w:val="both"/>
      </w:pPr>
      <w:r>
        <w:rPr>
          <w:rFonts w:ascii="Arial" w:eastAsia="Arial" w:hAnsi="Arial" w:cs="Arial"/>
          <w:color w:val="000000"/>
        </w:rPr>
        <w:t> </w:t>
      </w:r>
    </w:p>
    <w:p w14:paraId="3F21825A" w14:textId="77777777" w:rsidR="00C20072" w:rsidRDefault="003E291C">
      <w:pPr>
        <w:spacing w:after="120" w:line="276" w:lineRule="auto"/>
        <w:ind w:firstLine="397"/>
        <w:jc w:val="both"/>
        <w:rPr>
          <w:rFonts w:ascii="Arial" w:hAnsi="Arial" w:cs="Arial"/>
        </w:rPr>
      </w:pPr>
      <w:bookmarkStart w:id="207" w:name="p194"/>
      <w:bookmarkEnd w:id="207"/>
      <w:r>
        <w:rPr>
          <w:rFonts w:ascii="Arial" w:eastAsia="Arial" w:hAnsi="Arial" w:cs="Arial"/>
          <w:lang w:val="ky-KG"/>
        </w:rPr>
        <w:t xml:space="preserve">194. </w:t>
      </w:r>
      <w:r>
        <w:rPr>
          <w:rFonts w:ascii="Arial" w:eastAsia="Arial" w:hAnsi="Arial" w:cs="Arial"/>
        </w:rPr>
        <w:t>Лицензионными требованиями при организации международной связи являются:</w:t>
      </w:r>
    </w:p>
    <w:p w14:paraId="039285D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присоединение на международном уровне между международным центром коммутации (далее – МНЦК) сети телефонной связи Кыргызской Республики и международным центром коммутации сети международного оператора. При этом, МНЦК оператора Кыргызской Республики должен находиться на территории Кыргызской Республики;</w:t>
      </w:r>
    </w:p>
    <w:p w14:paraId="27249BF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обеспечение организации межсетевых стыков, качества предоставляемых услуг, а также условий пропуска трафика, взаиморасчетов в соответствии с требованиями стандартов законодательства Кыргызской Республики и стандартов, регламента Международного союза электросвязи (далее – МСЭ);</w:t>
      </w:r>
    </w:p>
    <w:p w14:paraId="427F071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обеспечение непосредственного соединения МНЦК операторов электросвязи Кыргызской Республики, предоставляющих услуги международной связи, не менее чем с двумя МНЦК других стран, либо одним МНЦК, находящимся в Кыргызской Республике, и одним МНЦК, находящимся в другой стране;</w:t>
      </w:r>
    </w:p>
    <w:p w14:paraId="1E3F494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неподавление, немодифицирование или иным способом неизменение передаваемых данных номера абонента, инициирующего вызов, если такие изменения могут привести к изменению кода сети или кода географически определяемой зоны нумерации и/или передаваемого номера абонента, инициирующего вызов, и/или согласованных в соответствующих документах размеров оплаты (тарифов) за межсетевое соединение.</w:t>
      </w:r>
    </w:p>
    <w:p w14:paraId="7CEB1FC7" w14:textId="77777777" w:rsidR="00C20072" w:rsidRDefault="003E291C">
      <w:pPr>
        <w:spacing w:after="120" w:line="276" w:lineRule="auto"/>
        <w:ind w:firstLine="397"/>
        <w:jc w:val="both"/>
        <w:rPr>
          <w:rFonts w:ascii="Arial" w:hAnsi="Arial" w:cs="Arial"/>
        </w:rPr>
      </w:pPr>
      <w:bookmarkStart w:id="208" w:name="p195"/>
      <w:bookmarkEnd w:id="208"/>
      <w:r>
        <w:rPr>
          <w:rFonts w:ascii="Arial" w:eastAsia="Arial" w:hAnsi="Arial" w:cs="Arial"/>
          <w:lang w:val="ky-KG"/>
        </w:rPr>
        <w:t xml:space="preserve">195. </w:t>
      </w:r>
      <w:r>
        <w:rPr>
          <w:rFonts w:ascii="Arial" w:eastAsia="Arial" w:hAnsi="Arial" w:cs="Arial"/>
        </w:rPr>
        <w:t>Лицензионными требованиями при организации междугородной связи являются:</w:t>
      </w:r>
    </w:p>
    <w:p w14:paraId="632F003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обеспечение организации межсетевых стыков, качества предоставляемых услуг, а также условий пропуска трафика в соответствии с требованиями стандартов, законодательства Кыргызской Республики и рекомендациями МСЭ;</w:t>
      </w:r>
    </w:p>
    <w:p w14:paraId="1D281F9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неподавление, немодифицирование или иным способом неизменение передаваемых данных номера абонента, инициирующего вызов, если такие изменения могут привести к изменению кода сети или кода географически определяемой зоны нумерации и/или передаваемого номера абонента, инициирующего вызов, и/или согласованных в соответствующих документах размеров оплаты (тарифов) за межсетевое соединение.</w:t>
      </w:r>
    </w:p>
    <w:p w14:paraId="27519783"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196. Лицензионными требованиями при организации местной связи являются:</w:t>
      </w:r>
    </w:p>
    <w:p w14:paraId="002E4F64"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 обеспечение организации межсетевых стыков, качества предоставляемых услуг, а также условий пропуска трафика в соответствии с требованиями стандартов, законодательства Кыргызской Республики и рекомендациями МСЭ;</w:t>
      </w:r>
    </w:p>
    <w:p w14:paraId="0BA857CB"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2) неподавление, немодифицирование или иным способом неизменение передаваемых данных номера абонента, инициирующего вызов, если такие изменения могут привести к изменению кода сети или кода географически определяемой зоны нумерации и/или передаваемого номера абонента, инициирующего вызов, и/или согласованных в соответствующих документах размеров оплаты (тарифов) за межсетевое соединение;</w:t>
      </w:r>
    </w:p>
    <w:p w14:paraId="543CBD85"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3) представление лицензиару договоров о межсетевом соединении, а также всех дополнений и приложений к ним в месячный срок с момента их подписания;</w:t>
      </w:r>
    </w:p>
    <w:p w14:paraId="393F7711"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4) принятие мер, необходимых для уменьшения или устранения последствий аварий или природных катастроф, восстановления деятельности своей сети и возобновления предоставления услуг после таких катастроф и аварий;</w:t>
      </w:r>
    </w:p>
    <w:p w14:paraId="52C796F9"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5) предоставление бесплатных соединений для вызова экстренных оперативных служб;</w:t>
      </w:r>
    </w:p>
    <w:p w14:paraId="4DF7B974"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6) предоставление абоненту информации, необходимой для заключения и исполнения договора. Указанная информация на государственном и (или) официальном языках (при необходимости, на иных языках) в наглядной и доступной форме бесплатно доводится до сведения абонента и (или) пользователя через средства массовой информации, информационно-справочные службы, а также в переговорных пунктах, офисах и сервисных центрах оператора электросвязи;</w:t>
      </w:r>
    </w:p>
    <w:p w14:paraId="33927FAB"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7) извещение абонентов и (или) пользователей через средства массовой информации, официальный веб-сайт оператора или</w:t>
      </w:r>
      <w:r>
        <w:rPr>
          <w:rFonts w:ascii="Arial" w:eastAsia="Arial" w:hAnsi="Arial" w:cs="Arial"/>
          <w:color w:val="000000"/>
        </w:rPr>
        <w:br/>
        <w:t> sms-сообщения об изменении тарифов на услуги электросвязи не менее чем за 10 дней до введения новых тарифов;</w:t>
      </w:r>
    </w:p>
    <w:p w14:paraId="16388583"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8) произведение всех работ по замене абонентских номеров только после предварительного извещения абонентов с сообщением нового абонентского номера: физическим лицам – не менее чем за 30 рабочих дней до замены, юридическим лицам – не менее чем за 6 месяцев;</w:t>
      </w:r>
    </w:p>
    <w:p w14:paraId="1166A385"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9) осуществление расчетов с абонентом и (или) пользователем в национальной валюте;</w:t>
      </w:r>
    </w:p>
    <w:p w14:paraId="299BF03F"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10) установление единицы тарификации местного (при наличии системы повременного учета продолжительности местных телефонных соединений (далее – повременный учет) телефонного соединения не более 1 минуты;</w:t>
      </w:r>
    </w:p>
    <w:p w14:paraId="5E5C6CF0"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11) несчитывание телефонного соединения продолжительностью менее трех секунд в объеме оказанных услуг телефонной связи;</w:t>
      </w:r>
    </w:p>
    <w:p w14:paraId="1ACC1B0A"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12) наличие в своей сети автоматизированной системы расчета для учета объема оказанных услуг местной телефонной связи;</w:t>
      </w:r>
    </w:p>
    <w:p w14:paraId="23361F08"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13) неначисление абонентской платы или проведение ее перерасчета за период непредоставления услуг ввиду аварии в сети, повреждения оборудования в случае нарушения сроков устранения нарушений;</w:t>
      </w:r>
    </w:p>
    <w:p w14:paraId="6E514BEC"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14) наличие системы рассмотрения обращений/жалоб;</w:t>
      </w:r>
    </w:p>
    <w:p w14:paraId="3FDA8AA8"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15) информирование о результатах рассмотрения претензий в письменной форме предъявившему их абоненту и (или) пользователю. В случае признания оператором электросвязи претензии абонента и (или) пользователя обоснованной, она подлежит удовлетворению в</w:t>
      </w:r>
      <w:r>
        <w:rPr>
          <w:rFonts w:ascii="Arial" w:eastAsia="Arial" w:hAnsi="Arial" w:cs="Arial"/>
          <w:color w:val="000000"/>
        </w:rPr>
        <w:br/>
        <w:t> 10-дневный срок со дня признания данной претензии;</w:t>
      </w:r>
    </w:p>
    <w:p w14:paraId="3E06147D"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16) несение ответственности перед абонентами и пользователями в порядке и случаях, установленных договором и законодательством Кыргызской Республики;</w:t>
      </w:r>
    </w:p>
    <w:p w14:paraId="0A4CE7DD"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17) заключение договора в письменной форме, в двух экземплярах, один из которых передается абоненту. Договор на оказание услуг содержит следующее:</w:t>
      </w:r>
    </w:p>
    <w:p w14:paraId="4367C4B4"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наименование (фирменное наименование) оператора электросвязи, перечень его филиалов, их местонахождение и режим работы, реквизиты выданной оператору электросвязи лицензии (лицензий);</w:t>
      </w:r>
    </w:p>
    <w:p w14:paraId="7EF208CD"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перечень услуг электросвязи, условия и порядок их оказания;</w:t>
      </w:r>
    </w:p>
    <w:p w14:paraId="26489164"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тарифный план;</w:t>
      </w:r>
    </w:p>
    <w:p w14:paraId="48FE78FA"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порядок, формы и системы оплаты услуг электросвязи;</w:t>
      </w:r>
    </w:p>
    <w:p w14:paraId="6573EBE1"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порядок и сроки рассмотрения заявления о заключении договора;</w:t>
      </w:r>
    </w:p>
    <w:p w14:paraId="2B2D0782"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порядок рассмотрения претензий абонента и (или) пользователя;</w:t>
      </w:r>
    </w:p>
    <w:p w14:paraId="7985C7DC"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номера телефонов информационно-справочных служб и бюро ремонта, сроки устранения повреждений.</w:t>
      </w:r>
    </w:p>
    <w:p w14:paraId="1C51479F"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В срок, не превышающий 30 рабочих дней со дня регистрации заявления на установку телефона или оказания услуги местной связи, необходимо:</w:t>
      </w:r>
    </w:p>
    <w:p w14:paraId="75356C9C"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сообщить заявителю (в письменной или устной форме, по желанию заявителя) об установке телефона в соответствующие сроки или моменте предоставления услуг местной связи при наличии технической возможности предоставления доступа;</w:t>
      </w:r>
    </w:p>
    <w:p w14:paraId="1D949250"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предоставить калькуляцию строительно-монтажных работ и известить заявителя о стоимости их выполнения при отсутствии технической возможности предоставления доступа.</w:t>
      </w:r>
    </w:p>
    <w:p w14:paraId="67BDC16E"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pPr>
      <w:r>
        <w:rPr>
          <w:rFonts w:ascii="Arial" w:eastAsia="Arial" w:hAnsi="Arial" w:cs="Arial"/>
          <w:i/>
          <w:color w:val="000000"/>
        </w:rPr>
        <w:t>(В редакции постановлений Кабинета Министров КР  от </w:t>
      </w:r>
      <w:hyperlink r:id="rId95" w:tooltip="https://cbd.minjust.gov.kg/7-46672/edition/40798/ru" w:history="1">
        <w:r>
          <w:rPr>
            <w:rStyle w:val="aff0"/>
            <w:rFonts w:ascii="Arial" w:eastAsia="Arial" w:hAnsi="Arial" w:cs="Arial"/>
            <w:i/>
            <w:color w:val="1338F0"/>
          </w:rPr>
          <w:t>17 ноября 2025 года № 741</w:t>
        </w:r>
      </w:hyperlink>
      <w:r>
        <w:rPr>
          <w:rFonts w:ascii="Arial" w:eastAsia="Arial" w:hAnsi="Arial" w:cs="Arial"/>
          <w:i/>
          <w:color w:val="000000"/>
        </w:rPr>
        <w:t>)</w:t>
      </w:r>
    </w:p>
    <w:p w14:paraId="75B285E7"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20"/>
        <w:jc w:val="both"/>
      </w:pPr>
      <w:r>
        <w:rPr>
          <w:rFonts w:ascii="Arial" w:eastAsia="Arial" w:hAnsi="Arial" w:cs="Arial"/>
          <w:color w:val="000000"/>
        </w:rPr>
        <w:t> </w:t>
      </w:r>
    </w:p>
    <w:p w14:paraId="5CC7F32A" w14:textId="77777777" w:rsidR="00C20072" w:rsidRDefault="003E291C">
      <w:pPr>
        <w:spacing w:after="120" w:line="276" w:lineRule="auto"/>
        <w:ind w:firstLine="397"/>
        <w:jc w:val="both"/>
        <w:rPr>
          <w:rFonts w:ascii="Arial" w:hAnsi="Arial" w:cs="Arial"/>
        </w:rPr>
      </w:pPr>
      <w:bookmarkStart w:id="209" w:name="p197"/>
      <w:bookmarkEnd w:id="209"/>
      <w:r>
        <w:rPr>
          <w:rFonts w:ascii="Arial" w:eastAsia="Arial" w:hAnsi="Arial" w:cs="Arial"/>
          <w:lang w:val="ky-KG"/>
        </w:rPr>
        <w:t xml:space="preserve">197. </w:t>
      </w:r>
      <w:r>
        <w:rPr>
          <w:rFonts w:ascii="Arial" w:eastAsia="Arial" w:hAnsi="Arial" w:cs="Arial"/>
        </w:rPr>
        <w:t>Лицензионными требованиями при организации телематических служб являются:</w:t>
      </w:r>
    </w:p>
    <w:p w14:paraId="7DC8830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предоставление информации бесплатно первые тридцать секунд при голосовом соединении, в течение которой необходимо информировать абонента о том, какая услуга предоставляется и ее тарификации. Первые тридцать секунд считать началом отсчета времени, подлежащего тарификации;</w:t>
      </w:r>
    </w:p>
    <w:p w14:paraId="1057652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взимание платы с абонентов/пользователей за фактически оказанные услуги;</w:t>
      </w:r>
    </w:p>
    <w:p w14:paraId="03D1740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оказание услуг телематических служб в один этап, т. е. с одного запроса на короткий номер или на уникальный код в случае действия партнерской программы провайдера;</w:t>
      </w:r>
    </w:p>
    <w:p w14:paraId="155DBE2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предотвращение оказания дополнительных услуг, которые не являются технологически неразрывно связанными с основной услугой и при этом увеличивают стоимость услуг.</w:t>
      </w:r>
    </w:p>
    <w:p w14:paraId="48540D05" w14:textId="77777777" w:rsidR="00C20072" w:rsidRDefault="003E291C">
      <w:pPr>
        <w:spacing w:after="120" w:line="276" w:lineRule="auto"/>
        <w:ind w:firstLine="397"/>
        <w:jc w:val="both"/>
        <w:rPr>
          <w:rFonts w:ascii="Arial" w:hAnsi="Arial" w:cs="Arial"/>
        </w:rPr>
      </w:pPr>
      <w:bookmarkStart w:id="210" w:name="p198"/>
      <w:bookmarkEnd w:id="210"/>
      <w:r>
        <w:rPr>
          <w:rFonts w:ascii="Arial" w:eastAsia="Arial" w:hAnsi="Arial" w:cs="Arial"/>
          <w:lang w:val="ky-KG"/>
        </w:rPr>
        <w:t xml:space="preserve">198. </w:t>
      </w:r>
      <w:r>
        <w:rPr>
          <w:rFonts w:ascii="Arial" w:eastAsia="Arial" w:hAnsi="Arial" w:cs="Arial"/>
        </w:rPr>
        <w:t>Лицензионными требованиями при организации межсетевого соединения являются:</w:t>
      </w:r>
    </w:p>
    <w:p w14:paraId="5B845D85" w14:textId="77777777" w:rsidR="00C20072" w:rsidRDefault="003E291C">
      <w:pPr>
        <w:spacing w:after="120" w:line="276" w:lineRule="auto"/>
        <w:ind w:firstLine="397"/>
        <w:jc w:val="both"/>
        <w:rPr>
          <w:rFonts w:ascii="Arial" w:hAnsi="Arial" w:cs="Arial"/>
        </w:rPr>
      </w:pPr>
      <w:r>
        <w:rPr>
          <w:rFonts w:ascii="Arial" w:eastAsia="Arial" w:hAnsi="Arial" w:cs="Arial"/>
        </w:rPr>
        <w:t>1) создание и эксплуатирование сети таким образом, чтобы пользователю одной из таких сетей была предоставлена надежная связь с пользователями этой или любой другой сети электросвязи общего пользования;</w:t>
      </w:r>
    </w:p>
    <w:p w14:paraId="000495F4" w14:textId="77777777" w:rsidR="00C20072" w:rsidRDefault="003E291C">
      <w:pPr>
        <w:spacing w:after="120" w:line="276" w:lineRule="auto"/>
        <w:ind w:firstLine="397"/>
        <w:jc w:val="both"/>
        <w:rPr>
          <w:rFonts w:ascii="Arial" w:hAnsi="Arial" w:cs="Arial"/>
        </w:rPr>
      </w:pPr>
      <w:r>
        <w:rPr>
          <w:rFonts w:ascii="Arial" w:eastAsia="Arial" w:hAnsi="Arial" w:cs="Arial"/>
        </w:rPr>
        <w:t>2) неподавление, немодифицирование или иным способом неизменение передаваемых данных номера абонента, инициирующего вызов, если такие изменения могут привести к изменению кода сети или кода географически определяемой зоны нумерации, и/или передаваемого номера абонента, инициирующего вызов, и/или согласованных в соответствующих документах размеров оплаты (тарифов) за межсетевое соединение;</w:t>
      </w:r>
    </w:p>
    <w:p w14:paraId="4AF974ED" w14:textId="77777777" w:rsidR="00C20072" w:rsidRDefault="003E291C">
      <w:pPr>
        <w:spacing w:after="120" w:line="276" w:lineRule="auto"/>
        <w:ind w:firstLine="397"/>
        <w:jc w:val="both"/>
        <w:rPr>
          <w:rFonts w:ascii="Arial" w:hAnsi="Arial" w:cs="Arial"/>
        </w:rPr>
      </w:pPr>
      <w:r>
        <w:rPr>
          <w:rFonts w:ascii="Arial" w:eastAsia="Arial" w:hAnsi="Arial" w:cs="Arial"/>
        </w:rPr>
        <w:t>3) согласование с оператором, запрашивающим межсетевое соединение, условий договора о межсетевом соединении или доступе, для того, чтобы:</w:t>
      </w:r>
    </w:p>
    <w:p w14:paraId="5F078648" w14:textId="77777777" w:rsidR="00C20072" w:rsidRDefault="003E291C">
      <w:pPr>
        <w:spacing w:after="120" w:line="276" w:lineRule="auto"/>
        <w:ind w:firstLine="397"/>
        <w:jc w:val="both"/>
        <w:rPr>
          <w:rFonts w:ascii="Arial" w:hAnsi="Arial" w:cs="Arial"/>
        </w:rPr>
      </w:pPr>
      <w:r>
        <w:rPr>
          <w:rFonts w:ascii="Arial" w:eastAsia="Arial" w:hAnsi="Arial" w:cs="Arial"/>
        </w:rPr>
        <w:t>– присоединить и поддерживать соединение сетей электросвязи обоих операторов;</w:t>
      </w:r>
    </w:p>
    <w:p w14:paraId="3EB76C38" w14:textId="77777777" w:rsidR="00C20072" w:rsidRDefault="003E291C">
      <w:pPr>
        <w:spacing w:after="120" w:line="276" w:lineRule="auto"/>
        <w:ind w:firstLine="397"/>
        <w:jc w:val="both"/>
        <w:rPr>
          <w:rFonts w:ascii="Arial" w:hAnsi="Arial" w:cs="Arial"/>
        </w:rPr>
      </w:pPr>
      <w:r>
        <w:rPr>
          <w:rFonts w:ascii="Arial" w:eastAsia="Arial" w:hAnsi="Arial" w:cs="Arial"/>
        </w:rPr>
        <w:t>– предоставить доступ к таким средствам и сооружениям электросвязи, включая места расположения оборудования, кабельную канализацию, опоры, линии абонентского доступа и подземные сооружения, доступ к которым требуется оператору, запрашивающему межсетевое соединение для достижения и поддержания межсетевого соединения;</w:t>
      </w:r>
    </w:p>
    <w:p w14:paraId="1DBF880C" w14:textId="77777777" w:rsidR="00C20072" w:rsidRDefault="003E291C">
      <w:pPr>
        <w:spacing w:after="120" w:line="276" w:lineRule="auto"/>
        <w:ind w:firstLine="397"/>
        <w:jc w:val="both"/>
        <w:rPr>
          <w:rFonts w:ascii="Arial" w:hAnsi="Arial" w:cs="Arial"/>
        </w:rPr>
      </w:pPr>
      <w:r>
        <w:rPr>
          <w:rFonts w:ascii="Arial" w:eastAsia="Arial" w:hAnsi="Arial" w:cs="Arial"/>
        </w:rPr>
        <w:t>– не отказывать в межсетевом соединении, если существуют технические возможности для его выполнения, в противном случае – необходимость полного обоснования любого отказа в межсетевом соединении;</w:t>
      </w:r>
    </w:p>
    <w:p w14:paraId="57D2F6D2" w14:textId="77777777" w:rsidR="00C20072" w:rsidRDefault="003E291C">
      <w:pPr>
        <w:spacing w:after="120" w:line="276" w:lineRule="auto"/>
        <w:ind w:firstLine="397"/>
        <w:jc w:val="both"/>
        <w:rPr>
          <w:rFonts w:ascii="Arial" w:hAnsi="Arial" w:cs="Arial"/>
        </w:rPr>
      </w:pPr>
      <w:r>
        <w:rPr>
          <w:rFonts w:ascii="Arial" w:eastAsia="Arial" w:hAnsi="Arial" w:cs="Arial"/>
        </w:rPr>
        <w:t>4) обеспечение качественного и бесперебойного межсетевого соединения, недопущение прерывания в одностороннем порядке всего соединения полностью или его части и ограничения предоставления какой-либо услуги межсетевого соединения либо перекрытия доступа к любым соответствующим средствам электросвязи, за исключением случаев:</w:t>
      </w:r>
    </w:p>
    <w:p w14:paraId="5353B48C" w14:textId="77777777" w:rsidR="00C20072" w:rsidRDefault="003E291C">
      <w:pPr>
        <w:spacing w:after="120" w:line="276" w:lineRule="auto"/>
        <w:ind w:firstLine="397"/>
        <w:jc w:val="both"/>
        <w:rPr>
          <w:rFonts w:ascii="Arial" w:hAnsi="Arial" w:cs="Arial"/>
        </w:rPr>
      </w:pPr>
      <w:r>
        <w:rPr>
          <w:rFonts w:ascii="Arial" w:eastAsia="Arial" w:hAnsi="Arial" w:cs="Arial"/>
        </w:rPr>
        <w:t>– когда есть решение суда, вступившее в законную силу;</w:t>
      </w:r>
    </w:p>
    <w:p w14:paraId="4D424C08" w14:textId="77777777" w:rsidR="00C20072" w:rsidRDefault="003E291C">
      <w:pPr>
        <w:spacing w:after="120" w:line="276" w:lineRule="auto"/>
        <w:ind w:firstLine="397"/>
        <w:jc w:val="both"/>
        <w:rPr>
          <w:rFonts w:ascii="Arial" w:hAnsi="Arial" w:cs="Arial"/>
        </w:rPr>
      </w:pPr>
      <w:r>
        <w:rPr>
          <w:rFonts w:ascii="Arial" w:eastAsia="Arial" w:hAnsi="Arial" w:cs="Arial"/>
        </w:rPr>
        <w:t> – по соглашению сторон, когда лицензия оператора электросвязи аннулирована;</w:t>
      </w:r>
    </w:p>
    <w:p w14:paraId="036B9B56" w14:textId="77777777" w:rsidR="00C20072" w:rsidRDefault="003E291C">
      <w:pPr>
        <w:spacing w:after="120" w:line="276" w:lineRule="auto"/>
        <w:ind w:firstLine="397"/>
        <w:jc w:val="both"/>
        <w:rPr>
          <w:rFonts w:ascii="Arial" w:hAnsi="Arial" w:cs="Arial"/>
        </w:rPr>
      </w:pPr>
      <w:r>
        <w:rPr>
          <w:rFonts w:ascii="Arial" w:eastAsia="Arial" w:hAnsi="Arial" w:cs="Arial"/>
        </w:rPr>
        <w:t>– когда деятельность субъекта предпринимательства прекращена; при возникновении спора между операторами электросвязи, после его рассмотрения лицензиаром, если одна из сторон представила документы, подтверждающие материальные потери и/или угрозу функционированию сети оператора электросвязи;</w:t>
      </w:r>
    </w:p>
    <w:p w14:paraId="5232F035" w14:textId="77777777" w:rsidR="00C20072" w:rsidRDefault="003E291C">
      <w:pPr>
        <w:spacing w:after="120" w:line="276" w:lineRule="auto"/>
        <w:ind w:firstLine="397"/>
        <w:jc w:val="both"/>
        <w:rPr>
          <w:rFonts w:ascii="Arial" w:hAnsi="Arial" w:cs="Arial"/>
        </w:rPr>
      </w:pPr>
      <w:r>
        <w:rPr>
          <w:rFonts w:ascii="Arial" w:eastAsia="Arial" w:hAnsi="Arial" w:cs="Arial"/>
        </w:rPr>
        <w:t>– при непрерывном отсутствии пользовательского трафика в течение 60 календарных дней, при этом оператор электросвязи, инициирующий расторжение договора о межсетевом соединении, должен иметь данные биллинговой системы, сведения по загрузке межсетевого канала, подтверждающие отсутствие пользовательского трафика в течение 60 календарных последовательных дней.</w:t>
      </w:r>
    </w:p>
    <w:p w14:paraId="0736036A" w14:textId="77777777" w:rsidR="00C20072" w:rsidRDefault="003E291C">
      <w:pPr>
        <w:spacing w:after="120" w:line="276" w:lineRule="auto"/>
        <w:ind w:firstLine="397"/>
        <w:jc w:val="both"/>
        <w:rPr>
          <w:rFonts w:ascii="Arial" w:hAnsi="Arial" w:cs="Arial"/>
        </w:rPr>
      </w:pPr>
      <w:bookmarkStart w:id="211" w:name="p199"/>
      <w:bookmarkEnd w:id="211"/>
      <w:r>
        <w:rPr>
          <w:rFonts w:ascii="Arial" w:eastAsia="Arial" w:hAnsi="Arial" w:cs="Arial"/>
          <w:lang w:val="ky-KG"/>
        </w:rPr>
        <w:t xml:space="preserve">199. </w:t>
      </w:r>
      <w:r>
        <w:rPr>
          <w:rFonts w:ascii="Arial" w:eastAsia="Arial" w:hAnsi="Arial" w:cs="Arial"/>
        </w:rPr>
        <w:t>Лицензионными требованиями при использовании в своей деятельности ресурса нумерации являются:</w:t>
      </w:r>
    </w:p>
    <w:p w14:paraId="3E2DAB0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использование в своей сети только того ресурса нумерации, который был выделен приказом лицензиара;</w:t>
      </w:r>
    </w:p>
    <w:p w14:paraId="7907549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соблюдение системы нумерации сетей электросвязи Национальной системы и плана нумерации сетей электросвязи Кыргызской Республики.</w:t>
      </w:r>
    </w:p>
    <w:p w14:paraId="2944A994" w14:textId="77777777" w:rsidR="00C20072" w:rsidRDefault="003E291C">
      <w:pPr>
        <w:spacing w:after="120" w:line="276" w:lineRule="auto"/>
        <w:ind w:firstLine="397"/>
        <w:jc w:val="both"/>
        <w:rPr>
          <w:rFonts w:ascii="Arial" w:hAnsi="Arial" w:cs="Arial"/>
        </w:rPr>
      </w:pPr>
      <w:bookmarkStart w:id="212" w:name="p200"/>
      <w:bookmarkEnd w:id="212"/>
      <w:r>
        <w:rPr>
          <w:rFonts w:ascii="Arial" w:eastAsia="Arial" w:hAnsi="Arial" w:cs="Arial"/>
          <w:lang w:val="ky-KG"/>
        </w:rPr>
        <w:t xml:space="preserve">200. </w:t>
      </w:r>
      <w:r>
        <w:rPr>
          <w:rFonts w:ascii="Arial" w:eastAsia="Arial" w:hAnsi="Arial" w:cs="Arial"/>
        </w:rPr>
        <w:t>Лицензионными требованиями при организации телеграфной связи являются:</w:t>
      </w:r>
    </w:p>
    <w:p w14:paraId="4A2A5753" w14:textId="77777777" w:rsidR="00C20072" w:rsidRDefault="003E291C">
      <w:pPr>
        <w:spacing w:after="120" w:line="276" w:lineRule="auto"/>
        <w:ind w:firstLine="397"/>
        <w:jc w:val="both"/>
        <w:rPr>
          <w:rFonts w:ascii="Arial" w:hAnsi="Arial" w:cs="Arial"/>
        </w:rPr>
      </w:pPr>
      <w:r>
        <w:rPr>
          <w:rFonts w:ascii="Arial" w:eastAsia="Arial" w:hAnsi="Arial" w:cs="Arial"/>
        </w:rPr>
        <w:t>1) обеспечение приема телеграмм в соответствии с установленным режимом работы телеграфных служб с предоставлением пользователям необходимой и достоверной информации о режиме работы (рабочие и выходные дни, часы приема и доставки телеграмм) и предоставляемых услугах;</w:t>
      </w:r>
    </w:p>
    <w:p w14:paraId="5564ECB5" w14:textId="77777777" w:rsidR="00C20072" w:rsidRDefault="003E291C">
      <w:pPr>
        <w:spacing w:after="120" w:line="276" w:lineRule="auto"/>
        <w:ind w:firstLine="397"/>
        <w:jc w:val="both"/>
        <w:rPr>
          <w:rFonts w:ascii="Arial" w:hAnsi="Arial" w:cs="Arial"/>
        </w:rPr>
      </w:pPr>
      <w:r>
        <w:rPr>
          <w:rFonts w:ascii="Arial" w:eastAsia="Arial" w:hAnsi="Arial" w:cs="Arial"/>
        </w:rPr>
        <w:t>2) организация хранения всех документов телеграфной отчетности в текущем архиве и архиве долгосрочного хранения таким образом, чтобы была обеспечена тайна телеграфной переписки, сохранность всех документов;</w:t>
      </w:r>
    </w:p>
    <w:p w14:paraId="1BD9C8A1" w14:textId="77777777" w:rsidR="00C20072" w:rsidRDefault="003E291C">
      <w:pPr>
        <w:spacing w:after="120" w:line="276" w:lineRule="auto"/>
        <w:ind w:firstLine="397"/>
        <w:jc w:val="both"/>
        <w:rPr>
          <w:rFonts w:ascii="Arial" w:hAnsi="Arial" w:cs="Arial"/>
        </w:rPr>
      </w:pPr>
      <w:r>
        <w:rPr>
          <w:rFonts w:ascii="Arial" w:eastAsia="Arial" w:hAnsi="Arial" w:cs="Arial"/>
        </w:rPr>
        <w:t>3) принятие претензий от пользователя услуг на неисполнение или ненадлежащее исполнение обязательств при предоставлении услуг телеграфной связи. Претензии принимаются в письменной форме и подлежат обязательной регистрации оператором связи в установленном порядке;</w:t>
      </w:r>
    </w:p>
    <w:p w14:paraId="0CF2790C" w14:textId="77777777" w:rsidR="00C20072" w:rsidRDefault="003E291C">
      <w:pPr>
        <w:spacing w:after="120" w:line="276" w:lineRule="auto"/>
        <w:ind w:firstLine="397"/>
        <w:jc w:val="both"/>
        <w:rPr>
          <w:rFonts w:ascii="Arial" w:hAnsi="Arial" w:cs="Arial"/>
        </w:rPr>
      </w:pPr>
      <w:r>
        <w:rPr>
          <w:rFonts w:ascii="Arial" w:eastAsia="Arial" w:hAnsi="Arial" w:cs="Arial"/>
        </w:rPr>
        <w:t>4) принятие претензий в течение месяца со дня, когда пользователь узнал или мог узнать о неисполнении или ненадлежащем исполнении обязательств;</w:t>
      </w:r>
    </w:p>
    <w:p w14:paraId="4D1A6972" w14:textId="77777777" w:rsidR="00C20072" w:rsidRDefault="003E291C">
      <w:pPr>
        <w:spacing w:after="120" w:line="276" w:lineRule="auto"/>
        <w:ind w:firstLine="397"/>
        <w:jc w:val="both"/>
        <w:rPr>
          <w:rFonts w:ascii="Arial" w:hAnsi="Arial" w:cs="Arial"/>
        </w:rPr>
      </w:pPr>
      <w:r>
        <w:rPr>
          <w:rFonts w:ascii="Arial" w:eastAsia="Arial" w:hAnsi="Arial" w:cs="Arial"/>
        </w:rPr>
        <w:t>5) принятие материальной ответственности в размере внесенной платы за телеграмму за искажение текста телеграммы, изменившее ее смысл, недоставку или несвоевременное вручение телеграммы адресату по вине лицензиата. Возмещение денежных средств отправителю или адресату производится не позднее 20 дней после установления вины оператора;</w:t>
      </w:r>
    </w:p>
    <w:p w14:paraId="094C1B13" w14:textId="77777777" w:rsidR="00C20072" w:rsidRDefault="003E291C">
      <w:pPr>
        <w:spacing w:after="120" w:line="276" w:lineRule="auto"/>
        <w:ind w:firstLine="397"/>
        <w:jc w:val="both"/>
        <w:rPr>
          <w:rFonts w:ascii="Arial" w:hAnsi="Arial" w:cs="Arial"/>
        </w:rPr>
      </w:pPr>
      <w:r>
        <w:rPr>
          <w:rFonts w:ascii="Arial" w:eastAsia="Arial" w:hAnsi="Arial" w:cs="Arial"/>
        </w:rPr>
        <w:t>6) соблюдение следующих контрольных сроков при обработке входящих и исходящих телеграмм, прохождении телеграмм от отправителя до адресата по межгосударственным связям:</w:t>
      </w:r>
    </w:p>
    <w:p w14:paraId="47B76784" w14:textId="77777777" w:rsidR="00C20072" w:rsidRDefault="003E291C">
      <w:pPr>
        <w:spacing w:after="120" w:line="276" w:lineRule="auto"/>
        <w:ind w:firstLine="397"/>
        <w:jc w:val="both"/>
        <w:rPr>
          <w:rFonts w:ascii="Arial" w:hAnsi="Arial" w:cs="Arial"/>
        </w:rPr>
      </w:pPr>
      <w:r>
        <w:rPr>
          <w:rFonts w:ascii="Arial" w:eastAsia="Arial" w:hAnsi="Arial" w:cs="Arial"/>
        </w:rPr>
        <w:t> – между городами и внутри городов: обыкновенные – до 6 часов, срочные – до 3 часов;</w:t>
      </w:r>
    </w:p>
    <w:p w14:paraId="620B14F5" w14:textId="77777777" w:rsidR="00C20072" w:rsidRDefault="003E291C">
      <w:pPr>
        <w:spacing w:after="120" w:line="276" w:lineRule="auto"/>
        <w:ind w:firstLine="397"/>
        <w:jc w:val="both"/>
        <w:rPr>
          <w:rFonts w:ascii="Arial" w:hAnsi="Arial" w:cs="Arial"/>
        </w:rPr>
      </w:pPr>
      <w:r>
        <w:rPr>
          <w:rFonts w:ascii="Arial" w:eastAsia="Arial" w:hAnsi="Arial" w:cs="Arial"/>
        </w:rPr>
        <w:t> – между населенными пунктами, имеющими телеграфную связь, и между этими пунктами и городами: обыкновенные – до 12 часов, срочные – до 6 часов, уведомления – до 24 часов, письма-телеграммы – до 48 часов;</w:t>
      </w:r>
    </w:p>
    <w:p w14:paraId="5E2FEB52" w14:textId="77777777" w:rsidR="00C20072" w:rsidRDefault="003E291C">
      <w:pPr>
        <w:spacing w:after="120" w:line="276" w:lineRule="auto"/>
        <w:ind w:firstLine="397"/>
        <w:jc w:val="both"/>
        <w:rPr>
          <w:rFonts w:ascii="Arial" w:hAnsi="Arial" w:cs="Arial"/>
        </w:rPr>
      </w:pPr>
      <w:r>
        <w:rPr>
          <w:rFonts w:ascii="Arial" w:eastAsia="Arial" w:hAnsi="Arial" w:cs="Arial"/>
        </w:rPr>
        <w:t xml:space="preserve"> – между населенными пунктами, не имеющими телеграфной связи, и между этими пунктами и городами, а также пунктами, имеющими телеграфную связь: обыкновенные – до 24 часов, срочные – до 6 часов, уведомления – до 24 часов, письма-телеграммы – до 48 часов. </w:t>
      </w:r>
    </w:p>
    <w:p w14:paraId="6F638D57" w14:textId="77777777" w:rsidR="00C20072" w:rsidRDefault="003E291C">
      <w:pPr>
        <w:spacing w:after="120" w:line="276" w:lineRule="auto"/>
        <w:ind w:firstLine="397"/>
        <w:jc w:val="both"/>
        <w:rPr>
          <w:rFonts w:ascii="Arial" w:hAnsi="Arial" w:cs="Arial"/>
        </w:rPr>
      </w:pPr>
      <w:r>
        <w:rPr>
          <w:rFonts w:ascii="Arial" w:eastAsia="Arial" w:hAnsi="Arial" w:cs="Arial"/>
        </w:rPr>
        <w:t>7) сроки прохождения телеграмм определяются, как время с момента приема в пункте подачи до момента вручения телеграммы адресату. В сроки прохождения телеграмм (вручение отправителю уведомления о вручении телеграммы) не включается время, в течение которого в соответствии с установленным режимом работы пункт связи в месте назначения телеграммы не осуществляет доставку телеграмм, время пересылки телеграмм средствами почтовой связи, а также время, в течение которого телеграммы или уведомления не могут быть доставлены по причинам, не зависящим от оператора связи;</w:t>
      </w:r>
    </w:p>
    <w:p w14:paraId="593239AA" w14:textId="77777777" w:rsidR="00C20072" w:rsidRDefault="003E291C">
      <w:pPr>
        <w:spacing w:after="120" w:line="276" w:lineRule="auto"/>
        <w:ind w:firstLine="397"/>
        <w:jc w:val="both"/>
        <w:rPr>
          <w:rFonts w:ascii="Arial" w:hAnsi="Arial" w:cs="Arial"/>
        </w:rPr>
      </w:pPr>
      <w:r>
        <w:rPr>
          <w:rFonts w:ascii="Arial" w:eastAsia="Arial" w:hAnsi="Arial" w:cs="Arial"/>
        </w:rPr>
        <w:t>8) обеспечение доставки телеграмм в зависимости от категорий:</w:t>
      </w:r>
    </w:p>
    <w:p w14:paraId="76DB20B9" w14:textId="77777777" w:rsidR="00C20072" w:rsidRDefault="003E291C">
      <w:pPr>
        <w:spacing w:after="120" w:line="276" w:lineRule="auto"/>
        <w:ind w:firstLine="397"/>
        <w:jc w:val="both"/>
        <w:rPr>
          <w:rFonts w:ascii="Arial" w:hAnsi="Arial" w:cs="Arial"/>
        </w:rPr>
      </w:pPr>
      <w:r>
        <w:rPr>
          <w:rFonts w:ascii="Arial" w:eastAsia="Arial" w:hAnsi="Arial" w:cs="Arial"/>
        </w:rPr>
        <w:t>– категорий «внеочередные», «правительственные» – круглосуточно;</w:t>
      </w:r>
    </w:p>
    <w:p w14:paraId="4F833D9C" w14:textId="77777777" w:rsidR="00C20072" w:rsidRDefault="003E291C">
      <w:pPr>
        <w:spacing w:after="120" w:line="276" w:lineRule="auto"/>
        <w:ind w:firstLine="397"/>
        <w:jc w:val="both"/>
        <w:rPr>
          <w:rFonts w:ascii="Arial" w:hAnsi="Arial" w:cs="Arial"/>
        </w:rPr>
      </w:pPr>
      <w:r>
        <w:rPr>
          <w:rFonts w:ascii="Arial" w:eastAsia="Arial" w:hAnsi="Arial" w:cs="Arial"/>
        </w:rPr>
        <w:t>– категорий «срочная» – в период работы доставочного участка в установленный контрольный срок – 2 часа;</w:t>
      </w:r>
    </w:p>
    <w:p w14:paraId="78DF72CB" w14:textId="77777777" w:rsidR="00C20072" w:rsidRDefault="003E291C">
      <w:pPr>
        <w:spacing w:after="120" w:line="276" w:lineRule="auto"/>
        <w:ind w:firstLine="397"/>
        <w:jc w:val="both"/>
        <w:rPr>
          <w:rFonts w:ascii="Arial" w:hAnsi="Arial" w:cs="Arial"/>
        </w:rPr>
      </w:pPr>
      <w:r>
        <w:rPr>
          <w:rFonts w:ascii="Arial" w:eastAsia="Arial" w:hAnsi="Arial" w:cs="Arial"/>
        </w:rPr>
        <w:t>– категории «обыкновенная» – в день поступления в период работы доставочного участка. Телеграммы в адреса предприятий, учреждений и организаций, имеющих абонентские установки, передаются с телеграфа непосредственно на эти установки круглосуточно, в контрольные сроки, установленные для передачи телеграмм. Телеграммы, адресованные в сельские отделения связи, не имеющие телеграфной связи, передаются по телефону. При отсутствии связи по телефону отправляются адресатам по почте;</w:t>
      </w:r>
    </w:p>
    <w:p w14:paraId="2F43CFE1" w14:textId="77777777" w:rsidR="00C20072" w:rsidRDefault="003E291C">
      <w:pPr>
        <w:spacing w:after="120" w:line="276" w:lineRule="auto"/>
        <w:ind w:firstLine="397"/>
        <w:jc w:val="both"/>
        <w:rPr>
          <w:rFonts w:ascii="Arial" w:hAnsi="Arial" w:cs="Arial"/>
        </w:rPr>
      </w:pPr>
      <w:r>
        <w:rPr>
          <w:rFonts w:ascii="Arial" w:eastAsia="Arial" w:hAnsi="Arial" w:cs="Arial"/>
        </w:rPr>
        <w:t>9) обеспечение хранения телеграфной документации:</w:t>
      </w:r>
    </w:p>
    <w:p w14:paraId="578AC793" w14:textId="77777777" w:rsidR="00C20072" w:rsidRDefault="003E291C">
      <w:pPr>
        <w:spacing w:after="120" w:line="276" w:lineRule="auto"/>
        <w:ind w:firstLine="397"/>
        <w:jc w:val="both"/>
        <w:rPr>
          <w:rFonts w:ascii="Arial" w:hAnsi="Arial" w:cs="Arial"/>
        </w:rPr>
      </w:pPr>
      <w:r>
        <w:rPr>
          <w:rFonts w:ascii="Arial" w:eastAsia="Arial" w:hAnsi="Arial" w:cs="Arial"/>
        </w:rPr>
        <w:t>– переводных телеграмм банков – в течение 7 месяцев;</w:t>
      </w:r>
    </w:p>
    <w:p w14:paraId="02172E45" w14:textId="77777777" w:rsidR="00C20072" w:rsidRDefault="003E291C">
      <w:pPr>
        <w:spacing w:after="120" w:line="276" w:lineRule="auto"/>
        <w:ind w:firstLine="397"/>
        <w:jc w:val="both"/>
        <w:rPr>
          <w:rFonts w:ascii="Arial" w:hAnsi="Arial" w:cs="Arial"/>
        </w:rPr>
      </w:pPr>
      <w:r>
        <w:rPr>
          <w:rFonts w:ascii="Arial" w:eastAsia="Arial" w:hAnsi="Arial" w:cs="Arial"/>
        </w:rPr>
        <w:t>– для международных телеграмм и расписок к ним - в течение 7 месяцев;</w:t>
      </w:r>
    </w:p>
    <w:p w14:paraId="4E56B4B4" w14:textId="77777777" w:rsidR="00C20072" w:rsidRDefault="003E291C">
      <w:pPr>
        <w:spacing w:after="120" w:line="276" w:lineRule="auto"/>
        <w:ind w:firstLine="397"/>
        <w:jc w:val="both"/>
        <w:rPr>
          <w:rFonts w:ascii="Arial" w:hAnsi="Arial" w:cs="Arial"/>
        </w:rPr>
      </w:pPr>
      <w:r>
        <w:rPr>
          <w:rFonts w:ascii="Arial" w:eastAsia="Arial" w:hAnsi="Arial" w:cs="Arial"/>
        </w:rPr>
        <w:t>– для внутренних телеграмм и расписок к ним – в течение 2 месяцев.</w:t>
      </w:r>
    </w:p>
    <w:p w14:paraId="6F5F3A9A" w14:textId="77777777" w:rsidR="00C20072" w:rsidRDefault="003E291C">
      <w:pPr>
        <w:spacing w:after="120" w:line="276" w:lineRule="auto"/>
        <w:ind w:firstLine="397"/>
        <w:jc w:val="both"/>
        <w:rPr>
          <w:rFonts w:ascii="Arial" w:hAnsi="Arial" w:cs="Arial"/>
        </w:rPr>
      </w:pPr>
      <w:r>
        <w:rPr>
          <w:rFonts w:ascii="Arial" w:eastAsia="Arial" w:hAnsi="Arial" w:cs="Arial"/>
        </w:rPr>
        <w:t>Время хранения рассчитывается со дня установления даты документов и телеграмм.</w:t>
      </w:r>
    </w:p>
    <w:p w14:paraId="3358154A" w14:textId="77777777" w:rsidR="00C20072" w:rsidRDefault="003E291C">
      <w:pPr>
        <w:spacing w:after="120" w:line="276" w:lineRule="auto"/>
        <w:ind w:firstLine="397"/>
        <w:jc w:val="both"/>
        <w:rPr>
          <w:rFonts w:ascii="Arial" w:hAnsi="Arial" w:cs="Arial"/>
        </w:rPr>
      </w:pPr>
      <w:r>
        <w:rPr>
          <w:rFonts w:ascii="Arial" w:eastAsia="Arial" w:hAnsi="Arial" w:cs="Arial"/>
        </w:rPr>
        <w:t>10) применение сроков обработки телеграмм разных категорий согласно таблице:</w:t>
      </w:r>
    </w:p>
    <w:p w14:paraId="55358EB9" w14:textId="77777777" w:rsidR="00C20072" w:rsidRDefault="003E291C">
      <w:pPr>
        <w:spacing w:after="120" w:line="276" w:lineRule="auto"/>
        <w:jc w:val="both"/>
        <w:rPr>
          <w:rFonts w:ascii="Arial" w:hAnsi="Arial" w:cs="Arial"/>
        </w:rPr>
      </w:pPr>
      <w:r>
        <w:rPr>
          <w:rFonts w:ascii="Arial" w:eastAsia="Arial" w:hAnsi="Arial" w:cs="Arial"/>
        </w:rPr>
        <w:t> </w:t>
      </w:r>
    </w:p>
    <w:tbl>
      <w:tblPr>
        <w:tblW w:w="5000" w:type="pct"/>
        <w:tblCellMar>
          <w:left w:w="0" w:type="dxa"/>
          <w:right w:w="0" w:type="dxa"/>
        </w:tblCellMar>
        <w:tblLook w:val="04A0" w:firstRow="1" w:lastRow="0" w:firstColumn="1" w:lastColumn="0" w:noHBand="0" w:noVBand="1"/>
      </w:tblPr>
      <w:tblGrid>
        <w:gridCol w:w="10199"/>
        <w:gridCol w:w="4371"/>
      </w:tblGrid>
      <w:tr w:rsidR="00C20072" w14:paraId="1DA0141C" w14:textId="77777777">
        <w:tc>
          <w:tcPr>
            <w:tcW w:w="4785" w:type="dxa"/>
            <w:tcMar>
              <w:top w:w="0" w:type="dxa"/>
              <w:left w:w="108" w:type="dxa"/>
              <w:bottom w:w="0" w:type="dxa"/>
              <w:right w:w="108" w:type="dxa"/>
            </w:tcMar>
          </w:tcPr>
          <w:p w14:paraId="02B13D0E" w14:textId="77777777" w:rsidR="00C20072" w:rsidRDefault="003E291C">
            <w:pPr>
              <w:spacing w:after="120" w:line="276" w:lineRule="auto"/>
              <w:jc w:val="both"/>
              <w:rPr>
                <w:rFonts w:ascii="Arial" w:hAnsi="Arial" w:cs="Arial"/>
              </w:rPr>
            </w:pPr>
            <w:r>
              <w:rPr>
                <w:rFonts w:ascii="Arial" w:eastAsia="Arial" w:hAnsi="Arial" w:cs="Arial"/>
              </w:rPr>
              <w:t> </w:t>
            </w:r>
          </w:p>
        </w:tc>
        <w:tc>
          <w:tcPr>
            <w:tcW w:w="1500" w:type="pct"/>
            <w:tcMar>
              <w:top w:w="0" w:type="dxa"/>
              <w:left w:w="108" w:type="dxa"/>
              <w:bottom w:w="0" w:type="dxa"/>
              <w:right w:w="108" w:type="dxa"/>
            </w:tcMar>
          </w:tcPr>
          <w:p w14:paraId="64800080" w14:textId="77777777" w:rsidR="00C20072" w:rsidRDefault="003E291C">
            <w:pPr>
              <w:spacing w:after="120" w:line="276" w:lineRule="auto"/>
              <w:jc w:val="right"/>
              <w:rPr>
                <w:rFonts w:ascii="Arial" w:hAnsi="Arial" w:cs="Arial"/>
              </w:rPr>
            </w:pPr>
            <w:r>
              <w:rPr>
                <w:rFonts w:ascii="Arial" w:eastAsia="Arial" w:hAnsi="Arial" w:cs="Arial"/>
              </w:rPr>
              <w:t>Таблица</w:t>
            </w:r>
          </w:p>
        </w:tc>
      </w:tr>
    </w:tbl>
    <w:p w14:paraId="213025FA" w14:textId="77777777" w:rsidR="00C20072" w:rsidRDefault="003E291C">
      <w:pPr>
        <w:spacing w:after="120" w:line="276" w:lineRule="auto"/>
        <w:jc w:val="both"/>
        <w:rPr>
          <w:rFonts w:ascii="Arial" w:hAnsi="Arial" w:cs="Arial"/>
        </w:rPr>
      </w:pPr>
      <w:r>
        <w:rPr>
          <w:rFonts w:ascii="Arial" w:eastAsia="Arial" w:hAnsi="Arial" w:cs="Arial"/>
        </w:rPr>
        <w:t> </w:t>
      </w:r>
    </w:p>
    <w:p w14:paraId="4F2DBD50" w14:textId="77777777" w:rsidR="00C20072" w:rsidRDefault="003E291C">
      <w:pPr>
        <w:spacing w:after="120" w:line="276" w:lineRule="auto"/>
        <w:ind w:firstLine="397"/>
        <w:jc w:val="center"/>
        <w:rPr>
          <w:rFonts w:ascii="Arial" w:hAnsi="Arial" w:cs="Arial"/>
        </w:rPr>
      </w:pPr>
      <w:r>
        <w:rPr>
          <w:rFonts w:ascii="Arial" w:eastAsia="Arial" w:hAnsi="Arial" w:cs="Arial"/>
          <w:b/>
          <w:bCs/>
        </w:rPr>
        <w:t>Контрольные сроки обработки телеграмм</w:t>
      </w:r>
    </w:p>
    <w:p w14:paraId="28C48992" w14:textId="77777777" w:rsidR="00C20072" w:rsidRDefault="003E291C">
      <w:pPr>
        <w:spacing w:after="120" w:line="276" w:lineRule="auto"/>
        <w:jc w:val="both"/>
        <w:rPr>
          <w:rFonts w:ascii="Arial" w:hAnsi="Arial" w:cs="Arial"/>
        </w:rPr>
      </w:pPr>
      <w:r>
        <w:rPr>
          <w:rFonts w:ascii="Arial" w:eastAsia="Arial" w:hAnsi="Arial" w:cs="Arial"/>
        </w:rPr>
        <w:t> </w:t>
      </w:r>
    </w:p>
    <w:tbl>
      <w:tblPr>
        <w:tblW w:w="2121" w:type="pct"/>
        <w:jc w:val="center"/>
        <w:tblCellMar>
          <w:left w:w="0" w:type="dxa"/>
          <w:right w:w="0" w:type="dxa"/>
        </w:tblCellMar>
        <w:tblLook w:val="04A0" w:firstRow="1" w:lastRow="0" w:firstColumn="1" w:lastColumn="0" w:noHBand="0" w:noVBand="1"/>
      </w:tblPr>
      <w:tblGrid>
        <w:gridCol w:w="2512"/>
        <w:gridCol w:w="1086"/>
        <w:gridCol w:w="1150"/>
        <w:gridCol w:w="689"/>
        <w:gridCol w:w="753"/>
      </w:tblGrid>
      <w:tr w:rsidR="00C20072" w14:paraId="67A331F6" w14:textId="77777777">
        <w:trPr>
          <w:jc w:val="center"/>
        </w:trPr>
        <w:tc>
          <w:tcPr>
            <w:tcW w:w="1181"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6DE61E9" w14:textId="77777777" w:rsidR="00C20072" w:rsidRDefault="003E291C">
            <w:pPr>
              <w:spacing w:after="120" w:line="276" w:lineRule="auto"/>
              <w:jc w:val="both"/>
              <w:rPr>
                <w:rFonts w:ascii="Arial" w:hAnsi="Arial" w:cs="Arial"/>
              </w:rPr>
            </w:pPr>
            <w:r>
              <w:rPr>
                <w:rFonts w:ascii="Arial" w:eastAsia="Arial" w:hAnsi="Arial" w:cs="Arial"/>
                <w:b/>
                <w:bCs/>
              </w:rPr>
              <w:t>Категории телеграмм</w:t>
            </w:r>
          </w:p>
        </w:tc>
        <w:tc>
          <w:tcPr>
            <w:tcW w:w="3819" w:type="pct"/>
            <w:gridSpan w:val="4"/>
            <w:tcBorders>
              <w:top w:val="single" w:sz="8" w:space="0" w:color="auto"/>
              <w:left w:val="none" w:sz="4" w:space="0" w:color="000000"/>
              <w:bottom w:val="single" w:sz="8" w:space="0" w:color="auto"/>
              <w:right w:val="single" w:sz="8" w:space="0" w:color="auto"/>
            </w:tcBorders>
            <w:tcMar>
              <w:top w:w="0" w:type="dxa"/>
              <w:left w:w="108" w:type="dxa"/>
              <w:bottom w:w="0" w:type="dxa"/>
              <w:right w:w="108" w:type="dxa"/>
            </w:tcMar>
          </w:tcPr>
          <w:p w14:paraId="6C5EE023" w14:textId="77777777" w:rsidR="00C20072" w:rsidRDefault="003E291C">
            <w:pPr>
              <w:spacing w:line="276" w:lineRule="auto"/>
              <w:jc w:val="center"/>
              <w:rPr>
                <w:rFonts w:ascii="Arial" w:hAnsi="Arial" w:cs="Arial"/>
              </w:rPr>
            </w:pPr>
            <w:r>
              <w:rPr>
                <w:rFonts w:ascii="Arial" w:eastAsia="Arial" w:hAnsi="Arial" w:cs="Arial"/>
                <w:b/>
                <w:bCs/>
              </w:rPr>
              <w:t>Контрольные сроки обработки на</w:t>
            </w:r>
          </w:p>
          <w:p w14:paraId="0EC99D46" w14:textId="77777777" w:rsidR="00C20072" w:rsidRDefault="003E291C">
            <w:pPr>
              <w:spacing w:line="276" w:lineRule="auto"/>
              <w:jc w:val="center"/>
              <w:rPr>
                <w:rFonts w:ascii="Arial" w:hAnsi="Arial" w:cs="Arial"/>
              </w:rPr>
            </w:pPr>
            <w:r>
              <w:rPr>
                <w:rFonts w:ascii="Arial" w:eastAsia="Arial" w:hAnsi="Arial" w:cs="Arial"/>
                <w:b/>
                <w:bCs/>
              </w:rPr>
              <w:t>всех предприятиях</w:t>
            </w:r>
          </w:p>
        </w:tc>
      </w:tr>
      <w:tr w:rsidR="00C20072" w14:paraId="1B4C9FDD" w14:textId="77777777">
        <w:trPr>
          <w:jc w:val="center"/>
        </w:trPr>
        <w:tc>
          <w:tcPr>
            <w:tcW w:w="0" w:type="auto"/>
            <w:vMerge/>
            <w:tcBorders>
              <w:top w:val="single" w:sz="8" w:space="0" w:color="auto"/>
              <w:left w:val="single" w:sz="8" w:space="0" w:color="auto"/>
              <w:bottom w:val="single" w:sz="8" w:space="0" w:color="auto"/>
              <w:right w:val="single" w:sz="8" w:space="0" w:color="auto"/>
            </w:tcBorders>
            <w:vAlign w:val="center"/>
          </w:tcPr>
          <w:p w14:paraId="7AC098A9" w14:textId="77777777" w:rsidR="00C20072" w:rsidRDefault="00C20072">
            <w:pPr>
              <w:rPr>
                <w:rFonts w:ascii="Arial" w:eastAsia="Times New Roman" w:hAnsi="Arial" w:cs="Arial"/>
              </w:rPr>
            </w:pPr>
          </w:p>
        </w:tc>
        <w:tc>
          <w:tcPr>
            <w:tcW w:w="1843" w:type="pct"/>
            <w:gridSpan w:val="2"/>
            <w:tcBorders>
              <w:top w:val="none" w:sz="4" w:space="0" w:color="000000"/>
              <w:left w:val="none" w:sz="4" w:space="0" w:color="000000"/>
              <w:bottom w:val="single" w:sz="8" w:space="0" w:color="auto"/>
              <w:right w:val="single" w:sz="8" w:space="0" w:color="auto"/>
            </w:tcBorders>
            <w:tcMar>
              <w:top w:w="0" w:type="dxa"/>
              <w:left w:w="108" w:type="dxa"/>
              <w:bottom w:w="0" w:type="dxa"/>
              <w:right w:w="108" w:type="dxa"/>
            </w:tcMar>
          </w:tcPr>
          <w:p w14:paraId="49AD739F" w14:textId="77777777" w:rsidR="00C20072" w:rsidRDefault="003E291C">
            <w:pPr>
              <w:spacing w:after="120" w:line="276" w:lineRule="auto"/>
              <w:jc w:val="center"/>
              <w:rPr>
                <w:rFonts w:ascii="Arial" w:hAnsi="Arial" w:cs="Arial"/>
              </w:rPr>
            </w:pPr>
            <w:r>
              <w:rPr>
                <w:rFonts w:ascii="Arial" w:eastAsia="Arial" w:hAnsi="Arial" w:cs="Arial"/>
                <w:b/>
                <w:bCs/>
              </w:rPr>
              <w:t>передачи</w:t>
            </w:r>
          </w:p>
        </w:tc>
        <w:tc>
          <w:tcPr>
            <w:tcW w:w="1975" w:type="pct"/>
            <w:gridSpan w:val="2"/>
            <w:tcBorders>
              <w:top w:val="none" w:sz="4" w:space="0" w:color="000000"/>
              <w:left w:val="none" w:sz="4" w:space="0" w:color="000000"/>
              <w:bottom w:val="single" w:sz="8" w:space="0" w:color="auto"/>
              <w:right w:val="single" w:sz="8" w:space="0" w:color="auto"/>
            </w:tcBorders>
            <w:tcMar>
              <w:top w:w="0" w:type="dxa"/>
              <w:left w:w="108" w:type="dxa"/>
              <w:bottom w:w="0" w:type="dxa"/>
              <w:right w:w="108" w:type="dxa"/>
            </w:tcMar>
          </w:tcPr>
          <w:p w14:paraId="1E3967B7" w14:textId="77777777" w:rsidR="00C20072" w:rsidRDefault="003E291C">
            <w:pPr>
              <w:spacing w:after="120" w:line="276" w:lineRule="auto"/>
              <w:jc w:val="center"/>
              <w:rPr>
                <w:rFonts w:ascii="Arial" w:hAnsi="Arial" w:cs="Arial"/>
              </w:rPr>
            </w:pPr>
            <w:r>
              <w:rPr>
                <w:rFonts w:ascii="Arial" w:eastAsia="Arial" w:hAnsi="Arial" w:cs="Arial"/>
                <w:b/>
                <w:bCs/>
              </w:rPr>
              <w:t>доставки</w:t>
            </w:r>
          </w:p>
        </w:tc>
      </w:tr>
      <w:tr w:rsidR="00C20072" w14:paraId="06607F29" w14:textId="77777777">
        <w:trPr>
          <w:jc w:val="center"/>
        </w:trPr>
        <w:tc>
          <w:tcPr>
            <w:tcW w:w="1181" w:type="pct"/>
            <w:tcBorders>
              <w:top w:val="none" w:sz="4" w:space="0" w:color="000000"/>
              <w:left w:val="single" w:sz="8" w:space="0" w:color="auto"/>
              <w:bottom w:val="single" w:sz="8" w:space="0" w:color="auto"/>
              <w:right w:val="single" w:sz="8" w:space="0" w:color="auto"/>
            </w:tcBorders>
            <w:tcMar>
              <w:top w:w="0" w:type="dxa"/>
              <w:left w:w="108" w:type="dxa"/>
              <w:bottom w:w="0" w:type="dxa"/>
              <w:right w:w="108" w:type="dxa"/>
            </w:tcMar>
          </w:tcPr>
          <w:p w14:paraId="659DA698" w14:textId="77777777" w:rsidR="00C20072" w:rsidRDefault="003E291C">
            <w:pPr>
              <w:spacing w:after="120" w:line="276" w:lineRule="auto"/>
              <w:ind w:firstLine="397"/>
              <w:jc w:val="both"/>
              <w:rPr>
                <w:rFonts w:ascii="Arial" w:hAnsi="Arial" w:cs="Arial"/>
              </w:rPr>
            </w:pPr>
            <w:r>
              <w:rPr>
                <w:rFonts w:ascii="Arial" w:eastAsia="Arial" w:hAnsi="Arial" w:cs="Arial"/>
              </w:rPr>
              <w:t> </w:t>
            </w:r>
          </w:p>
        </w:tc>
        <w:tc>
          <w:tcPr>
            <w:tcW w:w="922" w:type="pct"/>
            <w:tcBorders>
              <w:top w:val="none" w:sz="4" w:space="0" w:color="000000"/>
              <w:left w:val="none" w:sz="4" w:space="0" w:color="000000"/>
              <w:bottom w:val="single" w:sz="8" w:space="0" w:color="auto"/>
              <w:right w:val="single" w:sz="8" w:space="0" w:color="auto"/>
            </w:tcBorders>
            <w:tcMar>
              <w:top w:w="0" w:type="dxa"/>
              <w:left w:w="108" w:type="dxa"/>
              <w:bottom w:w="0" w:type="dxa"/>
              <w:right w:w="108" w:type="dxa"/>
            </w:tcMar>
          </w:tcPr>
          <w:p w14:paraId="6C0CEFBB" w14:textId="77777777" w:rsidR="00C20072" w:rsidRDefault="003E291C">
            <w:pPr>
              <w:spacing w:after="120" w:line="276" w:lineRule="auto"/>
              <w:ind w:firstLine="397"/>
              <w:jc w:val="both"/>
              <w:rPr>
                <w:rFonts w:ascii="Arial" w:hAnsi="Arial" w:cs="Arial"/>
              </w:rPr>
            </w:pPr>
            <w:r>
              <w:rPr>
                <w:rFonts w:ascii="Arial" w:eastAsia="Arial" w:hAnsi="Arial" w:cs="Arial"/>
                <w:b/>
                <w:bCs/>
              </w:rPr>
              <w:t>час.</w:t>
            </w:r>
          </w:p>
        </w:tc>
        <w:tc>
          <w:tcPr>
            <w:tcW w:w="921" w:type="pct"/>
            <w:tcBorders>
              <w:top w:val="none" w:sz="4" w:space="0" w:color="000000"/>
              <w:left w:val="none" w:sz="4" w:space="0" w:color="000000"/>
              <w:bottom w:val="single" w:sz="8" w:space="0" w:color="auto"/>
              <w:right w:val="single" w:sz="8" w:space="0" w:color="auto"/>
            </w:tcBorders>
            <w:tcMar>
              <w:top w:w="0" w:type="dxa"/>
              <w:left w:w="108" w:type="dxa"/>
              <w:bottom w:w="0" w:type="dxa"/>
              <w:right w:w="108" w:type="dxa"/>
            </w:tcMar>
          </w:tcPr>
          <w:p w14:paraId="4755C2F5" w14:textId="77777777" w:rsidR="00C20072" w:rsidRDefault="003E291C">
            <w:pPr>
              <w:spacing w:after="120" w:line="276" w:lineRule="auto"/>
              <w:ind w:firstLine="397"/>
              <w:jc w:val="both"/>
              <w:rPr>
                <w:rFonts w:ascii="Arial" w:hAnsi="Arial" w:cs="Arial"/>
              </w:rPr>
            </w:pPr>
            <w:r>
              <w:rPr>
                <w:rFonts w:ascii="Arial" w:eastAsia="Arial" w:hAnsi="Arial" w:cs="Arial"/>
                <w:b/>
                <w:bCs/>
              </w:rPr>
              <w:t>мин.</w:t>
            </w:r>
          </w:p>
        </w:tc>
        <w:tc>
          <w:tcPr>
            <w:tcW w:w="922" w:type="pct"/>
            <w:tcBorders>
              <w:top w:val="none" w:sz="4" w:space="0" w:color="000000"/>
              <w:left w:val="none" w:sz="4" w:space="0" w:color="000000"/>
              <w:bottom w:val="single" w:sz="8" w:space="0" w:color="auto"/>
              <w:right w:val="single" w:sz="8" w:space="0" w:color="auto"/>
            </w:tcBorders>
            <w:tcMar>
              <w:top w:w="0" w:type="dxa"/>
              <w:left w:w="108" w:type="dxa"/>
              <w:bottom w:w="0" w:type="dxa"/>
              <w:right w:w="108" w:type="dxa"/>
            </w:tcMar>
          </w:tcPr>
          <w:p w14:paraId="40250BBE" w14:textId="77777777" w:rsidR="00C20072" w:rsidRDefault="003E291C">
            <w:pPr>
              <w:spacing w:after="120" w:line="276" w:lineRule="auto"/>
              <w:jc w:val="both"/>
              <w:rPr>
                <w:rFonts w:ascii="Arial" w:hAnsi="Arial" w:cs="Arial"/>
              </w:rPr>
            </w:pPr>
            <w:r>
              <w:rPr>
                <w:rFonts w:ascii="Arial" w:eastAsia="Arial" w:hAnsi="Arial" w:cs="Arial"/>
                <w:b/>
                <w:bCs/>
              </w:rPr>
              <w:t>час.</w:t>
            </w:r>
          </w:p>
        </w:tc>
        <w:tc>
          <w:tcPr>
            <w:tcW w:w="1053" w:type="pct"/>
            <w:tcBorders>
              <w:top w:val="none" w:sz="4" w:space="0" w:color="000000"/>
              <w:left w:val="none" w:sz="4" w:space="0" w:color="000000"/>
              <w:bottom w:val="single" w:sz="8" w:space="0" w:color="auto"/>
              <w:right w:val="single" w:sz="8" w:space="0" w:color="auto"/>
            </w:tcBorders>
            <w:tcMar>
              <w:top w:w="0" w:type="dxa"/>
              <w:left w:w="108" w:type="dxa"/>
              <w:bottom w:w="0" w:type="dxa"/>
              <w:right w:w="108" w:type="dxa"/>
            </w:tcMar>
          </w:tcPr>
          <w:p w14:paraId="68405096" w14:textId="77777777" w:rsidR="00C20072" w:rsidRDefault="003E291C">
            <w:pPr>
              <w:spacing w:after="120" w:line="276" w:lineRule="auto"/>
              <w:jc w:val="both"/>
              <w:rPr>
                <w:rFonts w:ascii="Arial" w:hAnsi="Arial" w:cs="Arial"/>
              </w:rPr>
            </w:pPr>
            <w:r>
              <w:rPr>
                <w:rFonts w:ascii="Arial" w:eastAsia="Arial" w:hAnsi="Arial" w:cs="Arial"/>
                <w:b/>
                <w:bCs/>
              </w:rPr>
              <w:t>мин.</w:t>
            </w:r>
          </w:p>
        </w:tc>
      </w:tr>
      <w:tr w:rsidR="00C20072" w14:paraId="17EF9BD8" w14:textId="77777777">
        <w:trPr>
          <w:jc w:val="center"/>
        </w:trPr>
        <w:tc>
          <w:tcPr>
            <w:tcW w:w="1181" w:type="pct"/>
            <w:tcBorders>
              <w:top w:val="none" w:sz="4" w:space="0" w:color="000000"/>
              <w:left w:val="single" w:sz="8" w:space="0" w:color="auto"/>
              <w:bottom w:val="single" w:sz="8" w:space="0" w:color="auto"/>
              <w:right w:val="single" w:sz="8" w:space="0" w:color="auto"/>
            </w:tcBorders>
            <w:tcMar>
              <w:top w:w="0" w:type="dxa"/>
              <w:left w:w="108" w:type="dxa"/>
              <w:bottom w:w="0" w:type="dxa"/>
              <w:right w:w="108" w:type="dxa"/>
            </w:tcMar>
          </w:tcPr>
          <w:p w14:paraId="3EFAF441" w14:textId="77777777" w:rsidR="00C20072" w:rsidRDefault="003E291C">
            <w:pPr>
              <w:spacing w:after="120" w:line="276" w:lineRule="auto"/>
              <w:rPr>
                <w:rFonts w:ascii="Arial" w:hAnsi="Arial" w:cs="Arial"/>
              </w:rPr>
            </w:pPr>
            <w:r>
              <w:rPr>
                <w:rFonts w:ascii="Arial" w:eastAsia="Arial" w:hAnsi="Arial" w:cs="Arial"/>
              </w:rPr>
              <w:t>Вне категорий, правительственные, срочные</w:t>
            </w:r>
          </w:p>
        </w:tc>
        <w:tc>
          <w:tcPr>
            <w:tcW w:w="922" w:type="pct"/>
            <w:tcBorders>
              <w:top w:val="none" w:sz="4" w:space="0" w:color="000000"/>
              <w:left w:val="none" w:sz="4" w:space="0" w:color="000000"/>
              <w:bottom w:val="single" w:sz="8" w:space="0" w:color="auto"/>
              <w:right w:val="single" w:sz="8" w:space="0" w:color="auto"/>
            </w:tcBorders>
            <w:tcMar>
              <w:top w:w="0" w:type="dxa"/>
              <w:left w:w="108" w:type="dxa"/>
              <w:bottom w:w="0" w:type="dxa"/>
              <w:right w:w="108" w:type="dxa"/>
            </w:tcMar>
          </w:tcPr>
          <w:p w14:paraId="3C792978" w14:textId="77777777" w:rsidR="00C20072" w:rsidRDefault="003E291C">
            <w:pPr>
              <w:spacing w:after="120" w:line="276" w:lineRule="auto"/>
              <w:ind w:firstLine="397"/>
              <w:jc w:val="both"/>
              <w:rPr>
                <w:rFonts w:ascii="Arial" w:hAnsi="Arial" w:cs="Arial"/>
              </w:rPr>
            </w:pPr>
            <w:r>
              <w:rPr>
                <w:rFonts w:ascii="Arial" w:eastAsia="Arial" w:hAnsi="Arial" w:cs="Arial"/>
              </w:rPr>
              <w:t> </w:t>
            </w:r>
          </w:p>
        </w:tc>
        <w:tc>
          <w:tcPr>
            <w:tcW w:w="921" w:type="pct"/>
            <w:tcBorders>
              <w:top w:val="none" w:sz="4" w:space="0" w:color="000000"/>
              <w:left w:val="none" w:sz="4" w:space="0" w:color="000000"/>
              <w:bottom w:val="single" w:sz="8" w:space="0" w:color="auto"/>
              <w:right w:val="single" w:sz="8" w:space="0" w:color="auto"/>
            </w:tcBorders>
            <w:tcMar>
              <w:top w:w="0" w:type="dxa"/>
              <w:left w:w="108" w:type="dxa"/>
              <w:bottom w:w="0" w:type="dxa"/>
              <w:right w:w="108" w:type="dxa"/>
            </w:tcMar>
          </w:tcPr>
          <w:p w14:paraId="0F38C1DB" w14:textId="77777777" w:rsidR="00C20072" w:rsidRDefault="003E291C">
            <w:pPr>
              <w:spacing w:after="120" w:line="276" w:lineRule="auto"/>
              <w:jc w:val="both"/>
              <w:rPr>
                <w:rFonts w:ascii="Arial" w:hAnsi="Arial" w:cs="Arial"/>
              </w:rPr>
            </w:pPr>
            <w:r>
              <w:rPr>
                <w:rFonts w:ascii="Arial" w:eastAsia="Arial" w:hAnsi="Arial" w:cs="Arial"/>
              </w:rPr>
              <w:t>30</w:t>
            </w:r>
          </w:p>
        </w:tc>
        <w:tc>
          <w:tcPr>
            <w:tcW w:w="922" w:type="pct"/>
            <w:tcBorders>
              <w:top w:val="none" w:sz="4" w:space="0" w:color="000000"/>
              <w:left w:val="none" w:sz="4" w:space="0" w:color="000000"/>
              <w:bottom w:val="single" w:sz="8" w:space="0" w:color="auto"/>
              <w:right w:val="single" w:sz="8" w:space="0" w:color="auto"/>
            </w:tcBorders>
            <w:tcMar>
              <w:top w:w="0" w:type="dxa"/>
              <w:left w:w="108" w:type="dxa"/>
              <w:bottom w:w="0" w:type="dxa"/>
              <w:right w:w="108" w:type="dxa"/>
            </w:tcMar>
          </w:tcPr>
          <w:p w14:paraId="0F719932" w14:textId="77777777" w:rsidR="00C20072" w:rsidRDefault="003E291C">
            <w:pPr>
              <w:spacing w:after="120" w:line="276" w:lineRule="auto"/>
              <w:jc w:val="both"/>
              <w:rPr>
                <w:rFonts w:ascii="Arial" w:hAnsi="Arial" w:cs="Arial"/>
              </w:rPr>
            </w:pPr>
            <w:r>
              <w:rPr>
                <w:rFonts w:ascii="Arial" w:eastAsia="Arial" w:hAnsi="Arial" w:cs="Arial"/>
              </w:rPr>
              <w:t>2</w:t>
            </w:r>
          </w:p>
        </w:tc>
        <w:tc>
          <w:tcPr>
            <w:tcW w:w="1053" w:type="pct"/>
            <w:tcBorders>
              <w:top w:val="none" w:sz="4" w:space="0" w:color="000000"/>
              <w:left w:val="none" w:sz="4" w:space="0" w:color="000000"/>
              <w:bottom w:val="single" w:sz="8" w:space="0" w:color="auto"/>
              <w:right w:val="single" w:sz="8" w:space="0" w:color="auto"/>
            </w:tcBorders>
            <w:tcMar>
              <w:top w:w="0" w:type="dxa"/>
              <w:left w:w="108" w:type="dxa"/>
              <w:bottom w:w="0" w:type="dxa"/>
              <w:right w:w="108" w:type="dxa"/>
            </w:tcMar>
          </w:tcPr>
          <w:p w14:paraId="140ED434" w14:textId="77777777" w:rsidR="00C20072" w:rsidRDefault="003E291C">
            <w:pPr>
              <w:spacing w:after="120" w:line="276" w:lineRule="auto"/>
              <w:jc w:val="both"/>
              <w:rPr>
                <w:rFonts w:ascii="Arial" w:hAnsi="Arial" w:cs="Arial"/>
              </w:rPr>
            </w:pPr>
            <w:r>
              <w:rPr>
                <w:rFonts w:ascii="Arial" w:eastAsia="Arial" w:hAnsi="Arial" w:cs="Arial"/>
              </w:rPr>
              <w:t>–</w:t>
            </w:r>
          </w:p>
        </w:tc>
      </w:tr>
      <w:tr w:rsidR="00C20072" w14:paraId="368857F1" w14:textId="77777777">
        <w:trPr>
          <w:jc w:val="center"/>
        </w:trPr>
        <w:tc>
          <w:tcPr>
            <w:tcW w:w="1181" w:type="pct"/>
            <w:tcBorders>
              <w:top w:val="none" w:sz="4" w:space="0" w:color="000000"/>
              <w:left w:val="single" w:sz="8" w:space="0" w:color="auto"/>
              <w:bottom w:val="single" w:sz="8" w:space="0" w:color="auto"/>
              <w:right w:val="single" w:sz="8" w:space="0" w:color="auto"/>
            </w:tcBorders>
            <w:tcMar>
              <w:top w:w="0" w:type="dxa"/>
              <w:left w:w="108" w:type="dxa"/>
              <w:bottom w:w="0" w:type="dxa"/>
              <w:right w:w="108" w:type="dxa"/>
            </w:tcMar>
          </w:tcPr>
          <w:p w14:paraId="5E3A75D9" w14:textId="77777777" w:rsidR="00C20072" w:rsidRDefault="003E291C">
            <w:pPr>
              <w:spacing w:after="120" w:line="276" w:lineRule="auto"/>
              <w:rPr>
                <w:rFonts w:ascii="Arial" w:hAnsi="Arial" w:cs="Arial"/>
              </w:rPr>
            </w:pPr>
            <w:r>
              <w:rPr>
                <w:rFonts w:ascii="Arial" w:eastAsia="Arial" w:hAnsi="Arial" w:cs="Arial"/>
              </w:rPr>
              <w:t>Обыкновенные</w:t>
            </w:r>
          </w:p>
        </w:tc>
        <w:tc>
          <w:tcPr>
            <w:tcW w:w="922" w:type="pct"/>
            <w:tcBorders>
              <w:top w:val="none" w:sz="4" w:space="0" w:color="000000"/>
              <w:left w:val="none" w:sz="4" w:space="0" w:color="000000"/>
              <w:bottom w:val="single" w:sz="8" w:space="0" w:color="auto"/>
              <w:right w:val="single" w:sz="8" w:space="0" w:color="auto"/>
            </w:tcBorders>
            <w:tcMar>
              <w:top w:w="0" w:type="dxa"/>
              <w:left w:w="108" w:type="dxa"/>
              <w:bottom w:w="0" w:type="dxa"/>
              <w:right w:w="108" w:type="dxa"/>
            </w:tcMar>
          </w:tcPr>
          <w:p w14:paraId="03C7F182" w14:textId="77777777" w:rsidR="00C20072" w:rsidRDefault="003E291C">
            <w:pPr>
              <w:spacing w:after="120" w:line="276" w:lineRule="auto"/>
              <w:jc w:val="both"/>
              <w:rPr>
                <w:rFonts w:ascii="Arial" w:hAnsi="Arial" w:cs="Arial"/>
              </w:rPr>
            </w:pPr>
            <w:r>
              <w:rPr>
                <w:rFonts w:ascii="Arial" w:eastAsia="Arial" w:hAnsi="Arial" w:cs="Arial"/>
              </w:rPr>
              <w:t>1</w:t>
            </w:r>
          </w:p>
        </w:tc>
        <w:tc>
          <w:tcPr>
            <w:tcW w:w="921" w:type="pct"/>
            <w:tcBorders>
              <w:top w:val="none" w:sz="4" w:space="0" w:color="000000"/>
              <w:left w:val="none" w:sz="4" w:space="0" w:color="000000"/>
              <w:bottom w:val="single" w:sz="8" w:space="0" w:color="auto"/>
              <w:right w:val="single" w:sz="8" w:space="0" w:color="auto"/>
            </w:tcBorders>
            <w:tcMar>
              <w:top w:w="0" w:type="dxa"/>
              <w:left w:w="108" w:type="dxa"/>
              <w:bottom w:w="0" w:type="dxa"/>
              <w:right w:w="108" w:type="dxa"/>
            </w:tcMar>
          </w:tcPr>
          <w:p w14:paraId="2888BC61" w14:textId="77777777" w:rsidR="00C20072" w:rsidRDefault="003E291C">
            <w:pPr>
              <w:spacing w:after="120" w:line="276" w:lineRule="auto"/>
              <w:ind w:firstLine="397"/>
              <w:jc w:val="both"/>
              <w:rPr>
                <w:rFonts w:ascii="Arial" w:hAnsi="Arial" w:cs="Arial"/>
              </w:rPr>
            </w:pPr>
            <w:r>
              <w:rPr>
                <w:rFonts w:ascii="Arial" w:eastAsia="Arial" w:hAnsi="Arial" w:cs="Arial"/>
              </w:rPr>
              <w:t> </w:t>
            </w:r>
          </w:p>
        </w:tc>
        <w:tc>
          <w:tcPr>
            <w:tcW w:w="922" w:type="pct"/>
            <w:tcBorders>
              <w:top w:val="none" w:sz="4" w:space="0" w:color="000000"/>
              <w:left w:val="none" w:sz="4" w:space="0" w:color="000000"/>
              <w:bottom w:val="single" w:sz="8" w:space="0" w:color="auto"/>
              <w:right w:val="single" w:sz="8" w:space="0" w:color="auto"/>
            </w:tcBorders>
            <w:tcMar>
              <w:top w:w="0" w:type="dxa"/>
              <w:left w:w="108" w:type="dxa"/>
              <w:bottom w:w="0" w:type="dxa"/>
              <w:right w:w="108" w:type="dxa"/>
            </w:tcMar>
          </w:tcPr>
          <w:p w14:paraId="20AF98E7" w14:textId="77777777" w:rsidR="00C20072" w:rsidRDefault="003E291C">
            <w:pPr>
              <w:spacing w:after="120" w:line="276" w:lineRule="auto"/>
              <w:jc w:val="both"/>
              <w:rPr>
                <w:rFonts w:ascii="Arial" w:hAnsi="Arial" w:cs="Arial"/>
              </w:rPr>
            </w:pPr>
            <w:r>
              <w:rPr>
                <w:rFonts w:ascii="Arial" w:eastAsia="Arial" w:hAnsi="Arial" w:cs="Arial"/>
              </w:rPr>
              <w:t>–</w:t>
            </w:r>
          </w:p>
        </w:tc>
        <w:tc>
          <w:tcPr>
            <w:tcW w:w="1053" w:type="pct"/>
            <w:tcBorders>
              <w:top w:val="none" w:sz="4" w:space="0" w:color="000000"/>
              <w:left w:val="none" w:sz="4" w:space="0" w:color="000000"/>
              <w:bottom w:val="single" w:sz="8" w:space="0" w:color="auto"/>
              <w:right w:val="single" w:sz="8" w:space="0" w:color="auto"/>
            </w:tcBorders>
            <w:tcMar>
              <w:top w:w="0" w:type="dxa"/>
              <w:left w:w="108" w:type="dxa"/>
              <w:bottom w:w="0" w:type="dxa"/>
              <w:right w:w="108" w:type="dxa"/>
            </w:tcMar>
          </w:tcPr>
          <w:p w14:paraId="0B898A39" w14:textId="77777777" w:rsidR="00C20072" w:rsidRDefault="003E291C">
            <w:pPr>
              <w:spacing w:after="120" w:line="276" w:lineRule="auto"/>
              <w:jc w:val="both"/>
              <w:rPr>
                <w:rFonts w:ascii="Arial" w:hAnsi="Arial" w:cs="Arial"/>
              </w:rPr>
            </w:pPr>
            <w:r>
              <w:rPr>
                <w:rFonts w:ascii="Arial" w:eastAsia="Arial" w:hAnsi="Arial" w:cs="Arial"/>
              </w:rPr>
              <w:t>–</w:t>
            </w:r>
          </w:p>
        </w:tc>
      </w:tr>
      <w:tr w:rsidR="00C20072" w14:paraId="56CB22D9" w14:textId="77777777">
        <w:trPr>
          <w:jc w:val="center"/>
        </w:trPr>
        <w:tc>
          <w:tcPr>
            <w:tcW w:w="1181" w:type="pct"/>
            <w:tcBorders>
              <w:top w:val="none" w:sz="4" w:space="0" w:color="000000"/>
              <w:left w:val="single" w:sz="8" w:space="0" w:color="auto"/>
              <w:bottom w:val="single" w:sz="8" w:space="0" w:color="auto"/>
              <w:right w:val="single" w:sz="8" w:space="0" w:color="auto"/>
            </w:tcBorders>
            <w:tcMar>
              <w:top w:w="0" w:type="dxa"/>
              <w:left w:w="108" w:type="dxa"/>
              <w:bottom w:w="0" w:type="dxa"/>
              <w:right w:w="108" w:type="dxa"/>
            </w:tcMar>
          </w:tcPr>
          <w:p w14:paraId="27A28AF9" w14:textId="77777777" w:rsidR="00C20072" w:rsidRDefault="003E291C">
            <w:pPr>
              <w:spacing w:after="120" w:line="276" w:lineRule="auto"/>
              <w:rPr>
                <w:rFonts w:ascii="Arial" w:hAnsi="Arial" w:cs="Arial"/>
              </w:rPr>
            </w:pPr>
            <w:r>
              <w:rPr>
                <w:rFonts w:ascii="Arial" w:eastAsia="Arial" w:hAnsi="Arial" w:cs="Arial"/>
              </w:rPr>
              <w:t>«Шторм» (центр коммутации сообщений/из оконечного пункта в оконечный пункт)</w:t>
            </w:r>
          </w:p>
        </w:tc>
        <w:tc>
          <w:tcPr>
            <w:tcW w:w="922" w:type="pct"/>
            <w:tcBorders>
              <w:top w:val="none" w:sz="4" w:space="0" w:color="000000"/>
              <w:left w:val="none" w:sz="4" w:space="0" w:color="000000"/>
              <w:bottom w:val="single" w:sz="8" w:space="0" w:color="auto"/>
              <w:right w:val="single" w:sz="8" w:space="0" w:color="auto"/>
            </w:tcBorders>
            <w:tcMar>
              <w:top w:w="0" w:type="dxa"/>
              <w:left w:w="108" w:type="dxa"/>
              <w:bottom w:w="0" w:type="dxa"/>
              <w:right w:w="108" w:type="dxa"/>
            </w:tcMar>
          </w:tcPr>
          <w:p w14:paraId="21BA44CE" w14:textId="77777777" w:rsidR="00C20072" w:rsidRDefault="003E291C">
            <w:pPr>
              <w:spacing w:after="120" w:line="276" w:lineRule="auto"/>
              <w:ind w:firstLine="397"/>
              <w:jc w:val="both"/>
              <w:rPr>
                <w:rFonts w:ascii="Arial" w:hAnsi="Arial" w:cs="Arial"/>
              </w:rPr>
            </w:pPr>
            <w:r>
              <w:rPr>
                <w:rFonts w:ascii="Arial" w:eastAsia="Arial" w:hAnsi="Arial" w:cs="Arial"/>
              </w:rPr>
              <w:t> </w:t>
            </w:r>
          </w:p>
        </w:tc>
        <w:tc>
          <w:tcPr>
            <w:tcW w:w="921" w:type="pct"/>
            <w:tcBorders>
              <w:top w:val="none" w:sz="4" w:space="0" w:color="000000"/>
              <w:left w:val="none" w:sz="4" w:space="0" w:color="000000"/>
              <w:bottom w:val="single" w:sz="8" w:space="0" w:color="auto"/>
              <w:right w:val="single" w:sz="8" w:space="0" w:color="auto"/>
            </w:tcBorders>
            <w:tcMar>
              <w:top w:w="0" w:type="dxa"/>
              <w:left w:w="108" w:type="dxa"/>
              <w:bottom w:w="0" w:type="dxa"/>
              <w:right w:w="108" w:type="dxa"/>
            </w:tcMar>
          </w:tcPr>
          <w:p w14:paraId="01EE5E38" w14:textId="77777777" w:rsidR="00C20072" w:rsidRDefault="003E291C">
            <w:pPr>
              <w:spacing w:after="120" w:line="276" w:lineRule="auto"/>
              <w:jc w:val="both"/>
              <w:rPr>
                <w:rFonts w:ascii="Arial" w:hAnsi="Arial" w:cs="Arial"/>
              </w:rPr>
            </w:pPr>
            <w:r>
              <w:rPr>
                <w:rFonts w:ascii="Arial" w:eastAsia="Arial" w:hAnsi="Arial" w:cs="Arial"/>
              </w:rPr>
              <w:t>4/10</w:t>
            </w:r>
          </w:p>
        </w:tc>
        <w:tc>
          <w:tcPr>
            <w:tcW w:w="922" w:type="pct"/>
            <w:tcBorders>
              <w:top w:val="none" w:sz="4" w:space="0" w:color="000000"/>
              <w:left w:val="none" w:sz="4" w:space="0" w:color="000000"/>
              <w:bottom w:val="single" w:sz="8" w:space="0" w:color="auto"/>
              <w:right w:val="single" w:sz="8" w:space="0" w:color="auto"/>
            </w:tcBorders>
            <w:tcMar>
              <w:top w:w="0" w:type="dxa"/>
              <w:left w:w="108" w:type="dxa"/>
              <w:bottom w:w="0" w:type="dxa"/>
              <w:right w:w="108" w:type="dxa"/>
            </w:tcMar>
          </w:tcPr>
          <w:p w14:paraId="30A1337B" w14:textId="77777777" w:rsidR="00C20072" w:rsidRDefault="003E291C">
            <w:pPr>
              <w:spacing w:after="120" w:line="276" w:lineRule="auto"/>
              <w:jc w:val="both"/>
              <w:rPr>
                <w:rFonts w:ascii="Arial" w:hAnsi="Arial" w:cs="Arial"/>
              </w:rPr>
            </w:pPr>
            <w:r>
              <w:rPr>
                <w:rFonts w:ascii="Arial" w:eastAsia="Arial" w:hAnsi="Arial" w:cs="Arial"/>
              </w:rPr>
              <w:t>–</w:t>
            </w:r>
          </w:p>
        </w:tc>
        <w:tc>
          <w:tcPr>
            <w:tcW w:w="1053" w:type="pct"/>
            <w:tcBorders>
              <w:top w:val="none" w:sz="4" w:space="0" w:color="000000"/>
              <w:left w:val="none" w:sz="4" w:space="0" w:color="000000"/>
              <w:bottom w:val="single" w:sz="8" w:space="0" w:color="auto"/>
              <w:right w:val="single" w:sz="8" w:space="0" w:color="auto"/>
            </w:tcBorders>
            <w:tcMar>
              <w:top w:w="0" w:type="dxa"/>
              <w:left w:w="108" w:type="dxa"/>
              <w:bottom w:w="0" w:type="dxa"/>
              <w:right w:w="108" w:type="dxa"/>
            </w:tcMar>
          </w:tcPr>
          <w:p w14:paraId="3340C4D0" w14:textId="77777777" w:rsidR="00C20072" w:rsidRDefault="003E291C">
            <w:pPr>
              <w:spacing w:after="120" w:line="276" w:lineRule="auto"/>
              <w:jc w:val="both"/>
              <w:rPr>
                <w:rFonts w:ascii="Arial" w:hAnsi="Arial" w:cs="Arial"/>
              </w:rPr>
            </w:pPr>
            <w:r>
              <w:rPr>
                <w:rFonts w:ascii="Arial" w:eastAsia="Arial" w:hAnsi="Arial" w:cs="Arial"/>
              </w:rPr>
              <w:t>–</w:t>
            </w:r>
          </w:p>
        </w:tc>
      </w:tr>
      <w:tr w:rsidR="00C20072" w14:paraId="736C64E2" w14:textId="77777777">
        <w:trPr>
          <w:jc w:val="center"/>
        </w:trPr>
        <w:tc>
          <w:tcPr>
            <w:tcW w:w="1181" w:type="pct"/>
            <w:tcBorders>
              <w:top w:val="none" w:sz="4" w:space="0" w:color="000000"/>
              <w:left w:val="single" w:sz="8" w:space="0" w:color="auto"/>
              <w:bottom w:val="single" w:sz="8" w:space="0" w:color="auto"/>
              <w:right w:val="single" w:sz="8" w:space="0" w:color="auto"/>
            </w:tcBorders>
            <w:tcMar>
              <w:top w:w="0" w:type="dxa"/>
              <w:left w:w="108" w:type="dxa"/>
              <w:bottom w:w="0" w:type="dxa"/>
              <w:right w:w="108" w:type="dxa"/>
            </w:tcMar>
          </w:tcPr>
          <w:p w14:paraId="4A04BD04" w14:textId="77777777" w:rsidR="00C20072" w:rsidRDefault="003E291C">
            <w:pPr>
              <w:spacing w:after="120" w:line="276" w:lineRule="auto"/>
              <w:rPr>
                <w:rFonts w:ascii="Arial" w:hAnsi="Arial" w:cs="Arial"/>
              </w:rPr>
            </w:pPr>
            <w:r>
              <w:rPr>
                <w:rFonts w:ascii="Arial" w:eastAsia="Arial" w:hAnsi="Arial" w:cs="Arial"/>
              </w:rPr>
              <w:t>«Авиа» (центр коммутации сообщений/из оконечного пункта в оконечный пункт)</w:t>
            </w:r>
          </w:p>
        </w:tc>
        <w:tc>
          <w:tcPr>
            <w:tcW w:w="922" w:type="pct"/>
            <w:tcBorders>
              <w:top w:val="none" w:sz="4" w:space="0" w:color="000000"/>
              <w:left w:val="none" w:sz="4" w:space="0" w:color="000000"/>
              <w:bottom w:val="single" w:sz="8" w:space="0" w:color="auto"/>
              <w:right w:val="single" w:sz="8" w:space="0" w:color="auto"/>
            </w:tcBorders>
            <w:tcMar>
              <w:top w:w="0" w:type="dxa"/>
              <w:left w:w="108" w:type="dxa"/>
              <w:bottom w:w="0" w:type="dxa"/>
              <w:right w:w="108" w:type="dxa"/>
            </w:tcMar>
          </w:tcPr>
          <w:p w14:paraId="32D428A8" w14:textId="77777777" w:rsidR="00C20072" w:rsidRDefault="003E291C">
            <w:pPr>
              <w:spacing w:after="120" w:line="276" w:lineRule="auto"/>
              <w:ind w:firstLine="397"/>
              <w:jc w:val="both"/>
              <w:rPr>
                <w:rFonts w:ascii="Arial" w:hAnsi="Arial" w:cs="Arial"/>
              </w:rPr>
            </w:pPr>
            <w:r>
              <w:rPr>
                <w:rFonts w:ascii="Arial" w:eastAsia="Arial" w:hAnsi="Arial" w:cs="Arial"/>
              </w:rPr>
              <w:t> </w:t>
            </w:r>
          </w:p>
        </w:tc>
        <w:tc>
          <w:tcPr>
            <w:tcW w:w="921" w:type="pct"/>
            <w:tcBorders>
              <w:top w:val="none" w:sz="4" w:space="0" w:color="000000"/>
              <w:left w:val="none" w:sz="4" w:space="0" w:color="000000"/>
              <w:bottom w:val="single" w:sz="8" w:space="0" w:color="auto"/>
              <w:right w:val="single" w:sz="8" w:space="0" w:color="auto"/>
            </w:tcBorders>
            <w:tcMar>
              <w:top w:w="0" w:type="dxa"/>
              <w:left w:w="108" w:type="dxa"/>
              <w:bottom w:w="0" w:type="dxa"/>
              <w:right w:w="108" w:type="dxa"/>
            </w:tcMar>
          </w:tcPr>
          <w:p w14:paraId="10288595" w14:textId="77777777" w:rsidR="00C20072" w:rsidRDefault="003E291C">
            <w:pPr>
              <w:spacing w:after="120" w:line="276" w:lineRule="auto"/>
              <w:jc w:val="both"/>
              <w:rPr>
                <w:rFonts w:ascii="Arial" w:hAnsi="Arial" w:cs="Arial"/>
              </w:rPr>
            </w:pPr>
            <w:r>
              <w:rPr>
                <w:rFonts w:ascii="Arial" w:eastAsia="Arial" w:hAnsi="Arial" w:cs="Arial"/>
              </w:rPr>
              <w:t>6/15</w:t>
            </w:r>
          </w:p>
        </w:tc>
        <w:tc>
          <w:tcPr>
            <w:tcW w:w="922" w:type="pct"/>
            <w:tcBorders>
              <w:top w:val="none" w:sz="4" w:space="0" w:color="000000"/>
              <w:left w:val="none" w:sz="4" w:space="0" w:color="000000"/>
              <w:bottom w:val="single" w:sz="8" w:space="0" w:color="auto"/>
              <w:right w:val="single" w:sz="8" w:space="0" w:color="auto"/>
            </w:tcBorders>
            <w:tcMar>
              <w:top w:w="0" w:type="dxa"/>
              <w:left w:w="108" w:type="dxa"/>
              <w:bottom w:w="0" w:type="dxa"/>
              <w:right w:w="108" w:type="dxa"/>
            </w:tcMar>
          </w:tcPr>
          <w:p w14:paraId="7D9962B7" w14:textId="77777777" w:rsidR="00C20072" w:rsidRDefault="003E291C">
            <w:pPr>
              <w:spacing w:after="120" w:line="276" w:lineRule="auto"/>
              <w:jc w:val="both"/>
              <w:rPr>
                <w:rFonts w:ascii="Arial" w:hAnsi="Arial" w:cs="Arial"/>
              </w:rPr>
            </w:pPr>
            <w:r>
              <w:rPr>
                <w:rFonts w:ascii="Arial" w:eastAsia="Arial" w:hAnsi="Arial" w:cs="Arial"/>
              </w:rPr>
              <w:t>–</w:t>
            </w:r>
          </w:p>
        </w:tc>
        <w:tc>
          <w:tcPr>
            <w:tcW w:w="1053" w:type="pct"/>
            <w:tcBorders>
              <w:top w:val="none" w:sz="4" w:space="0" w:color="000000"/>
              <w:left w:val="none" w:sz="4" w:space="0" w:color="000000"/>
              <w:bottom w:val="single" w:sz="8" w:space="0" w:color="auto"/>
              <w:right w:val="single" w:sz="8" w:space="0" w:color="auto"/>
            </w:tcBorders>
            <w:tcMar>
              <w:top w:w="0" w:type="dxa"/>
              <w:left w:w="108" w:type="dxa"/>
              <w:bottom w:w="0" w:type="dxa"/>
              <w:right w:w="108" w:type="dxa"/>
            </w:tcMar>
          </w:tcPr>
          <w:p w14:paraId="006D1287" w14:textId="77777777" w:rsidR="00C20072" w:rsidRDefault="003E291C">
            <w:pPr>
              <w:spacing w:after="120" w:line="276" w:lineRule="auto"/>
              <w:jc w:val="both"/>
              <w:rPr>
                <w:rFonts w:ascii="Arial" w:hAnsi="Arial" w:cs="Arial"/>
              </w:rPr>
            </w:pPr>
            <w:r>
              <w:rPr>
                <w:rFonts w:ascii="Arial" w:eastAsia="Arial" w:hAnsi="Arial" w:cs="Arial"/>
              </w:rPr>
              <w:t>–</w:t>
            </w:r>
          </w:p>
        </w:tc>
      </w:tr>
      <w:tr w:rsidR="00C20072" w14:paraId="31F4C398" w14:textId="77777777">
        <w:trPr>
          <w:jc w:val="center"/>
        </w:trPr>
        <w:tc>
          <w:tcPr>
            <w:tcW w:w="1181" w:type="pct"/>
            <w:tcBorders>
              <w:top w:val="none" w:sz="4" w:space="0" w:color="000000"/>
              <w:left w:val="single" w:sz="8" w:space="0" w:color="auto"/>
              <w:bottom w:val="single" w:sz="8" w:space="0" w:color="auto"/>
              <w:right w:val="single" w:sz="8" w:space="0" w:color="auto"/>
            </w:tcBorders>
            <w:tcMar>
              <w:top w:w="0" w:type="dxa"/>
              <w:left w:w="108" w:type="dxa"/>
              <w:bottom w:w="0" w:type="dxa"/>
              <w:right w:w="108" w:type="dxa"/>
            </w:tcMar>
          </w:tcPr>
          <w:p w14:paraId="206739E0" w14:textId="77777777" w:rsidR="00C20072" w:rsidRDefault="003E291C">
            <w:pPr>
              <w:spacing w:after="120" w:line="276" w:lineRule="auto"/>
              <w:rPr>
                <w:rFonts w:ascii="Arial" w:hAnsi="Arial" w:cs="Arial"/>
              </w:rPr>
            </w:pPr>
            <w:r>
              <w:rPr>
                <w:rFonts w:ascii="Arial" w:eastAsia="Arial" w:hAnsi="Arial" w:cs="Arial"/>
              </w:rPr>
              <w:t>«Связь-авария» (центр коммутации сообщений/из оконечного пункта в оконечный пункт)</w:t>
            </w:r>
          </w:p>
        </w:tc>
        <w:tc>
          <w:tcPr>
            <w:tcW w:w="922" w:type="pct"/>
            <w:tcBorders>
              <w:top w:val="none" w:sz="4" w:space="0" w:color="000000"/>
              <w:left w:val="none" w:sz="4" w:space="0" w:color="000000"/>
              <w:bottom w:val="single" w:sz="8" w:space="0" w:color="auto"/>
              <w:right w:val="single" w:sz="8" w:space="0" w:color="auto"/>
            </w:tcBorders>
            <w:tcMar>
              <w:top w:w="0" w:type="dxa"/>
              <w:left w:w="108" w:type="dxa"/>
              <w:bottom w:w="0" w:type="dxa"/>
              <w:right w:w="108" w:type="dxa"/>
            </w:tcMar>
          </w:tcPr>
          <w:p w14:paraId="33240A7C" w14:textId="77777777" w:rsidR="00C20072" w:rsidRDefault="003E291C">
            <w:pPr>
              <w:spacing w:after="120" w:line="276" w:lineRule="auto"/>
              <w:ind w:firstLine="397"/>
              <w:jc w:val="both"/>
              <w:rPr>
                <w:rFonts w:ascii="Arial" w:hAnsi="Arial" w:cs="Arial"/>
              </w:rPr>
            </w:pPr>
            <w:r>
              <w:rPr>
                <w:rFonts w:ascii="Arial" w:eastAsia="Arial" w:hAnsi="Arial" w:cs="Arial"/>
              </w:rPr>
              <w:t> </w:t>
            </w:r>
          </w:p>
        </w:tc>
        <w:tc>
          <w:tcPr>
            <w:tcW w:w="921" w:type="pct"/>
            <w:tcBorders>
              <w:top w:val="none" w:sz="4" w:space="0" w:color="000000"/>
              <w:left w:val="none" w:sz="4" w:space="0" w:color="000000"/>
              <w:bottom w:val="single" w:sz="8" w:space="0" w:color="auto"/>
              <w:right w:val="single" w:sz="8" w:space="0" w:color="auto"/>
            </w:tcBorders>
            <w:tcMar>
              <w:top w:w="0" w:type="dxa"/>
              <w:left w:w="108" w:type="dxa"/>
              <w:bottom w:w="0" w:type="dxa"/>
              <w:right w:w="108" w:type="dxa"/>
            </w:tcMar>
          </w:tcPr>
          <w:p w14:paraId="08B31529" w14:textId="77777777" w:rsidR="00C20072" w:rsidRDefault="003E291C">
            <w:pPr>
              <w:spacing w:after="120" w:line="276" w:lineRule="auto"/>
              <w:jc w:val="both"/>
              <w:rPr>
                <w:rFonts w:ascii="Arial" w:hAnsi="Arial" w:cs="Arial"/>
              </w:rPr>
            </w:pPr>
            <w:r>
              <w:rPr>
                <w:rFonts w:ascii="Arial" w:eastAsia="Arial" w:hAnsi="Arial" w:cs="Arial"/>
              </w:rPr>
              <w:t>6/15</w:t>
            </w:r>
          </w:p>
        </w:tc>
        <w:tc>
          <w:tcPr>
            <w:tcW w:w="922" w:type="pct"/>
            <w:tcBorders>
              <w:top w:val="none" w:sz="4" w:space="0" w:color="000000"/>
              <w:left w:val="none" w:sz="4" w:space="0" w:color="000000"/>
              <w:bottom w:val="single" w:sz="8" w:space="0" w:color="auto"/>
              <w:right w:val="single" w:sz="8" w:space="0" w:color="auto"/>
            </w:tcBorders>
            <w:tcMar>
              <w:top w:w="0" w:type="dxa"/>
              <w:left w:w="108" w:type="dxa"/>
              <w:bottom w:w="0" w:type="dxa"/>
              <w:right w:w="108" w:type="dxa"/>
            </w:tcMar>
          </w:tcPr>
          <w:p w14:paraId="593F7EC4" w14:textId="77777777" w:rsidR="00C20072" w:rsidRDefault="003E291C">
            <w:pPr>
              <w:spacing w:after="120" w:line="276" w:lineRule="auto"/>
              <w:jc w:val="both"/>
              <w:rPr>
                <w:rFonts w:ascii="Arial" w:hAnsi="Arial" w:cs="Arial"/>
              </w:rPr>
            </w:pPr>
            <w:r>
              <w:rPr>
                <w:rFonts w:ascii="Arial" w:eastAsia="Arial" w:hAnsi="Arial" w:cs="Arial"/>
              </w:rPr>
              <w:t>–</w:t>
            </w:r>
          </w:p>
        </w:tc>
        <w:tc>
          <w:tcPr>
            <w:tcW w:w="1053" w:type="pct"/>
            <w:tcBorders>
              <w:top w:val="none" w:sz="4" w:space="0" w:color="000000"/>
              <w:left w:val="none" w:sz="4" w:space="0" w:color="000000"/>
              <w:bottom w:val="single" w:sz="8" w:space="0" w:color="auto"/>
              <w:right w:val="single" w:sz="8" w:space="0" w:color="auto"/>
            </w:tcBorders>
            <w:tcMar>
              <w:top w:w="0" w:type="dxa"/>
              <w:left w:w="108" w:type="dxa"/>
              <w:bottom w:w="0" w:type="dxa"/>
              <w:right w:w="108" w:type="dxa"/>
            </w:tcMar>
          </w:tcPr>
          <w:p w14:paraId="73EEF9DF" w14:textId="77777777" w:rsidR="00C20072" w:rsidRDefault="003E291C">
            <w:pPr>
              <w:spacing w:after="120" w:line="276" w:lineRule="auto"/>
              <w:jc w:val="both"/>
              <w:rPr>
                <w:rFonts w:ascii="Arial" w:hAnsi="Arial" w:cs="Arial"/>
              </w:rPr>
            </w:pPr>
            <w:r>
              <w:rPr>
                <w:rFonts w:ascii="Arial" w:eastAsia="Arial" w:hAnsi="Arial" w:cs="Arial"/>
              </w:rPr>
              <w:t>30</w:t>
            </w:r>
          </w:p>
        </w:tc>
      </w:tr>
    </w:tbl>
    <w:p w14:paraId="16006122" w14:textId="77777777" w:rsidR="00C20072" w:rsidRDefault="003E291C">
      <w:pPr>
        <w:spacing w:after="120" w:line="276" w:lineRule="auto"/>
        <w:ind w:firstLine="397"/>
        <w:jc w:val="both"/>
        <w:rPr>
          <w:rFonts w:ascii="Arial" w:hAnsi="Arial" w:cs="Arial"/>
        </w:rPr>
      </w:pPr>
      <w:r>
        <w:rPr>
          <w:rFonts w:ascii="Arial" w:eastAsia="Arial" w:hAnsi="Arial" w:cs="Arial"/>
        </w:rPr>
        <w:t>11) соблюдение дополнительных контрольных сроков на обработку телеграмм:</w:t>
      </w:r>
    </w:p>
    <w:p w14:paraId="279B10B2" w14:textId="77777777" w:rsidR="00C20072" w:rsidRDefault="003E291C">
      <w:pPr>
        <w:spacing w:after="120" w:line="276" w:lineRule="auto"/>
        <w:ind w:firstLine="397"/>
        <w:jc w:val="both"/>
        <w:rPr>
          <w:rFonts w:ascii="Arial" w:hAnsi="Arial" w:cs="Arial"/>
        </w:rPr>
      </w:pPr>
      <w:r>
        <w:rPr>
          <w:rFonts w:ascii="Arial" w:eastAsia="Arial" w:hAnsi="Arial" w:cs="Arial"/>
        </w:rPr>
        <w:t>– время на передачу многословных телеграмм «Связь-авария» увеличивается при числе слов в телеграмме больше 20 – до 30 минут;</w:t>
      </w:r>
    </w:p>
    <w:p w14:paraId="02DC511D" w14:textId="77777777" w:rsidR="00C20072" w:rsidRDefault="003E291C">
      <w:pPr>
        <w:spacing w:after="120" w:line="276" w:lineRule="auto"/>
        <w:ind w:firstLine="397"/>
        <w:jc w:val="both"/>
        <w:rPr>
          <w:rFonts w:ascii="Arial" w:hAnsi="Arial" w:cs="Arial"/>
        </w:rPr>
      </w:pPr>
      <w:r>
        <w:rPr>
          <w:rFonts w:ascii="Arial" w:eastAsia="Arial" w:hAnsi="Arial" w:cs="Arial"/>
        </w:rPr>
        <w:t xml:space="preserve">– на передачу правительственных и срочных телеграмм, содержащих более 150 слов – до 10 минут; </w:t>
      </w:r>
    </w:p>
    <w:p w14:paraId="59206DD8" w14:textId="77777777" w:rsidR="00C20072" w:rsidRDefault="003E291C">
      <w:pPr>
        <w:spacing w:after="120" w:line="276" w:lineRule="auto"/>
        <w:ind w:firstLine="397"/>
        <w:jc w:val="both"/>
        <w:rPr>
          <w:rFonts w:ascii="Arial" w:hAnsi="Arial" w:cs="Arial"/>
        </w:rPr>
      </w:pPr>
      <w:r>
        <w:rPr>
          <w:rFonts w:ascii="Arial" w:eastAsia="Arial" w:hAnsi="Arial" w:cs="Arial"/>
        </w:rPr>
        <w:t>– на исполнение служебных справочных телеграмм – 1 час.</w:t>
      </w:r>
    </w:p>
    <w:p w14:paraId="4C22ED08" w14:textId="77777777" w:rsidR="00C20072" w:rsidRDefault="003E291C">
      <w:pPr>
        <w:spacing w:after="120" w:line="276" w:lineRule="auto"/>
        <w:ind w:firstLine="397"/>
        <w:jc w:val="both"/>
        <w:rPr>
          <w:rFonts w:ascii="Arial" w:eastAsia="Arial" w:hAnsi="Arial" w:cs="Arial"/>
        </w:rPr>
      </w:pPr>
      <w:r>
        <w:rPr>
          <w:rFonts w:ascii="Arial" w:eastAsia="Arial" w:hAnsi="Arial" w:cs="Arial"/>
        </w:rPr>
        <w:t> </w:t>
      </w:r>
      <w:r>
        <w:rPr>
          <w:rFonts w:ascii="Arial" w:eastAsia="Arial" w:hAnsi="Arial" w:cs="Arial"/>
          <w:color w:val="000000"/>
        </w:rPr>
        <w:t>200</w:t>
      </w:r>
      <w:r>
        <w:rPr>
          <w:rFonts w:ascii="Arial" w:eastAsia="Arial" w:hAnsi="Arial" w:cs="Arial"/>
          <w:color w:val="000000"/>
          <w:sz w:val="20"/>
          <w:vertAlign w:val="superscript"/>
        </w:rPr>
        <w:t>1</w:t>
      </w:r>
      <w:r>
        <w:rPr>
          <w:rFonts w:ascii="Arial" w:eastAsia="Arial" w:hAnsi="Arial" w:cs="Arial"/>
          <w:color w:val="000000"/>
        </w:rPr>
        <w:t>. Лицензионным требованием при оказании услуг подвижной радиотелефонной связи является обеспечение исполнения Правил оказания услуг подвижной радиотелефонной связи, определяемых Кабинетом Министров Кыргызской Республики.</w:t>
      </w:r>
    </w:p>
    <w:p w14:paraId="72EC3C85"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pPr>
      <w:r>
        <w:rPr>
          <w:rFonts w:ascii="Arial" w:eastAsia="Arial" w:hAnsi="Arial" w:cs="Arial"/>
          <w:i/>
          <w:color w:val="000000"/>
        </w:rPr>
        <w:t>(В редакции постановлений Кабинета Министров КР  от </w:t>
      </w:r>
      <w:hyperlink r:id="rId96" w:tooltip="https://cbd.minjust.gov.kg/7-46672/edition/40798/ru" w:history="1">
        <w:r>
          <w:rPr>
            <w:rStyle w:val="aff0"/>
            <w:rFonts w:ascii="Arial" w:eastAsia="Arial" w:hAnsi="Arial" w:cs="Arial"/>
            <w:i/>
            <w:color w:val="1338F0"/>
          </w:rPr>
          <w:t>17 ноября 2025 года № 741</w:t>
        </w:r>
      </w:hyperlink>
      <w:r>
        <w:rPr>
          <w:rFonts w:ascii="Arial" w:eastAsia="Arial" w:hAnsi="Arial" w:cs="Arial"/>
          <w:i/>
          <w:color w:val="000000"/>
        </w:rPr>
        <w:t>)</w:t>
      </w:r>
    </w:p>
    <w:p w14:paraId="6BDABABE"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20"/>
        <w:jc w:val="both"/>
      </w:pPr>
      <w:r>
        <w:rPr>
          <w:rFonts w:ascii="Arial" w:eastAsia="Arial" w:hAnsi="Arial" w:cs="Arial"/>
          <w:color w:val="000000"/>
        </w:rPr>
        <w:t> </w:t>
      </w:r>
    </w:p>
    <w:p w14:paraId="413AF1C0" w14:textId="77777777" w:rsidR="00C20072" w:rsidRDefault="00C20072">
      <w:pPr>
        <w:spacing w:after="120" w:line="276" w:lineRule="auto"/>
        <w:ind w:firstLine="397"/>
        <w:jc w:val="both"/>
        <w:rPr>
          <w:rFonts w:ascii="Arial" w:hAnsi="Arial" w:cs="Arial"/>
        </w:rPr>
      </w:pPr>
    </w:p>
    <w:p w14:paraId="0D592DCB" w14:textId="77777777" w:rsidR="00C20072" w:rsidRDefault="003E291C">
      <w:pPr>
        <w:spacing w:line="276" w:lineRule="auto"/>
        <w:jc w:val="center"/>
        <w:rPr>
          <w:rFonts w:ascii="Arial" w:hAnsi="Arial" w:cs="Arial"/>
        </w:rPr>
      </w:pPr>
      <w:bookmarkStart w:id="213" w:name="g28"/>
      <w:bookmarkEnd w:id="213"/>
      <w:r>
        <w:rPr>
          <w:rFonts w:ascii="Arial" w:eastAsia="Arial" w:hAnsi="Arial" w:cs="Arial"/>
          <w:b/>
          <w:bCs/>
        </w:rPr>
        <w:t xml:space="preserve">Глава 28. Особенности лицензирования деятельности </w:t>
      </w:r>
    </w:p>
    <w:p w14:paraId="313E6C76" w14:textId="77777777" w:rsidR="00C20072" w:rsidRDefault="003E291C">
      <w:pPr>
        <w:spacing w:line="276" w:lineRule="auto"/>
        <w:jc w:val="center"/>
        <w:rPr>
          <w:rFonts w:ascii="Arial" w:hAnsi="Arial" w:cs="Arial"/>
        </w:rPr>
      </w:pPr>
      <w:r>
        <w:rPr>
          <w:rFonts w:ascii="Arial" w:eastAsia="Arial" w:hAnsi="Arial" w:cs="Arial"/>
          <w:b/>
          <w:bCs/>
        </w:rPr>
        <w:t>в области почтовой связи</w:t>
      </w:r>
    </w:p>
    <w:p w14:paraId="42D3A8AF"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4CFB15CB" w14:textId="77777777" w:rsidR="00C20072" w:rsidRDefault="003E291C">
      <w:pPr>
        <w:spacing w:after="120" w:line="276" w:lineRule="auto"/>
        <w:ind w:firstLine="397"/>
        <w:jc w:val="both"/>
        <w:rPr>
          <w:rFonts w:ascii="Arial" w:hAnsi="Arial" w:cs="Arial"/>
        </w:rPr>
      </w:pPr>
      <w:bookmarkStart w:id="214" w:name="p201"/>
      <w:bookmarkEnd w:id="214"/>
      <w:r>
        <w:rPr>
          <w:rFonts w:ascii="Arial" w:eastAsia="Arial" w:hAnsi="Arial" w:cs="Arial"/>
          <w:lang w:val="ky-KG"/>
        </w:rPr>
        <w:t xml:space="preserve">201. </w:t>
      </w:r>
      <w:r>
        <w:rPr>
          <w:rFonts w:ascii="Arial" w:eastAsia="Arial" w:hAnsi="Arial" w:cs="Arial"/>
        </w:rPr>
        <w:t xml:space="preserve">Лицензия на деятельность в области почтовой связи выдается уполномоченным государственным органом в области электрической и почтовой связи. </w:t>
      </w:r>
    </w:p>
    <w:p w14:paraId="577FECE1" w14:textId="77777777" w:rsidR="00C20072" w:rsidRDefault="003E291C">
      <w:pPr>
        <w:spacing w:after="120" w:line="276" w:lineRule="auto"/>
        <w:ind w:firstLine="397"/>
        <w:jc w:val="both"/>
        <w:rPr>
          <w:rFonts w:ascii="Arial" w:hAnsi="Arial" w:cs="Arial"/>
        </w:rPr>
      </w:pPr>
      <w:bookmarkStart w:id="215" w:name="p202"/>
      <w:bookmarkEnd w:id="215"/>
      <w:r>
        <w:rPr>
          <w:rFonts w:ascii="Arial" w:eastAsia="Arial" w:hAnsi="Arial" w:cs="Arial"/>
          <w:lang w:val="ky-KG"/>
        </w:rPr>
        <w:t xml:space="preserve">202. </w:t>
      </w:r>
      <w:r>
        <w:rPr>
          <w:rFonts w:ascii="Arial" w:eastAsia="Arial" w:hAnsi="Arial" w:cs="Arial"/>
        </w:rPr>
        <w:t>Лицензия на деятельность в области почтовой связи является бессрочной, неотчуждаемой и действует на всей территории Кыргызской Республики.</w:t>
      </w:r>
    </w:p>
    <w:p w14:paraId="61AF4F4D" w14:textId="77777777" w:rsidR="00C20072" w:rsidRDefault="003E291C">
      <w:pPr>
        <w:spacing w:after="120" w:line="276" w:lineRule="auto"/>
        <w:ind w:firstLine="397"/>
        <w:jc w:val="both"/>
        <w:rPr>
          <w:rFonts w:ascii="Arial" w:hAnsi="Arial" w:cs="Arial"/>
        </w:rPr>
      </w:pPr>
      <w:bookmarkStart w:id="216" w:name="p203"/>
      <w:bookmarkEnd w:id="216"/>
      <w:r>
        <w:rPr>
          <w:rFonts w:ascii="Arial" w:eastAsia="Arial" w:hAnsi="Arial" w:cs="Arial"/>
          <w:lang w:val="ky-KG"/>
        </w:rPr>
        <w:t xml:space="preserve">203. </w:t>
      </w:r>
      <w:r>
        <w:rPr>
          <w:rFonts w:ascii="Arial" w:eastAsia="Arial" w:hAnsi="Arial" w:cs="Arial"/>
        </w:rPr>
        <w:t>Для получения лицензии на деятельность в области почтовой связи заявитель дополнительно представляет копию схемы построения почтовой связи (топология), описание услуг почтовой связи.</w:t>
      </w:r>
    </w:p>
    <w:p w14:paraId="1D821577" w14:textId="77777777" w:rsidR="00C20072" w:rsidRDefault="003E291C">
      <w:pPr>
        <w:spacing w:after="120" w:line="276" w:lineRule="auto"/>
        <w:ind w:firstLine="397"/>
        <w:jc w:val="both"/>
        <w:rPr>
          <w:rFonts w:ascii="Arial" w:hAnsi="Arial" w:cs="Arial"/>
        </w:rPr>
      </w:pPr>
      <w:bookmarkStart w:id="217" w:name="p204"/>
      <w:bookmarkEnd w:id="217"/>
      <w:r>
        <w:rPr>
          <w:rFonts w:ascii="Arial" w:eastAsia="Arial" w:hAnsi="Arial" w:cs="Arial"/>
          <w:lang w:val="ky-KG"/>
        </w:rPr>
        <w:t xml:space="preserve">204. </w:t>
      </w:r>
      <w:r>
        <w:rPr>
          <w:rFonts w:ascii="Arial" w:eastAsia="Arial" w:hAnsi="Arial" w:cs="Arial"/>
        </w:rPr>
        <w:t>Лицензионными требованиями в области почтовой связи являются:</w:t>
      </w:r>
    </w:p>
    <w:p w14:paraId="227E3D9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оказание услуги в течение 2 лет с момента выдачи лицензии;</w:t>
      </w:r>
    </w:p>
    <w:p w14:paraId="600C942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ежеквартальное представление отчетов согласно формам, утверждаемым лицензиаром по согласованию с Национальным статистическим комитетом Кыргызской Республики, в срок до 1 числа второго месяца, следующего за отчетным кварталом;</w:t>
      </w:r>
    </w:p>
    <w:p w14:paraId="5D9C8A0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ежеквартальное внесение отчислений на развитие отрасли связи до 20 числа месяца, следующего за отчетным периодом;</w:t>
      </w:r>
    </w:p>
    <w:p w14:paraId="596779D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соблюдение тайны переписки и неразглашение содержания корреспонденции или других почтовых отправлений, за исключением случаев, предусмотренных законодательством Кыргызской Республики;</w:t>
      </w:r>
    </w:p>
    <w:p w14:paraId="71BB1F40" w14:textId="77777777" w:rsidR="00C20072" w:rsidRDefault="003E291C">
      <w:pPr>
        <w:pBdr>
          <w:top w:val="none" w:sz="4" w:space="0" w:color="000000"/>
          <w:left w:val="none" w:sz="4" w:space="0" w:color="000000"/>
          <w:bottom w:val="none" w:sz="4" w:space="0" w:color="000000"/>
          <w:right w:val="none" w:sz="4" w:space="0" w:color="000000"/>
        </w:pBdr>
        <w:spacing w:after="120" w:line="229" w:lineRule="atLeast"/>
        <w:ind w:firstLine="708"/>
        <w:jc w:val="both"/>
      </w:pPr>
      <w:r>
        <w:rPr>
          <w:rFonts w:ascii="Arial" w:eastAsia="Arial" w:hAnsi="Arial" w:cs="Arial"/>
          <w:lang w:val="ky-KG"/>
        </w:rPr>
        <w:t xml:space="preserve">5) </w:t>
      </w:r>
      <w:r>
        <w:rPr>
          <w:rFonts w:ascii="Arial" w:eastAsia="Arial" w:hAnsi="Arial" w:cs="Arial"/>
          <w:i/>
          <w:color w:val="000000"/>
        </w:rPr>
        <w:t xml:space="preserve">(утратил силу в соответствии с </w:t>
      </w:r>
      <w:hyperlink r:id="rId97" w:tooltip="https://cbd.minjust.gov.kg/7-46672/edition/40798/ru" w:history="1">
        <w:r>
          <w:rPr>
            <w:rStyle w:val="aff0"/>
            <w:rFonts w:ascii="Arial" w:eastAsia="Arial" w:hAnsi="Arial" w:cs="Arial"/>
            <w:i/>
            <w:color w:val="1338F0"/>
          </w:rPr>
          <w:t>постановлением</w:t>
        </w:r>
      </w:hyperlink>
      <w:r>
        <w:rPr>
          <w:rFonts w:ascii="Arial" w:eastAsia="Arial" w:hAnsi="Arial" w:cs="Arial"/>
          <w:i/>
          <w:color w:val="000000"/>
        </w:rPr>
        <w:t xml:space="preserve"> Кабинета Министров КР от 17 ноября 2025 года № 741)</w:t>
      </w:r>
    </w:p>
    <w:p w14:paraId="32AABFC7" w14:textId="77777777" w:rsidR="00C20072" w:rsidRDefault="00C20072">
      <w:pPr>
        <w:spacing w:after="120" w:line="276" w:lineRule="auto"/>
        <w:ind w:firstLine="397"/>
        <w:jc w:val="both"/>
        <w:rPr>
          <w:rFonts w:ascii="Arial" w:hAnsi="Arial" w:cs="Arial"/>
        </w:rPr>
      </w:pPr>
    </w:p>
    <w:p w14:paraId="5B8C13E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обеспечение работы предприятий почтовой связи в режиме, удобном для пользователей услуг почтовой связи;</w:t>
      </w:r>
    </w:p>
    <w:p w14:paraId="27E554C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учет в практической работе предложений пользователей услуг почтовой связи, направленных на улучшение их обслуживания;</w:t>
      </w:r>
    </w:p>
    <w:p w14:paraId="23F1019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8) </w:t>
      </w:r>
      <w:r>
        <w:rPr>
          <w:rFonts w:ascii="Arial" w:eastAsia="Arial" w:hAnsi="Arial" w:cs="Arial"/>
        </w:rPr>
        <w:t>обеспечение сохранности принятых почтовых отправлений и денежных средств;</w:t>
      </w:r>
    </w:p>
    <w:p w14:paraId="6FD6243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9) </w:t>
      </w:r>
      <w:r>
        <w:rPr>
          <w:rFonts w:ascii="Arial" w:eastAsia="Arial" w:hAnsi="Arial" w:cs="Arial"/>
        </w:rPr>
        <w:t>оснащение необходимым оборудованием и средствами охранно-пожарной сигнализации помещений, в которых осуществляются обработка и хранение почтовых отправлений, денежных средств;</w:t>
      </w:r>
    </w:p>
    <w:p w14:paraId="05392F1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10) </w:t>
      </w:r>
      <w:r>
        <w:rPr>
          <w:rFonts w:ascii="Arial" w:eastAsia="Arial" w:hAnsi="Arial" w:cs="Arial"/>
        </w:rPr>
        <w:t xml:space="preserve">оборудование помещений, предназначенных для хранения денежных средств, условных ценностей и почтовых отправлений, железными дверями с внутренними и внешними замками, на окнах – наличие </w:t>
      </w:r>
      <w:r>
        <w:rPr>
          <w:rFonts w:ascii="Arial" w:eastAsia="Arial" w:hAnsi="Arial" w:cs="Arial"/>
          <w:color w:val="000000"/>
        </w:rPr>
        <w:t>ставней и/или решеток</w:t>
      </w:r>
      <w:r>
        <w:rPr>
          <w:rFonts w:ascii="Arial" w:eastAsia="Arial" w:hAnsi="Arial" w:cs="Arial"/>
        </w:rPr>
        <w:t>;</w:t>
      </w:r>
    </w:p>
    <w:p w14:paraId="7DCFA991"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11) </w:t>
      </w:r>
      <w:r>
        <w:rPr>
          <w:rFonts w:ascii="Arial" w:eastAsia="Arial" w:hAnsi="Arial" w:cs="Arial"/>
        </w:rPr>
        <w:t>оборудование транспортных средств, в которых перевозятся почта и денежные средства, таким образом, чтобы исключить возможность доступа к ним посторонних лиц;</w:t>
      </w:r>
    </w:p>
    <w:p w14:paraId="22A90C5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12) </w:t>
      </w:r>
      <w:r>
        <w:rPr>
          <w:rFonts w:ascii="Arial" w:eastAsia="Arial" w:hAnsi="Arial" w:cs="Arial"/>
        </w:rPr>
        <w:t>обеспечение приема, обработки, перевозки и доставки почтовых отправлений на территории республики в контрольные сроки, установленные лицензиатом;</w:t>
      </w:r>
    </w:p>
    <w:p w14:paraId="4A4A8E5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13) </w:t>
      </w:r>
      <w:r>
        <w:rPr>
          <w:rFonts w:ascii="Arial" w:eastAsia="Arial" w:hAnsi="Arial" w:cs="Arial"/>
        </w:rPr>
        <w:t>обеспечение возврата отправителю или адресату оплаты почтовых и иных сборов в случае утраты почтового отправления или невыплаты денежных средств по почтовому, денежному переводу адресату по вине лицензиата. Помимо выплаты возмещения в пользу потребителя, лицензиат выплачивает неустойку в размере 25 % стоимости услуг;</w:t>
      </w:r>
    </w:p>
    <w:p w14:paraId="29427BD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14) </w:t>
      </w:r>
      <w:r>
        <w:rPr>
          <w:rFonts w:ascii="Arial" w:eastAsia="Arial" w:hAnsi="Arial" w:cs="Arial"/>
        </w:rPr>
        <w:t>обеспечение оформления адресов отправителя и получателя почтовых отправлений, пересылаемых в пределах Кыргызской Республики, на государственном или официальном языках;</w:t>
      </w:r>
    </w:p>
    <w:p w14:paraId="7694B1D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15) </w:t>
      </w:r>
      <w:r>
        <w:rPr>
          <w:rFonts w:ascii="Arial" w:eastAsia="Arial" w:hAnsi="Arial" w:cs="Arial"/>
        </w:rPr>
        <w:t xml:space="preserve">представление информации о переводах денежных средств, составляющей тайну почтовой связи, уполномоченному органу по противодействию финансированию </w:t>
      </w:r>
      <w:r>
        <w:rPr>
          <w:rFonts w:ascii="Arial" w:eastAsia="Arial" w:hAnsi="Arial" w:cs="Arial"/>
          <w:color w:val="000000"/>
        </w:rPr>
        <w:t>преступной деятельности</w:t>
      </w:r>
      <w:r>
        <w:rPr>
          <w:rFonts w:ascii="Arial" w:eastAsia="Arial" w:hAnsi="Arial" w:cs="Arial"/>
        </w:rPr>
        <w:t xml:space="preserve"> и легализации (отмыванию) доходов, полученных преступным путем, в соответствии с Законом Кыргызской Республики «О противодействии финансированию </w:t>
      </w:r>
      <w:r>
        <w:rPr>
          <w:rFonts w:ascii="Arial" w:eastAsia="Arial" w:hAnsi="Arial" w:cs="Arial"/>
          <w:color w:val="000000"/>
        </w:rPr>
        <w:t>преступной деятельности</w:t>
      </w:r>
      <w:r>
        <w:rPr>
          <w:rFonts w:ascii="Arial" w:eastAsia="Arial" w:hAnsi="Arial" w:cs="Arial"/>
        </w:rPr>
        <w:t xml:space="preserve"> и легализации (отмыванию) преступных доходов»;</w:t>
      </w:r>
    </w:p>
    <w:p w14:paraId="4177E97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16) </w:t>
      </w:r>
      <w:r>
        <w:rPr>
          <w:rFonts w:ascii="Arial" w:eastAsia="Arial" w:hAnsi="Arial" w:cs="Arial"/>
        </w:rPr>
        <w:t xml:space="preserve">разработка правил внутреннего контроля по противодействию финансированию </w:t>
      </w:r>
      <w:r>
        <w:rPr>
          <w:rFonts w:ascii="Arial" w:eastAsia="Arial" w:hAnsi="Arial" w:cs="Arial"/>
          <w:color w:val="000000"/>
        </w:rPr>
        <w:t>преступной деятельности</w:t>
      </w:r>
      <w:r>
        <w:rPr>
          <w:rFonts w:ascii="Arial" w:eastAsia="Arial" w:hAnsi="Arial" w:cs="Arial"/>
        </w:rPr>
        <w:t xml:space="preserve"> и легализации (отмыванию) доходов и процедуры его осуществления, в том числе надлежащих механизмов контроля за их выполнением и соответствующих процедур отбора при найме сотрудников;</w:t>
      </w:r>
    </w:p>
    <w:p w14:paraId="30452C7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17) </w:t>
      </w:r>
      <w:r>
        <w:rPr>
          <w:rFonts w:ascii="Arial" w:eastAsia="Arial" w:hAnsi="Arial" w:cs="Arial"/>
        </w:rPr>
        <w:t>хранение не менее пяти лет с момента закрытия счета сведений и записей, относящихся к идентификации клиента, а также сведений об операциях (сделках) с денежными средствами или имуществом. Информация в таких записях должна быть достаточной, чтобы иметь возможность произвести восстановление отдельных операций (сделок) с целью представления соответствующих доказательств для рассмотрения и расследования;</w:t>
      </w:r>
    </w:p>
    <w:p w14:paraId="68C792B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18) </w:t>
      </w:r>
      <w:r>
        <w:rPr>
          <w:rFonts w:ascii="Arial" w:eastAsia="Arial" w:hAnsi="Arial" w:cs="Arial"/>
        </w:rPr>
        <w:t xml:space="preserve">неразглашение данных о передаче информации уполномоченному органу по противодействию финансированию </w:t>
      </w:r>
      <w:r>
        <w:rPr>
          <w:rFonts w:ascii="Arial" w:eastAsia="Arial" w:hAnsi="Arial" w:cs="Arial"/>
          <w:color w:val="000000"/>
        </w:rPr>
        <w:t>преступной деятельности</w:t>
      </w:r>
      <w:r>
        <w:rPr>
          <w:rFonts w:ascii="Arial" w:eastAsia="Arial" w:hAnsi="Arial" w:cs="Arial"/>
        </w:rPr>
        <w:t xml:space="preserve"> и легализации (отмыванию) доходов, полученных преступным путем. Сообщение третьим лицам о фактах передачи такой информации уполномоченному органу по противодействию финансированию </w:t>
      </w:r>
      <w:r>
        <w:rPr>
          <w:rFonts w:ascii="Arial" w:eastAsia="Arial" w:hAnsi="Arial" w:cs="Arial"/>
          <w:color w:val="000000"/>
        </w:rPr>
        <w:t>преступной деятельности</w:t>
      </w:r>
      <w:r>
        <w:rPr>
          <w:rFonts w:ascii="Arial" w:eastAsia="Arial" w:hAnsi="Arial" w:cs="Arial"/>
        </w:rPr>
        <w:t xml:space="preserve"> и легализации (отмыванию) доходов, полученных преступным путем, возможно только в случаях, прямо предусмотренных законами Кыргызской Республики. Работники организаций, осуществляющих операции с денежными средствами или имуществом, не вправе информировать клиентов этих организаций или иных лиц о предоставлении информации уполномоченному органу по противодействию финансированию </w:t>
      </w:r>
      <w:r>
        <w:rPr>
          <w:rFonts w:ascii="Arial" w:eastAsia="Arial" w:hAnsi="Arial" w:cs="Arial"/>
          <w:color w:val="000000"/>
        </w:rPr>
        <w:t>преступной деятельности</w:t>
      </w:r>
      <w:r>
        <w:rPr>
          <w:rFonts w:ascii="Arial" w:eastAsia="Arial" w:hAnsi="Arial" w:cs="Arial"/>
        </w:rPr>
        <w:t xml:space="preserve"> и легализации (отмыванию) доходов, полученных преступным путем;</w:t>
      </w:r>
    </w:p>
    <w:p w14:paraId="4B546D3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19) </w:t>
      </w:r>
      <w:r>
        <w:rPr>
          <w:rFonts w:ascii="Arial" w:eastAsia="Arial" w:hAnsi="Arial" w:cs="Arial"/>
        </w:rPr>
        <w:t xml:space="preserve">представление сообщения уполномоченному органу по противодействию финансированию </w:t>
      </w:r>
      <w:r>
        <w:rPr>
          <w:rFonts w:ascii="Arial" w:eastAsia="Arial" w:hAnsi="Arial" w:cs="Arial"/>
          <w:color w:val="000000"/>
        </w:rPr>
        <w:t>преступной деятельности</w:t>
      </w:r>
      <w:r>
        <w:rPr>
          <w:rFonts w:ascii="Arial" w:eastAsia="Arial" w:hAnsi="Arial" w:cs="Arial"/>
        </w:rPr>
        <w:t xml:space="preserve"> и легализации (отмыванию) доходов, полученных преступным путем, в случае наличия основания подозревать, что денежные средства или имущество являются доходами, полученными преступным путем, или связаны с финансированием </w:t>
      </w:r>
      <w:r>
        <w:rPr>
          <w:rFonts w:ascii="Arial" w:eastAsia="Arial" w:hAnsi="Arial" w:cs="Arial"/>
          <w:color w:val="000000"/>
        </w:rPr>
        <w:t>преступной деятельности</w:t>
      </w:r>
      <w:r>
        <w:rPr>
          <w:rFonts w:ascii="Arial" w:eastAsia="Arial" w:hAnsi="Arial" w:cs="Arial"/>
        </w:rPr>
        <w:t>, или будут использованы с этой целью;</w:t>
      </w:r>
    </w:p>
    <w:p w14:paraId="00EFB98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20) </w:t>
      </w:r>
      <w:r>
        <w:rPr>
          <w:rFonts w:ascii="Arial" w:eastAsia="Arial" w:hAnsi="Arial" w:cs="Arial"/>
        </w:rPr>
        <w:t xml:space="preserve">назначение специальных должностных лиц, ответственных за соблюдение и реализацию правил внутреннего контроля по противодействию финансированию </w:t>
      </w:r>
      <w:r>
        <w:rPr>
          <w:rFonts w:ascii="Arial" w:eastAsia="Arial" w:hAnsi="Arial" w:cs="Arial"/>
          <w:color w:val="000000"/>
        </w:rPr>
        <w:t>преступной деятельности</w:t>
      </w:r>
      <w:r>
        <w:rPr>
          <w:rFonts w:ascii="Arial" w:eastAsia="Arial" w:hAnsi="Arial" w:cs="Arial"/>
        </w:rPr>
        <w:t xml:space="preserve"> и легализации (отмыванию) доходов, полученных преступным путем (на уровне руководства);</w:t>
      </w:r>
    </w:p>
    <w:p w14:paraId="07ADD10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21) </w:t>
      </w:r>
      <w:r>
        <w:rPr>
          <w:rFonts w:ascii="Arial" w:eastAsia="Arial" w:hAnsi="Arial" w:cs="Arial"/>
        </w:rPr>
        <w:t xml:space="preserve">идентифицирование и верифицирование личности клиента (юридического и физического лица) и фиксирование полученных данных в порядке, установленном законодательством Кыргызской Республики о противодействии финансированию </w:t>
      </w:r>
      <w:r>
        <w:rPr>
          <w:rFonts w:ascii="Arial" w:eastAsia="Arial" w:hAnsi="Arial" w:cs="Arial"/>
          <w:color w:val="000000"/>
        </w:rPr>
        <w:t>преступной деятельности</w:t>
      </w:r>
      <w:r>
        <w:rPr>
          <w:rFonts w:ascii="Arial" w:eastAsia="Arial" w:hAnsi="Arial" w:cs="Arial"/>
        </w:rPr>
        <w:t xml:space="preserve"> и легализации (отмыванию) доходов, полученных преступным путем;</w:t>
      </w:r>
    </w:p>
    <w:p w14:paraId="3239CB7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22) </w:t>
      </w:r>
      <w:r>
        <w:rPr>
          <w:rFonts w:ascii="Arial" w:eastAsia="Arial" w:hAnsi="Arial" w:cs="Arial"/>
        </w:rPr>
        <w:t xml:space="preserve">использование в своей работе Перечня лиц, причастных к </w:t>
      </w:r>
      <w:r>
        <w:rPr>
          <w:rFonts w:ascii="Arial" w:eastAsia="Arial" w:hAnsi="Arial" w:cs="Arial"/>
          <w:color w:val="000000"/>
        </w:rPr>
        <w:t>преступной деятельности</w:t>
      </w:r>
      <w:r>
        <w:rPr>
          <w:rFonts w:ascii="Arial" w:eastAsia="Arial" w:hAnsi="Arial" w:cs="Arial"/>
        </w:rPr>
        <w:t xml:space="preserve"> или распространению оружия массового уничтожения, формируемого уполномоченным органом по противодействию финансированию </w:t>
      </w:r>
      <w:r>
        <w:rPr>
          <w:rFonts w:ascii="Arial" w:eastAsia="Arial" w:hAnsi="Arial" w:cs="Arial"/>
          <w:color w:val="000000"/>
        </w:rPr>
        <w:t>преступной деятельности</w:t>
      </w:r>
      <w:r>
        <w:rPr>
          <w:rFonts w:ascii="Arial" w:eastAsia="Arial" w:hAnsi="Arial" w:cs="Arial"/>
        </w:rPr>
        <w:t xml:space="preserve"> и легализации (отмыванию) доходов, полученных преступным путем, и принятие мер по замораживанию операций (сделок) с денежными средствами и имуществом, в случае если клиент предусмотрен в данном Перечне.</w:t>
      </w:r>
    </w:p>
    <w:p w14:paraId="6E3FA793"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pPr>
      <w:r>
        <w:rPr>
          <w:rFonts w:ascii="Arial" w:eastAsia="Arial" w:hAnsi="Arial" w:cs="Arial"/>
        </w:rPr>
        <w:t> </w:t>
      </w:r>
      <w:r>
        <w:rPr>
          <w:rFonts w:ascii="Arial" w:eastAsia="Arial" w:hAnsi="Arial" w:cs="Arial"/>
          <w:i/>
          <w:color w:val="000000"/>
        </w:rPr>
        <w:t>(В редакции постановления Кабинета Министров КР  от </w:t>
      </w:r>
      <w:hyperlink r:id="rId98" w:tooltip="https://cbd.minjust.gov.kg/7-46672/edition/40798/ru" w:history="1">
        <w:r>
          <w:rPr>
            <w:rStyle w:val="aff0"/>
            <w:rFonts w:ascii="Arial" w:eastAsia="Arial" w:hAnsi="Arial" w:cs="Arial"/>
            <w:i/>
            <w:color w:val="1338F0"/>
          </w:rPr>
          <w:t>17 ноября 2025 года № 741</w:t>
        </w:r>
      </w:hyperlink>
      <w:r>
        <w:rPr>
          <w:rFonts w:ascii="Arial" w:eastAsia="Arial" w:hAnsi="Arial" w:cs="Arial"/>
          <w:i/>
          <w:color w:val="000000"/>
        </w:rPr>
        <w:t>)</w:t>
      </w:r>
    </w:p>
    <w:p w14:paraId="1B0CA6F5"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20"/>
        <w:jc w:val="both"/>
      </w:pPr>
      <w:r>
        <w:rPr>
          <w:rFonts w:ascii="Arial" w:eastAsia="Arial" w:hAnsi="Arial" w:cs="Arial"/>
          <w:color w:val="000000"/>
        </w:rPr>
        <w:t> </w:t>
      </w:r>
    </w:p>
    <w:p w14:paraId="4F6DBA21" w14:textId="77777777" w:rsidR="00C20072" w:rsidRDefault="00C20072">
      <w:pPr>
        <w:spacing w:after="120" w:line="276" w:lineRule="auto"/>
        <w:ind w:firstLine="397"/>
        <w:jc w:val="both"/>
        <w:rPr>
          <w:rFonts w:ascii="Arial" w:hAnsi="Arial" w:cs="Arial"/>
        </w:rPr>
      </w:pPr>
    </w:p>
    <w:p w14:paraId="3F8A5583" w14:textId="77777777" w:rsidR="00C20072" w:rsidRDefault="003E291C">
      <w:pPr>
        <w:spacing w:line="276" w:lineRule="auto"/>
        <w:jc w:val="center"/>
        <w:rPr>
          <w:rFonts w:ascii="Arial" w:hAnsi="Arial" w:cs="Arial"/>
        </w:rPr>
      </w:pPr>
      <w:bookmarkStart w:id="218" w:name="g29"/>
      <w:bookmarkEnd w:id="218"/>
      <w:r>
        <w:rPr>
          <w:rFonts w:ascii="Arial" w:eastAsia="Arial" w:hAnsi="Arial" w:cs="Arial"/>
          <w:b/>
          <w:bCs/>
        </w:rPr>
        <w:t xml:space="preserve">Глава 29. Особенности лицензирования деятельности </w:t>
      </w:r>
    </w:p>
    <w:p w14:paraId="38FF4E0B" w14:textId="77777777" w:rsidR="00C20072" w:rsidRDefault="003E291C">
      <w:pPr>
        <w:spacing w:line="276" w:lineRule="auto"/>
        <w:jc w:val="center"/>
        <w:rPr>
          <w:rFonts w:ascii="Arial" w:hAnsi="Arial" w:cs="Arial"/>
        </w:rPr>
      </w:pPr>
      <w:r>
        <w:rPr>
          <w:rFonts w:ascii="Arial" w:eastAsia="Arial" w:hAnsi="Arial" w:cs="Arial"/>
          <w:b/>
          <w:bCs/>
        </w:rPr>
        <w:t xml:space="preserve">в области передачи данных (за исключением </w:t>
      </w:r>
    </w:p>
    <w:p w14:paraId="3561D277" w14:textId="77777777" w:rsidR="00C20072" w:rsidRDefault="003E291C">
      <w:pPr>
        <w:spacing w:line="276" w:lineRule="auto"/>
        <w:jc w:val="center"/>
        <w:rPr>
          <w:rFonts w:ascii="Arial" w:hAnsi="Arial" w:cs="Arial"/>
        </w:rPr>
      </w:pPr>
      <w:r>
        <w:rPr>
          <w:rFonts w:ascii="Arial" w:eastAsia="Arial" w:hAnsi="Arial" w:cs="Arial"/>
          <w:b/>
          <w:bCs/>
        </w:rPr>
        <w:t xml:space="preserve">операторов и служб внутренних или закрытых сетей </w:t>
      </w:r>
    </w:p>
    <w:p w14:paraId="04D3EA3D" w14:textId="77777777" w:rsidR="00C20072" w:rsidRDefault="003E291C">
      <w:pPr>
        <w:spacing w:line="276" w:lineRule="auto"/>
        <w:jc w:val="center"/>
        <w:rPr>
          <w:rFonts w:ascii="Arial" w:hAnsi="Arial" w:cs="Arial"/>
        </w:rPr>
      </w:pPr>
      <w:r>
        <w:rPr>
          <w:rFonts w:ascii="Arial" w:eastAsia="Arial" w:hAnsi="Arial" w:cs="Arial"/>
          <w:b/>
          <w:bCs/>
        </w:rPr>
        <w:t>электросвязи)</w:t>
      </w:r>
    </w:p>
    <w:p w14:paraId="50CDD2D1"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031D7FA9" w14:textId="77777777" w:rsidR="00C20072" w:rsidRDefault="003E291C">
      <w:pPr>
        <w:spacing w:after="120" w:line="276" w:lineRule="auto"/>
        <w:ind w:firstLine="397"/>
        <w:jc w:val="both"/>
        <w:rPr>
          <w:rFonts w:ascii="Arial" w:hAnsi="Arial" w:cs="Arial"/>
        </w:rPr>
      </w:pPr>
      <w:bookmarkStart w:id="219" w:name="p205"/>
      <w:bookmarkEnd w:id="219"/>
      <w:r>
        <w:rPr>
          <w:rFonts w:ascii="Arial" w:eastAsia="Arial" w:hAnsi="Arial" w:cs="Arial"/>
          <w:lang w:val="ky-KG"/>
        </w:rPr>
        <w:t xml:space="preserve">205. </w:t>
      </w:r>
      <w:r>
        <w:rPr>
          <w:rFonts w:ascii="Arial" w:eastAsia="Arial" w:hAnsi="Arial" w:cs="Arial"/>
        </w:rPr>
        <w:t xml:space="preserve">Лицензия на деятельность в области передачи данных (за исключением операторов и служб внутренних или закрытых сетей электросвязи) выдается уполномоченным государственным органом по связи. </w:t>
      </w:r>
    </w:p>
    <w:p w14:paraId="1DB720CE" w14:textId="77777777" w:rsidR="00C20072" w:rsidRDefault="003E291C">
      <w:pPr>
        <w:spacing w:after="120" w:line="276" w:lineRule="auto"/>
        <w:ind w:firstLine="397"/>
        <w:jc w:val="both"/>
        <w:rPr>
          <w:rFonts w:ascii="Arial" w:hAnsi="Arial" w:cs="Arial"/>
        </w:rPr>
      </w:pPr>
      <w:bookmarkStart w:id="220" w:name="p206"/>
      <w:bookmarkEnd w:id="220"/>
      <w:r>
        <w:rPr>
          <w:rFonts w:ascii="Arial" w:eastAsia="Arial" w:hAnsi="Arial" w:cs="Arial"/>
          <w:lang w:val="ky-KG"/>
        </w:rPr>
        <w:t xml:space="preserve">206. </w:t>
      </w:r>
      <w:r>
        <w:rPr>
          <w:rFonts w:ascii="Arial" w:eastAsia="Arial" w:hAnsi="Arial" w:cs="Arial"/>
        </w:rPr>
        <w:t>Лицензия на деятельность в области передачи данных является бессрочной, неотчуждаемой и действует на всей территории Кыргызской Республики.</w:t>
      </w:r>
    </w:p>
    <w:p w14:paraId="15725156" w14:textId="77777777" w:rsidR="00C20072" w:rsidRDefault="003E291C">
      <w:pPr>
        <w:spacing w:after="120" w:line="276" w:lineRule="auto"/>
        <w:ind w:firstLine="397"/>
        <w:jc w:val="both"/>
        <w:rPr>
          <w:rFonts w:ascii="Arial" w:hAnsi="Arial" w:cs="Arial"/>
        </w:rPr>
      </w:pPr>
      <w:bookmarkStart w:id="221" w:name="p207"/>
      <w:bookmarkEnd w:id="221"/>
      <w:r>
        <w:rPr>
          <w:rFonts w:ascii="Arial" w:eastAsia="Arial" w:hAnsi="Arial" w:cs="Arial"/>
          <w:lang w:val="ky-KG"/>
        </w:rPr>
        <w:t xml:space="preserve">207. </w:t>
      </w:r>
      <w:r>
        <w:rPr>
          <w:rFonts w:ascii="Arial" w:eastAsia="Arial" w:hAnsi="Arial" w:cs="Arial"/>
        </w:rPr>
        <w:t xml:space="preserve">Для получения лицензии на деятельность в области передачи данных заявитель дополнительно представляет копию схемы построения сети связи (топология) с указанием коммутационных узлов, точек присоединения, используемых протоколов и систем сигнализации, описание услуг связи. </w:t>
      </w:r>
    </w:p>
    <w:p w14:paraId="5DA71A32" w14:textId="77777777" w:rsidR="00C20072" w:rsidRDefault="003E291C">
      <w:pPr>
        <w:spacing w:after="120" w:line="276" w:lineRule="auto"/>
        <w:ind w:firstLine="397"/>
        <w:jc w:val="both"/>
        <w:rPr>
          <w:rFonts w:ascii="Arial" w:hAnsi="Arial" w:cs="Arial"/>
        </w:rPr>
      </w:pPr>
      <w:bookmarkStart w:id="222" w:name="p208"/>
      <w:bookmarkEnd w:id="222"/>
      <w:r>
        <w:rPr>
          <w:rFonts w:ascii="Arial" w:eastAsia="Arial" w:hAnsi="Arial" w:cs="Arial"/>
          <w:lang w:val="ky-KG"/>
        </w:rPr>
        <w:t xml:space="preserve">208. </w:t>
      </w:r>
      <w:r>
        <w:rPr>
          <w:rFonts w:ascii="Arial" w:eastAsia="Arial" w:hAnsi="Arial" w:cs="Arial"/>
        </w:rPr>
        <w:t xml:space="preserve">Лицензионными требованиями в области передачи данных являются: </w:t>
      </w:r>
    </w:p>
    <w:p w14:paraId="6EA4D4B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оказание услуги в течение 2 лет с момента выдачи лицензии;</w:t>
      </w:r>
    </w:p>
    <w:p w14:paraId="4481678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ежеквартальное представление отчетов отдельно по каждому виду услуг и каждому виду деятельности согласно формам, утверждаемым лицензиаром по согласованию с Национальным статистическим комитетом Кыргызской Республики, в срок до 1 числа второго месяца, следующего за отчетным кварталом.</w:t>
      </w:r>
    </w:p>
    <w:p w14:paraId="336E0B1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ежеквартальное внесение отчислений на развитие отрасли связи до 20 числа месяца, следующего за отчетным периодом;</w:t>
      </w:r>
    </w:p>
    <w:p w14:paraId="1FACA27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при организации сетей общего пользования – организация информационно-справочного обслуживания. Информационно-справочное обслуживание должно быть доступно для свободного обращения абонентов/пользователей круглосуточно, без перерывов, за исключением времени проведения аварийных и плановых работ. Время ожидания ответа оператора не должно превышать 10 минут. Информационно-справочное обслуживание абоненту/пользователю оказывается на бесплатной основе, начиная с момента ответа любого устройства лицензиата. Информационно-справочное обслуживание может осуществляться в форме ответа онлайн оператора на официальном сайте оператора связи либо путем использования службы автоматизированной системы информирования абонентов, при этом оператор связи обязан, по желанию абонента, предоставить голосовое соединение с оператором информационно-справочного обслуживания. Оператор имеет право отказать в предоставлении информационно-справочного обслуживания, если абонент использует данную поддержку не по целевому назначению;</w:t>
      </w:r>
    </w:p>
    <w:p w14:paraId="3CE2582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обеспечение тайны переписки, телефонных переговоров, телеграфных, а также других сообщений, которые передаются средствами связи;</w:t>
      </w:r>
    </w:p>
    <w:p w14:paraId="525D63C1"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обеспечение исполнения требований уполномоченных государственных органов в сфере национальной безопасности, обороны, правопорядка или чрезвычайных ситуаций в случаях, связанных с угрозами чрезвычайных ситуаций, охраны государственных границ, национальной обороне или правопорядку и иных требований, предусмотренных законодательством Кыргызской Республики;</w:t>
      </w:r>
    </w:p>
    <w:p w14:paraId="63C8BFC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оказание следующих бесплатных и круглосуточных информационно-справочных услуг:</w:t>
      </w:r>
    </w:p>
    <w:p w14:paraId="2772E966"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предоставление информации о тарифах на услуги передачи данных, территории оказания услуг передачи данных (зоне обслуживания);</w:t>
      </w:r>
    </w:p>
    <w:p w14:paraId="7E70C44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предоставление абоненту информации о состоянии его лицевого счета;</w:t>
      </w:r>
    </w:p>
    <w:p w14:paraId="4727741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осуществление приема от абонента/пользователя информации о технических неисправностях, препятствующих пользованию услугами передачи данных;</w:t>
      </w:r>
    </w:p>
    <w:p w14:paraId="4F9CB61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предоставление информации об оказываемых услугах передачи данных и необходимых разъяснений;</w:t>
      </w:r>
    </w:p>
    <w:p w14:paraId="4A01C11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8) </w:t>
      </w:r>
      <w:r>
        <w:rPr>
          <w:rFonts w:ascii="Arial" w:eastAsia="Arial" w:hAnsi="Arial" w:cs="Arial"/>
        </w:rPr>
        <w:t>несокращение перечня бесплатных информационно-справочных услуг без согласования с лицензиаром;</w:t>
      </w:r>
    </w:p>
    <w:p w14:paraId="405915B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9) </w:t>
      </w:r>
      <w:r>
        <w:rPr>
          <w:rFonts w:ascii="Arial" w:eastAsia="Arial" w:hAnsi="Arial" w:cs="Arial"/>
        </w:rPr>
        <w:t>предоставление уполномоченным государственным органам, осуществляющим оперативно-розыскную, контрразведывательную деятельность в сетях связи информации о пользователях услугами связи, а также иную информацию, необходимую для выполнения возложенных на эти органы задач, обеспечивать им организационные и программно-технические возможности проведения оперативно-розыскных мероприятий во всех сетях и на каналах связи, доступ к базам данных, автоматизированным системам оператора связи в случаях, установленных законодательством Кыргызской Республики;</w:t>
      </w:r>
    </w:p>
    <w:p w14:paraId="34A344E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10) </w:t>
      </w:r>
      <w:r>
        <w:rPr>
          <w:rFonts w:ascii="Arial" w:eastAsia="Arial" w:hAnsi="Arial" w:cs="Arial"/>
        </w:rPr>
        <w:t>осуществление действий по ограничению доступа к информационным материалам, содержащим призывы к насильственному изменению конституционного строя, пропаганду войны, насилия и порнографического характера, разжигание религиозной и межнациональной розни, ущемление чести и достоинства человека и другой информации, запрещенной к распространению законодательством на основании вступившего в законную силу судебного акта;</w:t>
      </w:r>
    </w:p>
    <w:p w14:paraId="769744E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11) </w:t>
      </w:r>
      <w:r>
        <w:rPr>
          <w:rFonts w:ascii="Arial" w:eastAsia="Arial" w:hAnsi="Arial" w:cs="Arial"/>
        </w:rPr>
        <w:t>устранение в установленные сроки неисправностей, препятствующих пользованию услугами по передаче данных;</w:t>
      </w:r>
    </w:p>
    <w:p w14:paraId="243C57B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12) </w:t>
      </w:r>
      <w:r>
        <w:rPr>
          <w:rFonts w:ascii="Arial" w:eastAsia="Arial" w:hAnsi="Arial" w:cs="Arial"/>
        </w:rPr>
        <w:t>извещение абонентов и (или) пользователей через средства массовой информации, посредством официального сайта и sms-рассылки об изменении тарифов на услуги по передаче данных;</w:t>
      </w:r>
    </w:p>
    <w:p w14:paraId="39FD1D9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13) </w:t>
      </w:r>
      <w:r>
        <w:rPr>
          <w:rFonts w:ascii="Arial" w:eastAsia="Arial" w:hAnsi="Arial" w:cs="Arial"/>
        </w:rPr>
        <w:t>рассмотрение претензий в письменной форме в срок, не превышающий 30 календарных дней со дня регистрации претензии, и извещение о результатах рассмотрения претензий заявителю в письменной форме;</w:t>
      </w:r>
    </w:p>
    <w:p w14:paraId="3E65AA4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14) </w:t>
      </w:r>
      <w:r>
        <w:rPr>
          <w:rFonts w:ascii="Arial" w:eastAsia="Arial" w:hAnsi="Arial" w:cs="Arial"/>
        </w:rPr>
        <w:t>уведомление абонента о сроках начала и продолжительности проведения ремонтно-настроечных и профилактических работ, которые могут привести к нарушению нормального режима оказания услуг.</w:t>
      </w:r>
    </w:p>
    <w:p w14:paraId="5D4195D8"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381E6094" w14:textId="77777777" w:rsidR="00C20072" w:rsidRDefault="003E291C">
      <w:pPr>
        <w:spacing w:line="276" w:lineRule="auto"/>
        <w:jc w:val="center"/>
        <w:rPr>
          <w:rFonts w:ascii="Arial" w:hAnsi="Arial" w:cs="Arial"/>
        </w:rPr>
      </w:pPr>
      <w:bookmarkStart w:id="223" w:name="g30"/>
      <w:bookmarkEnd w:id="223"/>
      <w:r>
        <w:rPr>
          <w:rFonts w:ascii="Arial" w:eastAsia="Arial" w:hAnsi="Arial" w:cs="Arial"/>
          <w:b/>
          <w:bCs/>
        </w:rPr>
        <w:t xml:space="preserve">Глава 30. Особенности лицензирования деятельности </w:t>
      </w:r>
    </w:p>
    <w:p w14:paraId="006BD0D5" w14:textId="77777777" w:rsidR="00C20072" w:rsidRDefault="003E291C">
      <w:pPr>
        <w:spacing w:line="276" w:lineRule="auto"/>
        <w:jc w:val="center"/>
        <w:rPr>
          <w:rFonts w:ascii="Arial" w:hAnsi="Arial" w:cs="Arial"/>
        </w:rPr>
      </w:pPr>
      <w:r>
        <w:rPr>
          <w:rFonts w:ascii="Arial" w:eastAsia="Arial" w:hAnsi="Arial" w:cs="Arial"/>
          <w:b/>
          <w:bCs/>
        </w:rPr>
        <w:t xml:space="preserve">в области идентификации, аутентичности </w:t>
      </w:r>
    </w:p>
    <w:p w14:paraId="43371E4C" w14:textId="77777777" w:rsidR="00C20072" w:rsidRDefault="003E291C">
      <w:pPr>
        <w:spacing w:line="276" w:lineRule="auto"/>
        <w:jc w:val="center"/>
        <w:rPr>
          <w:rFonts w:ascii="Arial" w:hAnsi="Arial" w:cs="Arial"/>
        </w:rPr>
      </w:pPr>
      <w:r>
        <w:rPr>
          <w:rFonts w:ascii="Arial" w:eastAsia="Arial" w:hAnsi="Arial" w:cs="Arial"/>
          <w:b/>
          <w:bCs/>
        </w:rPr>
        <w:t xml:space="preserve">международного уникального идентификационного </w:t>
      </w:r>
    </w:p>
    <w:p w14:paraId="349215D0" w14:textId="77777777" w:rsidR="00C20072" w:rsidRDefault="003E291C">
      <w:pPr>
        <w:spacing w:line="276" w:lineRule="auto"/>
        <w:jc w:val="center"/>
        <w:rPr>
          <w:rFonts w:ascii="Arial" w:hAnsi="Arial" w:cs="Arial"/>
        </w:rPr>
      </w:pPr>
      <w:r>
        <w:rPr>
          <w:rFonts w:ascii="Arial" w:eastAsia="Arial" w:hAnsi="Arial" w:cs="Arial"/>
          <w:b/>
          <w:bCs/>
        </w:rPr>
        <w:t xml:space="preserve">кода действующих и ввозимых на территорию </w:t>
      </w:r>
    </w:p>
    <w:p w14:paraId="635BA773" w14:textId="77777777" w:rsidR="00C20072" w:rsidRDefault="003E291C">
      <w:pPr>
        <w:spacing w:line="276" w:lineRule="auto"/>
        <w:jc w:val="center"/>
        <w:rPr>
          <w:rFonts w:ascii="Arial" w:hAnsi="Arial" w:cs="Arial"/>
        </w:rPr>
      </w:pPr>
      <w:r>
        <w:rPr>
          <w:rFonts w:ascii="Arial" w:eastAsia="Arial" w:hAnsi="Arial" w:cs="Arial"/>
          <w:b/>
          <w:bCs/>
        </w:rPr>
        <w:t xml:space="preserve">Кыргызской Республики мобильных устройств связи, </w:t>
      </w:r>
    </w:p>
    <w:p w14:paraId="4E33CD47" w14:textId="77777777" w:rsidR="00C20072" w:rsidRDefault="003E291C">
      <w:pPr>
        <w:spacing w:line="276" w:lineRule="auto"/>
        <w:jc w:val="center"/>
        <w:rPr>
          <w:rFonts w:ascii="Arial" w:hAnsi="Arial" w:cs="Arial"/>
        </w:rPr>
      </w:pPr>
      <w:r>
        <w:rPr>
          <w:rFonts w:ascii="Arial" w:eastAsia="Arial" w:hAnsi="Arial" w:cs="Arial"/>
          <w:b/>
          <w:bCs/>
        </w:rPr>
        <w:t xml:space="preserve">а также устройств, используемых для передачи </w:t>
      </w:r>
    </w:p>
    <w:p w14:paraId="34570937" w14:textId="77777777" w:rsidR="00C20072" w:rsidRDefault="003E291C">
      <w:pPr>
        <w:spacing w:line="276" w:lineRule="auto"/>
        <w:jc w:val="center"/>
        <w:rPr>
          <w:rFonts w:ascii="Arial" w:hAnsi="Arial" w:cs="Arial"/>
        </w:rPr>
      </w:pPr>
      <w:r>
        <w:rPr>
          <w:rFonts w:ascii="Arial" w:eastAsia="Arial" w:hAnsi="Arial" w:cs="Arial"/>
          <w:b/>
          <w:bCs/>
        </w:rPr>
        <w:t>данных</w:t>
      </w:r>
    </w:p>
    <w:p w14:paraId="0A095674"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234660F5" w14:textId="77777777" w:rsidR="00C20072" w:rsidRDefault="003E291C">
      <w:pPr>
        <w:spacing w:after="120" w:line="276" w:lineRule="auto"/>
        <w:ind w:firstLine="397"/>
        <w:jc w:val="both"/>
        <w:rPr>
          <w:rFonts w:ascii="Arial" w:hAnsi="Arial" w:cs="Arial"/>
        </w:rPr>
      </w:pPr>
      <w:bookmarkStart w:id="224" w:name="p209"/>
      <w:bookmarkEnd w:id="224"/>
      <w:r>
        <w:rPr>
          <w:rFonts w:ascii="Arial" w:eastAsia="Arial" w:hAnsi="Arial" w:cs="Arial"/>
          <w:lang w:val="ky-KG"/>
        </w:rPr>
        <w:t xml:space="preserve">209. </w:t>
      </w:r>
      <w:r>
        <w:rPr>
          <w:rFonts w:ascii="Arial" w:eastAsia="Arial" w:hAnsi="Arial" w:cs="Arial"/>
        </w:rPr>
        <w:t xml:space="preserve">Лицензия на деятельность в области идентификации, аутентичности международного уникального идентификационного кода действующих и ввозимых на территорию Кыргызской Республики мобильных устройств связи, а также устройств, используемых для передачи данных, выдается уполномоченным государственным органом по связи. </w:t>
      </w:r>
    </w:p>
    <w:p w14:paraId="5E024F0C" w14:textId="77777777" w:rsidR="00C20072" w:rsidRDefault="003E291C">
      <w:pPr>
        <w:spacing w:after="120" w:line="276" w:lineRule="auto"/>
        <w:ind w:firstLine="397"/>
        <w:jc w:val="both"/>
        <w:rPr>
          <w:rFonts w:ascii="Arial" w:hAnsi="Arial" w:cs="Arial"/>
        </w:rPr>
      </w:pPr>
      <w:bookmarkStart w:id="225" w:name="p210"/>
      <w:bookmarkEnd w:id="225"/>
      <w:r>
        <w:rPr>
          <w:rFonts w:ascii="Arial" w:eastAsia="Arial" w:hAnsi="Arial" w:cs="Arial"/>
          <w:lang w:val="ky-KG"/>
        </w:rPr>
        <w:t xml:space="preserve">210. </w:t>
      </w:r>
      <w:r>
        <w:rPr>
          <w:rFonts w:ascii="Arial" w:eastAsia="Arial" w:hAnsi="Arial" w:cs="Arial"/>
        </w:rPr>
        <w:t>Лицензия на деятельность в области идентификации, аутентичности международного уникального идентификационного кода действующих и ввозимых на территорию Кыргызской Республики мобильных устройств связи, а также устройств, используемых для передачи данных, является бессрочной, неотчуждаемой и действует на всей территории Кыргызской Республики.</w:t>
      </w:r>
    </w:p>
    <w:p w14:paraId="199F7A78" w14:textId="77777777" w:rsidR="00C20072" w:rsidRDefault="003E291C">
      <w:pPr>
        <w:spacing w:after="120" w:line="276" w:lineRule="auto"/>
        <w:ind w:firstLine="397"/>
        <w:jc w:val="both"/>
        <w:rPr>
          <w:rFonts w:ascii="Arial" w:hAnsi="Arial" w:cs="Arial"/>
        </w:rPr>
      </w:pPr>
      <w:bookmarkStart w:id="226" w:name="p211"/>
      <w:bookmarkEnd w:id="226"/>
      <w:r>
        <w:rPr>
          <w:rFonts w:ascii="Arial" w:eastAsia="Arial" w:hAnsi="Arial" w:cs="Arial"/>
          <w:lang w:val="ky-KG"/>
        </w:rPr>
        <w:t xml:space="preserve">211. </w:t>
      </w:r>
      <w:r>
        <w:rPr>
          <w:rFonts w:ascii="Arial" w:eastAsia="Arial" w:hAnsi="Arial" w:cs="Arial"/>
        </w:rPr>
        <w:t>Лицензиатом в области идентификации, аутентичности международного уникального идентификационного кода действующих, ввозимых и произведенных на территории Кыргызской Республики устройств, а также устройств, используемых для передачи данных, может быть только юридическое лицо, зарегистрированное на территории Кыргызской Республики.</w:t>
      </w:r>
    </w:p>
    <w:p w14:paraId="162A11C8" w14:textId="77777777" w:rsidR="00C20072" w:rsidRDefault="003E291C">
      <w:pPr>
        <w:spacing w:after="120" w:line="276" w:lineRule="auto"/>
        <w:ind w:firstLine="397"/>
        <w:jc w:val="both"/>
        <w:rPr>
          <w:rFonts w:ascii="Arial" w:hAnsi="Arial" w:cs="Arial"/>
        </w:rPr>
      </w:pPr>
      <w:bookmarkStart w:id="227" w:name="p212"/>
      <w:bookmarkEnd w:id="227"/>
      <w:r>
        <w:rPr>
          <w:rFonts w:ascii="Arial" w:eastAsia="Arial" w:hAnsi="Arial" w:cs="Arial"/>
          <w:lang w:val="ky-KG"/>
        </w:rPr>
        <w:t xml:space="preserve">212. </w:t>
      </w:r>
      <w:r>
        <w:rPr>
          <w:rFonts w:ascii="Arial" w:eastAsia="Arial" w:hAnsi="Arial" w:cs="Arial"/>
        </w:rPr>
        <w:t>Для получения лицензии на деятельность в области идентификации, аутентичности международного уникального идентификационного кода действующих и ввозимых на территорию Кыргызской Республики мобильных устройств связи, а также устройств, используемых для передачи данных, заявителем дополнительно представляются следующие документы:</w:t>
      </w:r>
    </w:p>
    <w:p w14:paraId="66F8E45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копия схемы построения сети связи (топология) с указанием коммутационных узлов, точек присоединения, используемых протоколов и систем сигнализации, описание услуг связи;</w:t>
      </w:r>
    </w:p>
    <w:p w14:paraId="755DEB9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документ, подтверждающий наличие программного обеспечения собственной разработки, обеспечивающего надлежащее определение в качестве идентификатора устройства связи хотя бы одного из перечисленных: международный идентификатор терминала мобильной связи (IMEI), международный идентификатор мобильного абонента (IMSI) или международный ISDN-номер терминала мобильной связи (MSISDN), обеспечивающих централизованную регистрацию устройств связи, а также устройств, предназначенных для передачи данных. Лицензиат должен быть владельцем исходного кода указанного программного обеспечения на основаниях, определенных законодательством Кыргызской Республики, а также подтвердить возможность предоставления данных посредством получения права доступа у ассоциированного члена GSMA;</w:t>
      </w:r>
    </w:p>
    <w:p w14:paraId="2F252E2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документ о наличии в штате заявителя не менее 3 работников, с которыми заключены трудовые договоры, имеющих высшее техническое образование, подтвержденный трудовой стаж в области идентификации, аутентичности международного уникального идентификационного кода устройств связи, а также устройств, предназначенных для передачи данных, не менее трех лет.</w:t>
      </w:r>
    </w:p>
    <w:p w14:paraId="406907C1" w14:textId="77777777" w:rsidR="00C20072" w:rsidRDefault="003E291C">
      <w:pPr>
        <w:spacing w:after="120" w:line="276" w:lineRule="auto"/>
        <w:ind w:firstLine="397"/>
        <w:jc w:val="both"/>
        <w:rPr>
          <w:rFonts w:ascii="Arial" w:hAnsi="Arial" w:cs="Arial"/>
        </w:rPr>
      </w:pPr>
      <w:bookmarkStart w:id="228" w:name="p213"/>
      <w:bookmarkEnd w:id="228"/>
      <w:r>
        <w:rPr>
          <w:rFonts w:ascii="Arial" w:eastAsia="Arial" w:hAnsi="Arial" w:cs="Arial"/>
          <w:lang w:val="ky-KG"/>
        </w:rPr>
        <w:t xml:space="preserve">213. </w:t>
      </w:r>
      <w:r>
        <w:rPr>
          <w:rFonts w:ascii="Arial" w:eastAsia="Arial" w:hAnsi="Arial" w:cs="Arial"/>
        </w:rPr>
        <w:t>Лицензионными требованиями в области идентификации, аутентичности международного уникального идентификационного кода действующих и ввозимых на территорию Кыргызской Республики мобильных устройств связи, а также устройств, используемых для передачи данных являются:</w:t>
      </w:r>
    </w:p>
    <w:p w14:paraId="185B52A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оказание услуги в течение 2 лет с момента выдачи лицензии;</w:t>
      </w:r>
    </w:p>
    <w:p w14:paraId="027F8F5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 xml:space="preserve">ежеквартальное представление отчетов согласно формам, утверждаемым лицензиаром по согласованию с Национальным статистическим комитетом Кыргызской Республики, в срок до 1 числа второго месяца, следующего за отчетным кварталом. </w:t>
      </w:r>
    </w:p>
    <w:p w14:paraId="72AAC3E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ежеквартальное внесение отчислений на развитие отрасли связи до 20 числа месяца, следующего за отчетным периодом;</w:t>
      </w:r>
    </w:p>
    <w:p w14:paraId="1C2BA50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обеспечение исполнения требований уполномоченных государственных органов в сфере национальной безопасности, обороны, правопорядка или чрезвычайных ситуаций в случаях, связанных с угрозами чрезвычайных ситуаций, охраны государственных границ, национальной обороне или правопорядку и иных требований, предусмотренных законодательством Кыргызской Республики;</w:t>
      </w:r>
    </w:p>
    <w:p w14:paraId="5167026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ведение базы данных идентифицируемых действующих, ввозимых на территорию Кыргызской Республики и транзитных устройств, а также устройств, предназначенных для передачи данных, и обеспечение хранения базы данных на весь период осуществления своей деятельности;</w:t>
      </w:r>
    </w:p>
    <w:p w14:paraId="77D3920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в случае обнаружения в базе данных двух и более устройств с идентичными идентификационными кодами, уведомлять об этом правоохранительные органы, осуществляющие оперативно-розыскную деятельность;</w:t>
      </w:r>
    </w:p>
    <w:p w14:paraId="0A96701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в случае прекращения деятельности либо прекращения или аннулирования лицензии, обеспечение передачи данных, хранящихся в своей базе данных, в полном объеме лицензиару;</w:t>
      </w:r>
    </w:p>
    <w:p w14:paraId="4855D4F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8) </w:t>
      </w:r>
      <w:r>
        <w:rPr>
          <w:rFonts w:ascii="Arial" w:eastAsia="Arial" w:hAnsi="Arial" w:cs="Arial"/>
        </w:rPr>
        <w:t>предоставление уполномоченным государственным органам, осуществляющим оперативно-розыскную, контрразведывательную деятельность в сетях связи, информации из своей базы данных об идентифицированных международных уникальных идентификационных кодах действующих и ввозимых на территорию Кыргызской Республики устройств, а также устройств, предназначенных для передачи данных, а также иной информации, необходимой для выполнения возложенных на эти органы задач, предоставление им организационных и программно-технических возможностей проведения оперативно-розыскных мероприятий, доступа к базам данных и автоматизированным системам в случаях, установленных законодательством Кыргызской Республики;</w:t>
      </w:r>
    </w:p>
    <w:p w14:paraId="1FD85962" w14:textId="77777777" w:rsidR="00C20072" w:rsidRDefault="003E291C">
      <w:pPr>
        <w:pBdr>
          <w:top w:val="none" w:sz="4" w:space="0" w:color="000000"/>
          <w:left w:val="none" w:sz="4" w:space="0" w:color="000000"/>
          <w:bottom w:val="none" w:sz="4" w:space="0" w:color="000000"/>
          <w:right w:val="none" w:sz="4" w:space="0" w:color="000000"/>
        </w:pBdr>
        <w:spacing w:after="120" w:line="229" w:lineRule="atLeast"/>
        <w:ind w:firstLine="708"/>
        <w:jc w:val="both"/>
      </w:pPr>
      <w:r>
        <w:rPr>
          <w:rFonts w:ascii="Arial" w:eastAsia="Arial" w:hAnsi="Arial" w:cs="Arial"/>
          <w:lang w:val="ky-KG"/>
        </w:rPr>
        <w:t xml:space="preserve">9) </w:t>
      </w:r>
      <w:r>
        <w:rPr>
          <w:rFonts w:ascii="Arial" w:eastAsia="Arial" w:hAnsi="Arial" w:cs="Arial"/>
          <w:i/>
          <w:color w:val="000000"/>
        </w:rPr>
        <w:t xml:space="preserve">(утратил силу в соответствии с </w:t>
      </w:r>
      <w:hyperlink r:id="rId99" w:tooltip="https://cbd.minjust.gov.kg/7-46672/edition/40798/ru" w:history="1">
        <w:r>
          <w:rPr>
            <w:rStyle w:val="aff0"/>
            <w:rFonts w:ascii="Arial" w:eastAsia="Arial" w:hAnsi="Arial" w:cs="Arial"/>
            <w:i/>
            <w:color w:val="1338F0"/>
          </w:rPr>
          <w:t>постановлением</w:t>
        </w:r>
      </w:hyperlink>
      <w:r>
        <w:rPr>
          <w:rFonts w:ascii="Arial" w:eastAsia="Arial" w:hAnsi="Arial" w:cs="Arial"/>
          <w:i/>
          <w:color w:val="000000"/>
        </w:rPr>
        <w:t xml:space="preserve"> Кабинета Министров КР от 17 ноября 2025 года № 741)</w:t>
      </w:r>
    </w:p>
    <w:p w14:paraId="49E9C0E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10) </w:t>
      </w:r>
      <w:r>
        <w:rPr>
          <w:rFonts w:ascii="Arial" w:eastAsia="Arial" w:hAnsi="Arial" w:cs="Arial"/>
        </w:rPr>
        <w:t>программное обеспечение лицензиата должно определять аутентичность регистрируемого устройства связи на основании идентификационного кода и/или спецификации устройства связи на предмет выявления контрафактной продукции, синхронизировать данные с таможенным управлением по средствам программного обеспечения, а также подключиться к налоговым органам для предоставления цены завода-производителя, основанной на данных ассоциации GSMA, ввезенных или произведенных устройств;</w:t>
      </w:r>
    </w:p>
    <w:p w14:paraId="279AD9A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11) </w:t>
      </w:r>
      <w:r>
        <w:rPr>
          <w:rFonts w:ascii="Arial" w:eastAsia="Arial" w:hAnsi="Arial" w:cs="Arial"/>
        </w:rPr>
        <w:t>программное обеспечение лицензиата должно обеспечивать регистрацию и хранение в базе данных международных уникальных идентификационных кодов действующих и ввозимых на территорию Кыргызской Республики устройств связи, а также устройств, предназначенных для передачи данных с возможностью внесения идентификационных кодов в «белый», «черный», «серый» списки;</w:t>
      </w:r>
    </w:p>
    <w:p w14:paraId="7A9DA7A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12) </w:t>
      </w:r>
      <w:r>
        <w:rPr>
          <w:rFonts w:ascii="Arial" w:eastAsia="Arial" w:hAnsi="Arial" w:cs="Arial"/>
        </w:rPr>
        <w:t>для регистрации идентификационных кодов устройств связи при ввозе и производстве на территории Кыргызской Республики, в срок не позднее 7 календарных дней с даты ввоза устройств связи, импортер подает лицензиату заявление о регистрации устройства в электронном формате, а также платежный документ, подтверждающий оплату услуг за регистрацию устройства. Размер оплаты услуг устанавливается оператором идентификации по согласованию с уполномоченным государственным органом в сфере антимонопольного регулирования.</w:t>
      </w:r>
    </w:p>
    <w:p w14:paraId="0D366BEC" w14:textId="77777777" w:rsidR="00C20072" w:rsidRDefault="003E291C">
      <w:pPr>
        <w:spacing w:after="120" w:line="276" w:lineRule="auto"/>
        <w:ind w:firstLine="397"/>
        <w:jc w:val="both"/>
        <w:rPr>
          <w:rFonts w:ascii="Arial" w:hAnsi="Arial" w:cs="Arial"/>
        </w:rPr>
      </w:pPr>
      <w:r>
        <w:rPr>
          <w:rFonts w:ascii="Arial" w:eastAsia="Arial" w:hAnsi="Arial" w:cs="Arial"/>
        </w:rPr>
        <w:t>Документы для регистрации идентификационных кодов устройств связи должны подаваться посредством электронного портала оператора идентификации, заявление подписывается электронной подписью, либо документы подаются в письменной форме.</w:t>
      </w:r>
    </w:p>
    <w:p w14:paraId="7BD6E8B7" w14:textId="77777777" w:rsidR="00C20072" w:rsidRDefault="003E291C">
      <w:pPr>
        <w:spacing w:after="120" w:line="276" w:lineRule="auto"/>
        <w:ind w:firstLine="397"/>
        <w:jc w:val="both"/>
        <w:rPr>
          <w:rFonts w:ascii="Arial" w:hAnsi="Arial" w:cs="Arial"/>
        </w:rPr>
      </w:pPr>
      <w:r>
        <w:rPr>
          <w:rFonts w:ascii="Arial" w:eastAsia="Arial" w:hAnsi="Arial" w:cs="Arial"/>
        </w:rPr>
        <w:t>Операторы электросвязи обязаны предоставить лицензиату сведения обо всех идентификационных кодах, имеющихся в базе данных операторов, в течение 15 рабочих дней с даты получения соответствующего запроса от лицензиата, а также предоставить возможность подключения к оборудованию, подключения дополнительного оборудования и круглосуточного беспрепятственного доступа на время действия лицензии для обмена данными.</w:t>
      </w:r>
    </w:p>
    <w:p w14:paraId="7EAAA638" w14:textId="77777777" w:rsidR="00C20072" w:rsidRDefault="003E291C">
      <w:pPr>
        <w:spacing w:after="120" w:line="276" w:lineRule="auto"/>
        <w:ind w:firstLine="397"/>
        <w:jc w:val="both"/>
        <w:rPr>
          <w:rFonts w:ascii="Arial" w:hAnsi="Arial" w:cs="Arial"/>
        </w:rPr>
      </w:pPr>
      <w:r>
        <w:rPr>
          <w:rFonts w:ascii="Arial" w:eastAsia="Arial" w:hAnsi="Arial" w:cs="Arial"/>
        </w:rPr>
        <w:t>Оператор идентификации обязан соблюдать Порядок организации Государственной системы идентификации устройств связи и идентификации мобильных устройств связи, а также устройств, используемых для передачи данных, утвержденный постановлением Кабинета Министров Кыргызской Республики «О вопросах организации Государственной системы идентификации устройств связи и идентификации мобильных устройств связи, а также устройств, используемых для передачи данных» от 31 мая 2022 года № 287.</w:t>
      </w:r>
    </w:p>
    <w:p w14:paraId="73B7A85A"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pPr>
      <w:r>
        <w:rPr>
          <w:rFonts w:ascii="Arial" w:eastAsia="Arial" w:hAnsi="Arial" w:cs="Arial"/>
        </w:rPr>
        <w:t> </w:t>
      </w:r>
      <w:r>
        <w:rPr>
          <w:rFonts w:ascii="Arial" w:eastAsia="Arial" w:hAnsi="Arial" w:cs="Arial"/>
          <w:i/>
          <w:color w:val="000000"/>
        </w:rPr>
        <w:t>(В редакции постановления Кабинета Министров КР  от </w:t>
      </w:r>
      <w:hyperlink r:id="rId100" w:tooltip="https://cbd.minjust.gov.kg/7-46672/edition/40798/ru" w:history="1">
        <w:r>
          <w:rPr>
            <w:rStyle w:val="aff0"/>
            <w:rFonts w:ascii="Arial" w:eastAsia="Arial" w:hAnsi="Arial" w:cs="Arial"/>
            <w:i/>
            <w:color w:val="1338F0"/>
          </w:rPr>
          <w:t>17 ноября 2025 года № 741</w:t>
        </w:r>
      </w:hyperlink>
      <w:r>
        <w:rPr>
          <w:rFonts w:ascii="Arial" w:eastAsia="Arial" w:hAnsi="Arial" w:cs="Arial"/>
          <w:i/>
          <w:color w:val="000000"/>
        </w:rPr>
        <w:t>)</w:t>
      </w:r>
    </w:p>
    <w:p w14:paraId="67C28831" w14:textId="77777777" w:rsidR="00C20072" w:rsidRDefault="00C20072">
      <w:pPr>
        <w:spacing w:after="120" w:line="276" w:lineRule="auto"/>
        <w:ind w:firstLine="397"/>
        <w:jc w:val="both"/>
        <w:rPr>
          <w:rFonts w:ascii="Arial" w:hAnsi="Arial" w:cs="Arial"/>
        </w:rPr>
      </w:pPr>
    </w:p>
    <w:p w14:paraId="2CEFB79D" w14:textId="77777777" w:rsidR="00C20072" w:rsidRDefault="003E291C">
      <w:pPr>
        <w:spacing w:after="120" w:line="276" w:lineRule="auto"/>
        <w:jc w:val="both"/>
        <w:rPr>
          <w:rFonts w:ascii="Arial" w:hAnsi="Arial" w:cs="Arial"/>
        </w:rPr>
      </w:pPr>
      <w:r>
        <w:rPr>
          <w:rFonts w:ascii="Arial" w:eastAsia="Arial" w:hAnsi="Arial" w:cs="Arial"/>
        </w:rPr>
        <w:t> </w:t>
      </w:r>
    </w:p>
    <w:p w14:paraId="0363C686" w14:textId="77777777" w:rsidR="00C20072" w:rsidRDefault="003E291C">
      <w:pPr>
        <w:pBdr>
          <w:top w:val="none" w:sz="4" w:space="0" w:color="000000"/>
          <w:left w:val="none" w:sz="4" w:space="0" w:color="000000"/>
          <w:bottom w:val="none" w:sz="4" w:space="0" w:color="000000"/>
          <w:right w:val="none" w:sz="4" w:space="0" w:color="000000"/>
        </w:pBdr>
        <w:spacing w:before="200" w:after="200" w:line="276" w:lineRule="auto"/>
        <w:ind w:left="1134" w:right="1134"/>
        <w:jc w:val="center"/>
        <w:rPr>
          <w:rFonts w:ascii="Arial" w:hAnsi="Arial" w:cs="Arial"/>
        </w:rPr>
      </w:pPr>
      <w:r>
        <w:rPr>
          <w:rFonts w:ascii="Arial" w:eastAsia="Arial" w:hAnsi="Arial" w:cs="Arial"/>
          <w:b/>
          <w:color w:val="000000"/>
        </w:rPr>
        <w:t>Глава 31. Особенности лицензирования градостроительства, проектно-изыскательских работ жилых, общественных и производственных зданий и сооружений (объекты I, II, III категорий) и строительно-монтажных работ, кроме строительства индивидуальных жилых домов (объекты I, II, III категорий)</w:t>
      </w:r>
    </w:p>
    <w:p w14:paraId="25C3B6E8" w14:textId="77777777" w:rsidR="00C20072" w:rsidRDefault="003E291C">
      <w:pPr>
        <w:pBdr>
          <w:top w:val="none" w:sz="4" w:space="0" w:color="000000"/>
          <w:left w:val="none" w:sz="4" w:space="0" w:color="000000"/>
          <w:bottom w:val="none" w:sz="4" w:space="0" w:color="000000"/>
          <w:right w:val="none" w:sz="4" w:space="0" w:color="000000"/>
        </w:pBdr>
        <w:spacing w:after="200" w:line="276" w:lineRule="auto"/>
        <w:ind w:left="1134" w:right="1134"/>
        <w:jc w:val="center"/>
        <w:rPr>
          <w:rFonts w:ascii="Arial" w:hAnsi="Arial" w:cs="Arial"/>
        </w:rPr>
      </w:pPr>
      <w:r>
        <w:rPr>
          <w:rFonts w:ascii="Arial" w:eastAsia="Arial" w:hAnsi="Arial" w:cs="Arial"/>
          <w:i/>
          <w:color w:val="000000"/>
        </w:rPr>
        <w:t>(Глава</w:t>
      </w:r>
      <w:r>
        <w:rPr>
          <w:rFonts w:ascii="Arial" w:eastAsia="Arial" w:hAnsi="Arial" w:cs="Arial"/>
          <w:i/>
          <w:color w:val="000000"/>
        </w:rPr>
        <w:br/>
        <w:t xml:space="preserve">в редакции постановления Кабинета Министров КР от </w:t>
      </w:r>
      <w:hyperlink r:id="rId101" w:tooltip="https://cbd.minjust.gov.kg/7-29527/edition/11846/ru" w:history="1">
        <w:r>
          <w:rPr>
            <w:rStyle w:val="aff0"/>
            <w:rFonts w:ascii="Arial" w:eastAsia="Arial" w:hAnsi="Arial" w:cs="Arial"/>
            <w:i/>
            <w:color w:val="0000FF"/>
          </w:rPr>
          <w:t>4 июля 2024 года № 352</w:t>
        </w:r>
      </w:hyperlink>
      <w:r>
        <w:rPr>
          <w:rFonts w:ascii="Arial" w:eastAsia="Arial" w:hAnsi="Arial" w:cs="Arial"/>
          <w:i/>
          <w:color w:val="000000"/>
        </w:rPr>
        <w:t>)</w:t>
      </w:r>
    </w:p>
    <w:p w14:paraId="604CACE8"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214. Лицензия на градостроительство, проектно-изыскательские работы жилых, общественных и производственных зданий и сооружений (объекты I, II, III категорий) и строительно-монтажных работ, кроме строительства индивидуальных жилых домов (объекты I, II, III категорий) (далее - Лицензия) выдается уполномоченным государственным органом в области градостроительства.</w:t>
      </w:r>
    </w:p>
    <w:p w14:paraId="78923D2F"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i/>
          <w:color w:val="000000"/>
        </w:rPr>
        <w:t xml:space="preserve">(В редакции постановления Кабинета Министров КР от </w:t>
      </w:r>
      <w:hyperlink r:id="rId102" w:tooltip="https://cbd.minjust.gov.kg/7-29527/edition/11846/ru" w:history="1">
        <w:r>
          <w:rPr>
            <w:rStyle w:val="aff0"/>
            <w:rFonts w:ascii="Arial" w:eastAsia="Arial" w:hAnsi="Arial" w:cs="Arial"/>
            <w:i/>
            <w:color w:val="0000FF"/>
          </w:rPr>
          <w:t>4 июля 2024 года № 352</w:t>
        </w:r>
      </w:hyperlink>
      <w:r>
        <w:rPr>
          <w:rFonts w:ascii="Arial" w:eastAsia="Arial" w:hAnsi="Arial" w:cs="Arial"/>
          <w:i/>
          <w:color w:val="000000"/>
        </w:rPr>
        <w:t>)</w:t>
      </w:r>
    </w:p>
    <w:p w14:paraId="1D422C69"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215. Лицензия бессрочная, неотчуждаемая действует на всей территории Кыргызской Республики.</w:t>
      </w:r>
    </w:p>
    <w:p w14:paraId="0EAE8732"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i/>
          <w:color w:val="000000"/>
        </w:rPr>
        <w:t xml:space="preserve">(В редакции постановления Кабинета Министров КР от </w:t>
      </w:r>
      <w:hyperlink r:id="rId103" w:tooltip="https://cbd.minjust.gov.kg/7-29527/edition/11846/ru" w:history="1">
        <w:r>
          <w:rPr>
            <w:rStyle w:val="aff0"/>
            <w:rFonts w:ascii="Arial" w:eastAsia="Arial" w:hAnsi="Arial" w:cs="Arial"/>
            <w:i/>
            <w:color w:val="0000FF"/>
          </w:rPr>
          <w:t>4 июля 2024 года № 352</w:t>
        </w:r>
      </w:hyperlink>
      <w:r>
        <w:rPr>
          <w:rFonts w:ascii="Arial" w:eastAsia="Arial" w:hAnsi="Arial" w:cs="Arial"/>
          <w:i/>
          <w:color w:val="000000"/>
        </w:rPr>
        <w:t>)</w:t>
      </w:r>
    </w:p>
    <w:p w14:paraId="588554D7"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216. Лицензионная деятельность на градостроительство, проектно-изыскательские работы жилых, общественных и производственных зданий и сооружений (объекты I, II, III категорий) включает в себя следующий перечень видов работ:</w:t>
      </w:r>
    </w:p>
    <w:p w14:paraId="0E14A77B"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1) инженерные изыскания:</w:t>
      </w:r>
    </w:p>
    <w:p w14:paraId="4969D853"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 инженерно-геодезические изыскания: топографические съемки; линейные изыскания; создание геодезической разбивочной основы;</w:t>
      </w:r>
    </w:p>
    <w:p w14:paraId="7C9CBC4B"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 инженерно-геологические изыскания: инженерно-геологические работы под объекты строительства;</w:t>
      </w:r>
    </w:p>
    <w:p w14:paraId="23F088C7"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2) градостроительные и проектные работы:</w:t>
      </w:r>
    </w:p>
    <w:p w14:paraId="5DBBF3C3"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 разработка градостроительной документации объектов: территориальное планирование; генеральные планы городов и сельских населенных пунктов; инженерная инфраструктура и защита территорий;</w:t>
      </w:r>
    </w:p>
    <w:p w14:paraId="0E8365E5"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 архитектурное проектирование объектов: жилые дома, общественные здания и сооружения, объекты производственного назначения;</w:t>
      </w:r>
    </w:p>
    <w:p w14:paraId="61E8C4CD"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 строительное проектирование и конструирование: жилые дома, общественные здания и сооружения, объекты производственного назначения; мосты, дороги и транспортные сооружения, эстакады; гидротехнические и мелиоративные сооружения (плотины, дамбы, каналы и др.); гидроэлектростанции;</w:t>
      </w:r>
    </w:p>
    <w:p w14:paraId="39D2D8AB"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 проектирование внутренних и наружных систем, сетей и сооружений: электростанции, распределительные устройства и трансформаторные подстанции, электроснабжение, линии электропередач; водоснабжение и канализация; котельные; тепловые сети и вентиляция; газоснабжение;</w:t>
      </w:r>
    </w:p>
    <w:p w14:paraId="68CEFD0C"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 разработка специальных разделов проектов (в том числе охрана окружающей среды, сметы);</w:t>
      </w:r>
    </w:p>
    <w:p w14:paraId="67CEA8E6"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 технологическое проектирование (с указанием видов);</w:t>
      </w:r>
    </w:p>
    <w:p w14:paraId="7E325CD6"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 осуществление функций генерального проектировщика.</w:t>
      </w:r>
    </w:p>
    <w:p w14:paraId="6D208369"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i/>
          <w:color w:val="000000"/>
        </w:rPr>
        <w:t xml:space="preserve">(В редакции постановления Кабинета Министров КР от </w:t>
      </w:r>
      <w:hyperlink r:id="rId104" w:tooltip="https://cbd.minjust.gov.kg/7-29527/edition/11846/ru" w:history="1">
        <w:r>
          <w:rPr>
            <w:rStyle w:val="aff0"/>
            <w:rFonts w:ascii="Arial" w:eastAsia="Arial" w:hAnsi="Arial" w:cs="Arial"/>
            <w:i/>
            <w:color w:val="0000FF"/>
          </w:rPr>
          <w:t>4 июля 2024 года № 352</w:t>
        </w:r>
      </w:hyperlink>
      <w:r>
        <w:rPr>
          <w:rFonts w:ascii="Arial" w:eastAsia="Arial" w:hAnsi="Arial" w:cs="Arial"/>
          <w:i/>
          <w:color w:val="000000"/>
        </w:rPr>
        <w:t>)</w:t>
      </w:r>
    </w:p>
    <w:p w14:paraId="135E5526"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217. Лицензия на осуществление строительно-монтажных работ, кроме строительства индивидуальных жилых домов (объекты I, II, III категорий), состоит из выполнения следующих работ и (или) оказания услуг:</w:t>
      </w:r>
    </w:p>
    <w:p w14:paraId="24F54BFA"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1) земляные работы;</w:t>
      </w:r>
    </w:p>
    <w:p w14:paraId="71707FFF"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2) возведение несущих и ограждающих конструкций зданий и сооружений, устройство кровли:</w:t>
      </w:r>
    </w:p>
    <w:p w14:paraId="03EB5319"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 монтаж металлических конструкций;</w:t>
      </w:r>
    </w:p>
    <w:p w14:paraId="75DFAA7D"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 устройство монолитных бетонных и железобетонных конструкций;</w:t>
      </w:r>
    </w:p>
    <w:p w14:paraId="209C7765"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 монтаж сборных бетонных и железобетонных конструкций;</w:t>
      </w:r>
    </w:p>
    <w:p w14:paraId="2D9D2C71"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 кладка из камня, кирпича, блоков;</w:t>
      </w:r>
    </w:p>
    <w:p w14:paraId="01BEC139"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 установка деревянных несущих конструкций и изделий;</w:t>
      </w:r>
    </w:p>
    <w:p w14:paraId="0E0756D7"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3) работа по устройству внутренних и наружных инженерных систем, сетей и сооружений:</w:t>
      </w:r>
    </w:p>
    <w:p w14:paraId="4A9B3340"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 электростанции, распределительные устройства и трансформаторные подстанции, электроснабжение, линии электропередач;</w:t>
      </w:r>
    </w:p>
    <w:p w14:paraId="3F09F11F"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 водоснабжение и канализация;</w:t>
      </w:r>
    </w:p>
    <w:p w14:paraId="7B74080D"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 котельные;</w:t>
      </w:r>
    </w:p>
    <w:p w14:paraId="2D65DA1A"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 тепловые сети и вентиляция;</w:t>
      </w:r>
    </w:p>
    <w:p w14:paraId="376CE931"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 газоснабжение;</w:t>
      </w:r>
    </w:p>
    <w:p w14:paraId="683ADD28"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4) монтаж технологического оборудования (с указанием видов);</w:t>
      </w:r>
    </w:p>
    <w:p w14:paraId="35433800"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5) строительство гидроэлектростанций, гидротехническое строительство;</w:t>
      </w:r>
    </w:p>
    <w:p w14:paraId="6EC82420"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6) транспортное строительство (мосты, дороги, сооружения), эстакады;</w:t>
      </w:r>
    </w:p>
    <w:p w14:paraId="0F1ECE72"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7) осуществление функций генерального подрядчика.</w:t>
      </w:r>
    </w:p>
    <w:p w14:paraId="2BE2B7C4"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i/>
          <w:color w:val="000000"/>
        </w:rPr>
        <w:t xml:space="preserve">(В редакции постановления Кабинета Министров КР от </w:t>
      </w:r>
      <w:hyperlink r:id="rId105" w:tooltip="https://cbd.minjust.gov.kg/7-29527/edition/11846/ru" w:history="1">
        <w:r>
          <w:rPr>
            <w:rStyle w:val="aff0"/>
            <w:rFonts w:ascii="Arial" w:eastAsia="Arial" w:hAnsi="Arial" w:cs="Arial"/>
            <w:i/>
            <w:color w:val="0000FF"/>
          </w:rPr>
          <w:t>4 июля 2024 года № 352</w:t>
        </w:r>
      </w:hyperlink>
      <w:r>
        <w:rPr>
          <w:rFonts w:ascii="Arial" w:eastAsia="Arial" w:hAnsi="Arial" w:cs="Arial"/>
          <w:i/>
          <w:color w:val="000000"/>
        </w:rPr>
        <w:t>)</w:t>
      </w:r>
    </w:p>
    <w:p w14:paraId="33B0B791"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218. Осуществление субъектами предпринимательства деятельности по выполнению работ, не включенных в перечень видов работ, предусмотренный данной главой, является свободным и не требующим получения лицензии.</w:t>
      </w:r>
    </w:p>
    <w:p w14:paraId="1D7EF598"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i/>
          <w:color w:val="000000"/>
        </w:rPr>
        <w:t xml:space="preserve">(В редакции постановления Кабинета Министров КР от </w:t>
      </w:r>
      <w:hyperlink r:id="rId106" w:tooltip="https://cbd.minjust.gov.kg/7-29527/edition/11846/ru" w:history="1">
        <w:r>
          <w:rPr>
            <w:rStyle w:val="aff0"/>
            <w:rFonts w:ascii="Arial" w:eastAsia="Arial" w:hAnsi="Arial" w:cs="Arial"/>
            <w:i/>
            <w:color w:val="0000FF"/>
          </w:rPr>
          <w:t>4 июля 2024 года № 352</w:t>
        </w:r>
      </w:hyperlink>
      <w:r>
        <w:rPr>
          <w:rFonts w:ascii="Arial" w:eastAsia="Arial" w:hAnsi="Arial" w:cs="Arial"/>
          <w:i/>
          <w:color w:val="000000"/>
        </w:rPr>
        <w:t>)</w:t>
      </w:r>
    </w:p>
    <w:p w14:paraId="2AA07960"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219. Лицензионными требованиями на градостроительство, проектно-изыскательские работы жилых, общественных и производственных зданий и сооружений (объекты I, II, III категорий), а также на осуществление строительно-монтажных работ, кроме строительства индивидуальных жилых домов (объекты I, II, III категорий), являются:</w:t>
      </w:r>
    </w:p>
    <w:p w14:paraId="695D1158"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 для юридического лица - наличие на каждый вид запрашиваемой деятельности и работ не менее одного специалиста, имеющего соответствующий квалификационный сертификат;</w:t>
      </w:r>
    </w:p>
    <w:p w14:paraId="326F4306"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 для физического лица - наличие квалификационного сертификата на соответствующую профессиональную деятельность тех видов строительных работ, которые он может выполнять лично в соответствии со своими профессиональными возможностями, подтвержденными документально, или контролировать качественное их выполнение;</w:t>
      </w:r>
    </w:p>
    <w:p w14:paraId="716AFFCA"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 соблюдение условий заключенных договоров по строительству, реконструкции и проведению капитального ремонта социальных объектов, финансируемых из средств республиканского бюджета;</w:t>
      </w:r>
    </w:p>
    <w:p w14:paraId="30E3D495"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 уплата налоговых отчислений в соответствии с законодательством Кыргызской Республики в сфере налогообложения за последние три года;</w:t>
      </w:r>
    </w:p>
    <w:p w14:paraId="2F5F16B2"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 отсутствие предписаний государственного уполномоченного органа по архитектурно-строительному контролю об устранении причин, создающих условия для возникновения потенциальной опасности и угрозы жизни и здоровью граждан и окружающей среде;</w:t>
      </w:r>
    </w:p>
    <w:p w14:paraId="6DF677D6"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 осуществление трудовой деятельности специалистами, имеющими государственный квалификационный сертификат, не более чем в трех организациях в период получения лицензии и осуществления архитектурной и строительной деятельности;</w:t>
      </w:r>
    </w:p>
    <w:p w14:paraId="23605065"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 соблюдение законодательных требований, строительных норм и правил, обеспечивающих доступность зданий, жилых многоэтажных домов, дорог, мостов, тротуаров и общественных мест для лиц с ограниченными возможностями здоровья.</w:t>
      </w:r>
    </w:p>
    <w:p w14:paraId="40F8EBB6"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567"/>
        <w:jc w:val="both"/>
      </w:pPr>
      <w:r>
        <w:rPr>
          <w:rFonts w:ascii="Arial" w:eastAsia="Arial" w:hAnsi="Arial" w:cs="Arial"/>
          <w:i/>
          <w:color w:val="000000"/>
        </w:rPr>
        <w:t xml:space="preserve">(В редакции постановлений Кабинета Министров КР от </w:t>
      </w:r>
      <w:hyperlink r:id="rId107" w:tooltip="https://cbd.minjust.gov.kg/7-29527/edition/11846/ru" w:history="1">
        <w:r>
          <w:rPr>
            <w:rStyle w:val="aff0"/>
            <w:rFonts w:ascii="Arial" w:eastAsia="Arial" w:hAnsi="Arial" w:cs="Arial"/>
            <w:i/>
            <w:color w:val="0000FF"/>
          </w:rPr>
          <w:t>4 июля 2024 года № 352</w:t>
        </w:r>
      </w:hyperlink>
      <w:r>
        <w:rPr>
          <w:rFonts w:ascii="Arial" w:eastAsia="Arial" w:hAnsi="Arial" w:cs="Arial"/>
          <w:i/>
          <w:color w:val="000000"/>
        </w:rPr>
        <w:t xml:space="preserve">, </w:t>
      </w:r>
      <w:hyperlink r:id="rId108" w:tooltip="https://cbd.minjust.gov.kg/7-55712/edition/54256/ru" w:history="1">
        <w:r>
          <w:rPr>
            <w:rStyle w:val="aff0"/>
            <w:rFonts w:ascii="Arial" w:eastAsia="Arial" w:hAnsi="Arial" w:cs="Arial"/>
            <w:i/>
          </w:rPr>
          <w:t>3 июня 2026 года № 389</w:t>
        </w:r>
      </w:hyperlink>
      <w:r>
        <w:rPr>
          <w:rFonts w:ascii="Arial" w:eastAsia="Arial" w:hAnsi="Arial" w:cs="Arial"/>
          <w:i/>
          <w:color w:val="000000"/>
        </w:rPr>
        <w:t>)</w:t>
      </w:r>
    </w:p>
    <w:p w14:paraId="287787B9" w14:textId="77777777" w:rsidR="00C20072" w:rsidRDefault="00C20072">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p>
    <w:p w14:paraId="0C9E9F8C"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220. Условиями для возникновения потенциальной опасности и угрозы жизни и здоровью граждан и окружающей среде являются:</w:t>
      </w:r>
    </w:p>
    <w:p w14:paraId="3C5B8172"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1) нарушение несущей и ограждающей способности конструкций возводимых (возведенных) объектов;</w:t>
      </w:r>
    </w:p>
    <w:p w14:paraId="1D81C61D"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2) применение недоброкачественных строительных материалов в строительстве, не соответствующих требованиям нормативно-технических документов;</w:t>
      </w:r>
    </w:p>
    <w:p w14:paraId="1699F5E5"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3) несоблюдение требований техники безопасности при строительстве.</w:t>
      </w:r>
    </w:p>
    <w:p w14:paraId="2B7AFDE0"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i/>
          <w:color w:val="000000"/>
        </w:rPr>
        <w:t xml:space="preserve">(В редакции постановления Кабинета Министров КР от </w:t>
      </w:r>
      <w:hyperlink r:id="rId109" w:tooltip="https://cbd.minjust.gov.kg/7-29527/edition/11846/ru" w:history="1">
        <w:r>
          <w:rPr>
            <w:rStyle w:val="aff0"/>
            <w:rFonts w:ascii="Arial" w:eastAsia="Arial" w:hAnsi="Arial" w:cs="Arial"/>
            <w:i/>
            <w:color w:val="0000FF"/>
          </w:rPr>
          <w:t>4 июля 2024 года № 352</w:t>
        </w:r>
      </w:hyperlink>
      <w:r>
        <w:rPr>
          <w:rFonts w:ascii="Arial" w:eastAsia="Arial" w:hAnsi="Arial" w:cs="Arial"/>
          <w:i/>
          <w:color w:val="000000"/>
        </w:rPr>
        <w:t>)</w:t>
      </w:r>
    </w:p>
    <w:p w14:paraId="286A503F"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220</w:t>
      </w:r>
      <w:r>
        <w:rPr>
          <w:rFonts w:ascii="Arial" w:eastAsia="Arial" w:hAnsi="Arial" w:cs="Arial"/>
          <w:color w:val="000000"/>
          <w:vertAlign w:val="superscript"/>
        </w:rPr>
        <w:t>1</w:t>
      </w:r>
      <w:r>
        <w:rPr>
          <w:rFonts w:ascii="Arial" w:eastAsia="Arial" w:hAnsi="Arial" w:cs="Arial"/>
          <w:color w:val="000000"/>
        </w:rPr>
        <w:t>. В зависимости от возможности выполнения работ определенной степени сложности при лицензировании устанавливается уровень ответственности в соответствии с Правилами назначения уровня ответственности при лицензировании выполняемых работ в сфере строительства согласно приложению 2 к настоящему Положению.</w:t>
      </w:r>
    </w:p>
    <w:p w14:paraId="11953A82"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i/>
          <w:color w:val="000000"/>
        </w:rPr>
        <w:t xml:space="preserve">(В редакции постановления Кабинета Министров КР от </w:t>
      </w:r>
      <w:hyperlink r:id="rId110" w:tooltip="https://cbd.minjust.gov.kg/7-29527/edition/11846/ru" w:history="1">
        <w:r>
          <w:rPr>
            <w:rStyle w:val="aff0"/>
            <w:rFonts w:ascii="Arial" w:eastAsia="Arial" w:hAnsi="Arial" w:cs="Arial"/>
            <w:i/>
            <w:color w:val="0000FF"/>
          </w:rPr>
          <w:t>4 июля 2024 года № 352</w:t>
        </w:r>
      </w:hyperlink>
      <w:r>
        <w:rPr>
          <w:rFonts w:ascii="Arial" w:eastAsia="Arial" w:hAnsi="Arial" w:cs="Arial"/>
          <w:i/>
          <w:color w:val="000000"/>
        </w:rPr>
        <w:t>)</w:t>
      </w:r>
    </w:p>
    <w:p w14:paraId="24F25ADB"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220</w:t>
      </w:r>
      <w:r>
        <w:rPr>
          <w:rFonts w:ascii="Arial" w:eastAsia="Arial" w:hAnsi="Arial" w:cs="Arial"/>
          <w:color w:val="000000"/>
          <w:vertAlign w:val="superscript"/>
        </w:rPr>
        <w:t>2</w:t>
      </w:r>
      <w:r>
        <w:rPr>
          <w:rFonts w:ascii="Arial" w:eastAsia="Arial" w:hAnsi="Arial" w:cs="Arial"/>
          <w:color w:val="000000"/>
        </w:rPr>
        <w:t>. Для получения лицензии заявителем дополнительно представляются следующие документы:</w:t>
      </w:r>
    </w:p>
    <w:p w14:paraId="00943DEF"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1) заявление на получение лицензии с указанием перечня запрашиваемых видов деятельности и работ;</w:t>
      </w:r>
    </w:p>
    <w:p w14:paraId="52189A0B"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2) копия приказа о возложении ответственности за обеспечение безопасных условий и охраны труда на производственных территориях;</w:t>
      </w:r>
    </w:p>
    <w:p w14:paraId="14DA75E3"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color w:val="000000"/>
        </w:rPr>
      </w:pPr>
      <w:r>
        <w:rPr>
          <w:rFonts w:ascii="Arial" w:eastAsia="Arial" w:hAnsi="Arial" w:cs="Arial"/>
          <w:color w:val="000000"/>
        </w:rPr>
        <w:t>3) сведения, подтверждающие уплату налоговых обязательств и социальных отчислений за сотрудников, имеющих действующие государственные квалификационные сертификаты, получаемые автоматически посредством государственной информационной системы.</w:t>
      </w:r>
    </w:p>
    <w:p w14:paraId="1BE934E6"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567"/>
        <w:jc w:val="both"/>
      </w:pPr>
      <w:r>
        <w:rPr>
          <w:rFonts w:ascii="Arial" w:eastAsia="Arial" w:hAnsi="Arial" w:cs="Arial"/>
          <w:color w:val="000000"/>
        </w:rPr>
        <w:t xml:space="preserve">4) </w:t>
      </w:r>
      <w:r>
        <w:rPr>
          <w:rFonts w:ascii="Arial" w:eastAsia="Arial" w:hAnsi="Arial" w:cs="Arial"/>
          <w:i/>
          <w:color w:val="000000"/>
        </w:rPr>
        <w:t xml:space="preserve">(утратил силу в соответствии с </w:t>
      </w:r>
      <w:hyperlink r:id="rId111" w:tooltip="https://cbd.minjust.gov.kg/7-55712/edition/54256/ru" w:history="1">
        <w:r>
          <w:rPr>
            <w:rStyle w:val="aff0"/>
            <w:rFonts w:ascii="Arial" w:eastAsia="Arial" w:hAnsi="Arial" w:cs="Arial"/>
            <w:i/>
          </w:rPr>
          <w:t>постановлением</w:t>
        </w:r>
      </w:hyperlink>
      <w:r>
        <w:rPr>
          <w:rFonts w:ascii="Arial" w:eastAsia="Arial" w:hAnsi="Arial" w:cs="Arial"/>
          <w:i/>
          <w:color w:val="000000"/>
        </w:rPr>
        <w:t xml:space="preserve"> Кабинета Министров КР от 3 июня 2026 года № 389)</w:t>
      </w:r>
    </w:p>
    <w:p w14:paraId="5C9F0E34"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567"/>
        <w:jc w:val="both"/>
        <w:rPr>
          <w:rFonts w:ascii="Arial" w:eastAsia="Arial" w:hAnsi="Arial" w:cs="Arial"/>
          <w:bCs/>
          <w:i/>
          <w:color w:val="000000"/>
        </w:rPr>
      </w:pPr>
      <w:r>
        <w:rPr>
          <w:rFonts w:ascii="Arial" w:eastAsia="Arial" w:hAnsi="Arial" w:cs="Arial"/>
          <w:color w:val="000000"/>
        </w:rPr>
        <w:t xml:space="preserve">5) </w:t>
      </w:r>
      <w:r>
        <w:rPr>
          <w:rFonts w:ascii="Arial" w:eastAsia="Arial" w:hAnsi="Arial" w:cs="Arial"/>
          <w:i/>
          <w:color w:val="000000"/>
        </w:rPr>
        <w:t xml:space="preserve">(утратил силу в соответствии с </w:t>
      </w:r>
      <w:hyperlink r:id="rId112" w:tooltip="https://cbd.minjust.gov.kg/7-55712/edition/54256/ru" w:history="1">
        <w:r>
          <w:rPr>
            <w:rStyle w:val="aff0"/>
            <w:rFonts w:ascii="Arial" w:eastAsia="Arial" w:hAnsi="Arial" w:cs="Arial"/>
            <w:i/>
          </w:rPr>
          <w:t>постановлением</w:t>
        </w:r>
      </w:hyperlink>
      <w:r>
        <w:rPr>
          <w:rFonts w:ascii="Arial" w:eastAsia="Arial" w:hAnsi="Arial" w:cs="Arial"/>
          <w:i/>
          <w:color w:val="000000"/>
        </w:rPr>
        <w:t xml:space="preserve"> Кабинета Министров КР от 3 июня 2026 года № 389)</w:t>
      </w:r>
    </w:p>
    <w:p w14:paraId="5CF0D900"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567"/>
        <w:jc w:val="both"/>
      </w:pPr>
      <w:r>
        <w:rPr>
          <w:rFonts w:ascii="Arial" w:eastAsia="Arial" w:hAnsi="Arial" w:cs="Arial"/>
          <w:color w:val="000000"/>
        </w:rPr>
        <w:t>Ответственность за предоставление недостоверных сведений возлагается на заявителя.</w:t>
      </w:r>
    </w:p>
    <w:p w14:paraId="1EC1B55C"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567"/>
        <w:jc w:val="both"/>
      </w:pPr>
      <w:r>
        <w:rPr>
          <w:rFonts w:ascii="Arial" w:eastAsia="Arial" w:hAnsi="Arial" w:cs="Arial"/>
          <w:i/>
          <w:color w:val="000000"/>
        </w:rPr>
        <w:t xml:space="preserve">(В редакции постановлений Кабинета Министров КР от </w:t>
      </w:r>
      <w:hyperlink r:id="rId113" w:tooltip="https://cbd.minjust.gov.kg/7-29527/edition/11846/ru" w:history="1">
        <w:r>
          <w:rPr>
            <w:rStyle w:val="aff0"/>
            <w:rFonts w:ascii="Arial" w:eastAsia="Arial" w:hAnsi="Arial" w:cs="Arial"/>
            <w:i/>
            <w:color w:val="0000FF"/>
          </w:rPr>
          <w:t xml:space="preserve">4 июля 2024 года № 352, </w:t>
        </w:r>
      </w:hyperlink>
      <w:hyperlink r:id="rId114" w:tooltip="https://cbd.minjust.gov.kg/7-43323/edition/35034/ru" w:history="1">
        <w:r>
          <w:rPr>
            <w:rStyle w:val="aff0"/>
            <w:rFonts w:ascii="Arial" w:eastAsia="Arial" w:hAnsi="Arial" w:cs="Arial"/>
            <w:i/>
          </w:rPr>
          <w:t>29 июля 2025 года № 453</w:t>
        </w:r>
      </w:hyperlink>
      <w:r>
        <w:rPr>
          <w:rFonts w:ascii="Arial" w:eastAsia="Arial" w:hAnsi="Arial" w:cs="Arial"/>
          <w:i/>
          <w:color w:val="000000"/>
        </w:rPr>
        <w:t xml:space="preserve">, </w:t>
      </w:r>
      <w:hyperlink r:id="rId115" w:tooltip="https://cbd.minjust.gov.kg/7-55712/edition/54256/ru" w:history="1">
        <w:r>
          <w:rPr>
            <w:rStyle w:val="aff0"/>
            <w:rFonts w:ascii="Arial" w:eastAsia="Arial" w:hAnsi="Arial" w:cs="Arial"/>
            <w:i/>
          </w:rPr>
          <w:t>3 июня 2026 года № 389</w:t>
        </w:r>
      </w:hyperlink>
      <w:r>
        <w:rPr>
          <w:rFonts w:ascii="Arial" w:eastAsia="Arial" w:hAnsi="Arial" w:cs="Arial"/>
          <w:i/>
          <w:color w:val="000000"/>
        </w:rPr>
        <w:t>).</w:t>
      </w:r>
    </w:p>
    <w:p w14:paraId="08575488"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220</w:t>
      </w:r>
      <w:r>
        <w:rPr>
          <w:rFonts w:ascii="Arial" w:eastAsia="Arial" w:hAnsi="Arial" w:cs="Arial"/>
          <w:color w:val="000000"/>
          <w:vertAlign w:val="superscript"/>
        </w:rPr>
        <w:t>3</w:t>
      </w:r>
      <w:r>
        <w:rPr>
          <w:rFonts w:ascii="Arial" w:eastAsia="Arial" w:hAnsi="Arial" w:cs="Arial"/>
          <w:color w:val="000000"/>
        </w:rPr>
        <w:t>. Физическому лицу лицензия выдается на те виды строительных работ, которые он может выполнять лично в соответствии со своими профессиональными возможностями, подтвержденными документально, или контролировать качественное их выполнение, при наличии квалификационного сертификата на соответствующую профессиональную деятельность.</w:t>
      </w:r>
    </w:p>
    <w:p w14:paraId="19528B2C"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i/>
          <w:color w:val="000000"/>
        </w:rPr>
        <w:t xml:space="preserve">(В редакции постановления Кабинета Министров КР от </w:t>
      </w:r>
      <w:hyperlink r:id="rId116" w:tooltip="https://cbd.minjust.gov.kg/7-29527/edition/11846/ru" w:history="1">
        <w:r>
          <w:rPr>
            <w:rStyle w:val="aff0"/>
            <w:rFonts w:ascii="Arial" w:eastAsia="Arial" w:hAnsi="Arial" w:cs="Arial"/>
            <w:i/>
            <w:color w:val="0000FF"/>
          </w:rPr>
          <w:t>4 июля 2024 года № 352</w:t>
        </w:r>
      </w:hyperlink>
      <w:r>
        <w:rPr>
          <w:rFonts w:ascii="Arial" w:eastAsia="Arial" w:hAnsi="Arial" w:cs="Arial"/>
          <w:i/>
          <w:color w:val="000000"/>
        </w:rPr>
        <w:t>)</w:t>
      </w:r>
    </w:p>
    <w:p w14:paraId="0EB1DF72"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220</w:t>
      </w:r>
      <w:r>
        <w:rPr>
          <w:rFonts w:ascii="Arial" w:eastAsia="Arial" w:hAnsi="Arial" w:cs="Arial"/>
          <w:color w:val="000000"/>
          <w:vertAlign w:val="superscript"/>
        </w:rPr>
        <w:t>4</w:t>
      </w:r>
      <w:r>
        <w:rPr>
          <w:rFonts w:ascii="Arial" w:eastAsia="Arial" w:hAnsi="Arial" w:cs="Arial"/>
          <w:color w:val="000000"/>
        </w:rPr>
        <w:t>. Квалификационные требования к специалистам строительной отрасли определяются Кабинетом Министров Кыргызской Республики.</w:t>
      </w:r>
    </w:p>
    <w:p w14:paraId="58D5BE54"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i/>
          <w:color w:val="000000"/>
        </w:rPr>
        <w:t xml:space="preserve">(В редакции постановления Кабинета Министров КР от </w:t>
      </w:r>
      <w:hyperlink r:id="rId117" w:tooltip="https://cbd.minjust.gov.kg/7-29527/edition/11846/ru" w:history="1">
        <w:r>
          <w:rPr>
            <w:rStyle w:val="aff0"/>
            <w:rFonts w:ascii="Arial" w:eastAsia="Arial" w:hAnsi="Arial" w:cs="Arial"/>
            <w:i/>
            <w:color w:val="0000FF"/>
          </w:rPr>
          <w:t>4 июля 2024 года № 352</w:t>
        </w:r>
      </w:hyperlink>
      <w:r>
        <w:rPr>
          <w:rFonts w:ascii="Arial" w:eastAsia="Arial" w:hAnsi="Arial" w:cs="Arial"/>
          <w:i/>
          <w:color w:val="000000"/>
        </w:rPr>
        <w:t>)</w:t>
      </w:r>
    </w:p>
    <w:p w14:paraId="1AF372E9"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220</w:t>
      </w:r>
      <w:r>
        <w:rPr>
          <w:rFonts w:ascii="Arial" w:eastAsia="Arial" w:hAnsi="Arial" w:cs="Arial"/>
          <w:color w:val="000000"/>
          <w:vertAlign w:val="superscript"/>
        </w:rPr>
        <w:t>5</w:t>
      </w:r>
      <w:r>
        <w:rPr>
          <w:rFonts w:ascii="Arial" w:eastAsia="Arial" w:hAnsi="Arial" w:cs="Arial"/>
          <w:color w:val="000000"/>
        </w:rPr>
        <w:t>. При выявлении нарушений лицензионных требований лицензиар вправе применять к лицензиату следующие меры:</w:t>
      </w:r>
    </w:p>
    <w:p w14:paraId="088C18AF"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1) предупреждение;</w:t>
      </w:r>
    </w:p>
    <w:p w14:paraId="019BA25B"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2) штраф;</w:t>
      </w:r>
    </w:p>
    <w:p w14:paraId="4AB03A0D"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3) приостановление действия лицензии на 90 календарных дней с момента принятия решения с запретом осуществления градостроительной деятельности.</w:t>
      </w:r>
    </w:p>
    <w:p w14:paraId="65AFD904"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i/>
          <w:color w:val="000000"/>
        </w:rPr>
        <w:t xml:space="preserve">(В редакции постановления Кабинета Министров КР от </w:t>
      </w:r>
      <w:hyperlink r:id="rId118" w:tooltip="https://cbd.minjust.gov.kg/7-29527/edition/11846/ru" w:history="1">
        <w:r>
          <w:rPr>
            <w:rStyle w:val="aff0"/>
            <w:rFonts w:ascii="Arial" w:eastAsia="Arial" w:hAnsi="Arial" w:cs="Arial"/>
            <w:i/>
            <w:color w:val="0000FF"/>
          </w:rPr>
          <w:t>4 июля 2024 года № 352</w:t>
        </w:r>
      </w:hyperlink>
      <w:r>
        <w:rPr>
          <w:rFonts w:ascii="Arial" w:eastAsia="Arial" w:hAnsi="Arial" w:cs="Arial"/>
          <w:i/>
          <w:color w:val="000000"/>
        </w:rPr>
        <w:t>)</w:t>
      </w:r>
    </w:p>
    <w:p w14:paraId="26256105"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220</w:t>
      </w:r>
      <w:r>
        <w:rPr>
          <w:rFonts w:ascii="Arial" w:eastAsia="Arial" w:hAnsi="Arial" w:cs="Arial"/>
          <w:color w:val="000000"/>
          <w:vertAlign w:val="superscript"/>
        </w:rPr>
        <w:t>6</w:t>
      </w:r>
      <w:r>
        <w:rPr>
          <w:rFonts w:ascii="Arial" w:eastAsia="Arial" w:hAnsi="Arial" w:cs="Arial"/>
          <w:color w:val="000000"/>
        </w:rPr>
        <w:t>. В случае неустранения выявленных нарушений в указанный срок уполномоченный орган подает исковое заявление в суд об аннулировании лицензии.</w:t>
      </w:r>
    </w:p>
    <w:p w14:paraId="0307CC3F"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bCs/>
          <w:i/>
          <w:color w:val="000000"/>
        </w:rPr>
      </w:pPr>
      <w:r>
        <w:rPr>
          <w:rFonts w:ascii="Arial" w:eastAsia="Arial" w:hAnsi="Arial" w:cs="Arial"/>
          <w:i/>
          <w:color w:val="000000"/>
        </w:rPr>
        <w:t xml:space="preserve">(В редакции постановления Кабинета Министров КР от </w:t>
      </w:r>
      <w:hyperlink r:id="rId119" w:tooltip="https://cbd.minjust.gov.kg/7-29527/edition/11846/ru" w:history="1">
        <w:r>
          <w:rPr>
            <w:rStyle w:val="aff0"/>
            <w:rFonts w:ascii="Arial" w:eastAsia="Arial" w:hAnsi="Arial" w:cs="Arial"/>
            <w:i/>
            <w:color w:val="0000FF"/>
          </w:rPr>
          <w:t>4 июля 2024 года № 352</w:t>
        </w:r>
      </w:hyperlink>
      <w:r>
        <w:rPr>
          <w:rFonts w:ascii="Arial" w:eastAsia="Arial" w:hAnsi="Arial" w:cs="Arial"/>
          <w:i/>
          <w:color w:val="000000"/>
        </w:rPr>
        <w:t>)</w:t>
      </w:r>
    </w:p>
    <w:p w14:paraId="5D332EAE"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220</w:t>
      </w:r>
      <w:r>
        <w:rPr>
          <w:rFonts w:ascii="Arial" w:eastAsia="Arial" w:hAnsi="Arial" w:cs="Arial"/>
          <w:color w:val="000000"/>
          <w:vertAlign w:val="superscript"/>
        </w:rPr>
        <w:t>7</w:t>
      </w:r>
      <w:r>
        <w:rPr>
          <w:rFonts w:ascii="Arial" w:eastAsia="Arial" w:hAnsi="Arial" w:cs="Arial"/>
          <w:color w:val="000000"/>
        </w:rPr>
        <w:t>. Лицензирование выполняемых работ в строительной деятельности первого уровня ответственности, исключающее необходимость прохождения лицензирования второго и третьего уровней ответственности, осуществляется при наличии:</w:t>
      </w:r>
    </w:p>
    <w:p w14:paraId="0F929FFC"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 ходатайства одного из членов Кабинета Министров Кыргызской Республики для реализации проектов государственного значения;</w:t>
      </w:r>
    </w:p>
    <w:p w14:paraId="071037B4"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 у лицензиата заключенного в установленном порядке инвестиционного соглашения с Кабинетом Министров Кыргызской Республики на сумму выше 10 миллионов долларов США;</w:t>
      </w:r>
    </w:p>
    <w:p w14:paraId="1435ADDD"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3) у лицензиата заключенного в установленном порядке соглашения о государственно-частном партнерстве на сумму выше одного миллиарда сомов;</w:t>
      </w:r>
    </w:p>
    <w:p w14:paraId="6A5BB6F9"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4) заявления от субъекта лицензирования на конкретный объект проектирования и/или строительства.</w:t>
      </w:r>
    </w:p>
    <w:p w14:paraId="5B87576E"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В случае, указанном в подпункте 4 настоящего пункта, при условии ввода в эксплуатацию завершенного строительством конкретного объекта первого уровня ответственности, лицензиар осуществляет лицензирование без установления требований к конкретному объекту проектирования и/или строительства.</w:t>
      </w:r>
    </w:p>
    <w:p w14:paraId="72320328"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i/>
          <w:color w:val="000000"/>
        </w:rPr>
        <w:t xml:space="preserve">(В редакции постановления Кабинета Министров КР от </w:t>
      </w:r>
      <w:hyperlink r:id="rId120" w:tooltip="https://cbd.minjust.gov.kg/7-35328/edition/21324/ru" w:history="1">
        <w:r>
          <w:rPr>
            <w:rStyle w:val="aff0"/>
            <w:rFonts w:ascii="Arial" w:eastAsia="Arial" w:hAnsi="Arial" w:cs="Arial"/>
            <w:i/>
            <w:color w:val="0000FF"/>
          </w:rPr>
          <w:t>14 ноября 2024 года № 683</w:t>
        </w:r>
      </w:hyperlink>
      <w:r>
        <w:rPr>
          <w:rFonts w:ascii="Arial" w:eastAsia="Arial" w:hAnsi="Arial" w:cs="Arial"/>
          <w:i/>
          <w:color w:val="000000"/>
        </w:rPr>
        <w:t>)</w:t>
      </w:r>
    </w:p>
    <w:p w14:paraId="03AFFA77"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220</w:t>
      </w:r>
      <w:r>
        <w:rPr>
          <w:rFonts w:ascii="Arial" w:eastAsia="Arial" w:hAnsi="Arial" w:cs="Arial"/>
          <w:color w:val="000000"/>
          <w:vertAlign w:val="superscript"/>
        </w:rPr>
        <w:t>8</w:t>
      </w:r>
      <w:r>
        <w:rPr>
          <w:rFonts w:ascii="Arial" w:eastAsia="Arial" w:hAnsi="Arial" w:cs="Arial"/>
          <w:color w:val="000000"/>
        </w:rPr>
        <w:t>. Субъектами лицензирования выполняемых работ в строительной деятельности, указанными в пункте 220-7 настоящего Положения, могут быть юридические лица Кыргызской Республики, а также юридические лица иностранных государств, соответствующие лицензионным требованиям.</w:t>
      </w:r>
    </w:p>
    <w:p w14:paraId="11284E1F"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i/>
          <w:color w:val="000000"/>
        </w:rPr>
        <w:t xml:space="preserve">(В редакции постановления Кабинета Министров КР от </w:t>
      </w:r>
      <w:hyperlink r:id="rId121" w:tooltip="https://cbd.minjust.gov.kg/7-35328/edition/21324/ru" w:history="1">
        <w:r>
          <w:rPr>
            <w:rStyle w:val="aff0"/>
            <w:rFonts w:ascii="Arial" w:eastAsia="Arial" w:hAnsi="Arial" w:cs="Arial"/>
            <w:i/>
            <w:color w:val="0000FF"/>
          </w:rPr>
          <w:t>14 ноября 2024 года № 683</w:t>
        </w:r>
      </w:hyperlink>
      <w:r>
        <w:rPr>
          <w:rFonts w:ascii="Arial" w:eastAsia="Arial" w:hAnsi="Arial" w:cs="Arial"/>
          <w:i/>
          <w:color w:val="000000"/>
        </w:rPr>
        <w:t>)</w:t>
      </w:r>
    </w:p>
    <w:p w14:paraId="5249B927" w14:textId="77777777" w:rsidR="00C20072" w:rsidRDefault="00C20072">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p>
    <w:p w14:paraId="7150E85A" w14:textId="77777777" w:rsidR="00C20072" w:rsidRDefault="003E291C">
      <w:pPr>
        <w:pBdr>
          <w:top w:val="none" w:sz="4" w:space="0" w:color="000000"/>
          <w:left w:val="none" w:sz="4" w:space="0" w:color="000000"/>
          <w:bottom w:val="none" w:sz="4" w:space="0" w:color="000000"/>
          <w:right w:val="none" w:sz="4" w:space="0" w:color="000000"/>
        </w:pBdr>
        <w:spacing w:before="200" w:after="200" w:line="276" w:lineRule="auto"/>
        <w:ind w:left="1134" w:right="1134"/>
        <w:jc w:val="center"/>
        <w:rPr>
          <w:rFonts w:ascii="Arial" w:hAnsi="Arial" w:cs="Arial"/>
        </w:rPr>
      </w:pPr>
      <w:r>
        <w:rPr>
          <w:rFonts w:ascii="Arial" w:eastAsia="Arial" w:hAnsi="Arial" w:cs="Arial"/>
          <w:b/>
          <w:color w:val="000000"/>
        </w:rPr>
        <w:t>Глава 32. Особенности лицензирования строительно-монтажных работ, кроме строительства индивидуальных жилых домов (объекты I, II, III категорий)</w:t>
      </w:r>
    </w:p>
    <w:p w14:paraId="47EEC712" w14:textId="77777777" w:rsidR="00C20072" w:rsidRDefault="003E291C">
      <w:pPr>
        <w:pBdr>
          <w:top w:val="none" w:sz="4" w:space="0" w:color="000000"/>
          <w:left w:val="none" w:sz="4" w:space="0" w:color="000000"/>
          <w:bottom w:val="none" w:sz="4" w:space="0" w:color="000000"/>
          <w:right w:val="none" w:sz="4" w:space="0" w:color="000000"/>
        </w:pBdr>
        <w:spacing w:after="200" w:line="276" w:lineRule="auto"/>
        <w:ind w:left="1134" w:right="1134"/>
        <w:jc w:val="center"/>
        <w:rPr>
          <w:rFonts w:ascii="Arial" w:hAnsi="Arial" w:cs="Arial"/>
        </w:rPr>
      </w:pPr>
      <w:r>
        <w:rPr>
          <w:rFonts w:ascii="Arial" w:eastAsia="Arial" w:hAnsi="Arial" w:cs="Arial"/>
          <w:i/>
          <w:color w:val="000000"/>
        </w:rPr>
        <w:t>(Утратила силу</w:t>
      </w:r>
      <w:r>
        <w:rPr>
          <w:rFonts w:ascii="Arial" w:eastAsia="Arial" w:hAnsi="Arial" w:cs="Arial"/>
          <w:i/>
          <w:color w:val="000000"/>
        </w:rPr>
        <w:br/>
        <w:t xml:space="preserve">в соответствии с </w:t>
      </w:r>
      <w:r>
        <w:rPr>
          <w:rFonts w:ascii="Arial" w:eastAsia="Arial" w:hAnsi="Arial" w:cs="Arial"/>
          <w:i/>
        </w:rPr>
        <w:t>постановлением</w:t>
      </w:r>
      <w:r>
        <w:rPr>
          <w:rFonts w:ascii="Arial" w:eastAsia="Arial" w:hAnsi="Arial" w:cs="Arial"/>
          <w:i/>
          <w:color w:val="000000"/>
        </w:rPr>
        <w:t xml:space="preserve"> Кабинета Министров КР от </w:t>
      </w:r>
      <w:hyperlink r:id="rId122" w:tooltip="https://cbd.minjust.gov.kg/7-29527/edition/11846/ru" w:history="1">
        <w:r>
          <w:rPr>
            <w:rStyle w:val="aff0"/>
            <w:rFonts w:ascii="Arial" w:eastAsia="Arial" w:hAnsi="Arial" w:cs="Arial"/>
            <w:i/>
            <w:color w:val="0000FF"/>
          </w:rPr>
          <w:t>4 июля 2024 года № 352</w:t>
        </w:r>
      </w:hyperlink>
      <w:r>
        <w:rPr>
          <w:rFonts w:ascii="Arial" w:eastAsia="Arial" w:hAnsi="Arial" w:cs="Arial"/>
          <w:i/>
          <w:color w:val="000000"/>
        </w:rPr>
        <w:t>)</w:t>
      </w:r>
    </w:p>
    <w:p w14:paraId="2E57D97A"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7B3EF249" w14:textId="77777777" w:rsidR="00C20072" w:rsidRDefault="003E291C">
      <w:pPr>
        <w:spacing w:line="276" w:lineRule="auto"/>
        <w:jc w:val="center"/>
        <w:rPr>
          <w:rFonts w:ascii="Arial" w:hAnsi="Arial" w:cs="Arial"/>
        </w:rPr>
      </w:pPr>
      <w:bookmarkStart w:id="229" w:name="g33"/>
      <w:bookmarkEnd w:id="229"/>
      <w:r>
        <w:rPr>
          <w:rFonts w:ascii="Arial" w:eastAsia="Arial" w:hAnsi="Arial" w:cs="Arial"/>
          <w:b/>
          <w:bCs/>
        </w:rPr>
        <w:t xml:space="preserve">Глава 33. Особенности лицензирования пассажирских </w:t>
      </w:r>
    </w:p>
    <w:p w14:paraId="38E1D9F9" w14:textId="77777777" w:rsidR="00C20072" w:rsidRDefault="003E291C">
      <w:pPr>
        <w:spacing w:line="276" w:lineRule="auto"/>
        <w:jc w:val="center"/>
        <w:rPr>
          <w:rFonts w:ascii="Arial" w:hAnsi="Arial" w:cs="Arial"/>
        </w:rPr>
      </w:pPr>
      <w:r>
        <w:rPr>
          <w:rFonts w:ascii="Arial" w:eastAsia="Arial" w:hAnsi="Arial" w:cs="Arial"/>
          <w:b/>
          <w:bCs/>
        </w:rPr>
        <w:t>перевозок автомобильным транспортом</w:t>
      </w:r>
    </w:p>
    <w:p w14:paraId="4B73FE3F"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3BED9A18"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567"/>
        <w:jc w:val="both"/>
        <w:rPr>
          <w:rFonts w:ascii="Arial" w:eastAsia="Arial" w:hAnsi="Arial" w:cs="Arial"/>
          <w:color w:val="000000"/>
        </w:rPr>
      </w:pPr>
      <w:r>
        <w:rPr>
          <w:rFonts w:ascii="Arial" w:eastAsia="Arial" w:hAnsi="Arial" w:cs="Arial"/>
          <w:color w:val="000000"/>
        </w:rPr>
        <w:t>227. Лицензия на пассажирские перевозки автомобильным транспортом (междугородные, городские и пригородные сообщения), действующая в течение одного календарного года на территории Кыргызской Республики, является неотчуждаемой и выдается уполномоченным государственным органом в сфере обеспечения безопасности дорожного движения.</w:t>
      </w:r>
    </w:p>
    <w:p w14:paraId="253D5114"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567"/>
        <w:jc w:val="both"/>
        <w:rPr>
          <w:rFonts w:ascii="Arial" w:eastAsia="Arial" w:hAnsi="Arial" w:cs="Arial"/>
          <w:bCs/>
          <w:i/>
          <w:color w:val="000000"/>
        </w:rPr>
      </w:pPr>
      <w:r>
        <w:rPr>
          <w:rFonts w:ascii="Arial" w:eastAsia="Arial" w:hAnsi="Arial" w:cs="Arial"/>
          <w:i/>
          <w:color w:val="000000"/>
        </w:rPr>
        <w:t xml:space="preserve">(В редакции постановления Кабинета Министров КР от </w:t>
      </w:r>
      <w:hyperlink r:id="rId123" w:tooltip="https://cbd.minjust.gov.kg/7-43985/edition/36445/ru" w:history="1">
        <w:r>
          <w:rPr>
            <w:rStyle w:val="aff0"/>
            <w:rFonts w:ascii="Arial" w:eastAsia="Arial" w:hAnsi="Arial" w:cs="Arial"/>
            <w:i/>
            <w:color w:val="0000FF"/>
          </w:rPr>
          <w:t>28 августа 2025 года № 535</w:t>
        </w:r>
      </w:hyperlink>
      <w:r>
        <w:rPr>
          <w:rFonts w:ascii="Arial" w:eastAsia="Arial" w:hAnsi="Arial" w:cs="Arial"/>
          <w:i/>
          <w:color w:val="000000"/>
        </w:rPr>
        <w:t>)</w:t>
      </w:r>
    </w:p>
    <w:p w14:paraId="3C5C353F" w14:textId="77777777" w:rsidR="00C20072" w:rsidRDefault="00C20072">
      <w:pPr>
        <w:pBdr>
          <w:top w:val="none" w:sz="4" w:space="0" w:color="000000"/>
          <w:left w:val="none" w:sz="4" w:space="0" w:color="000000"/>
          <w:bottom w:val="none" w:sz="4" w:space="0" w:color="000000"/>
          <w:right w:val="none" w:sz="4" w:space="0" w:color="000000"/>
        </w:pBdr>
        <w:spacing w:line="229" w:lineRule="atLeast"/>
        <w:ind w:firstLine="567"/>
        <w:jc w:val="both"/>
        <w:rPr>
          <w:rFonts w:ascii="Arial" w:eastAsia="Arial" w:hAnsi="Arial" w:cs="Arial"/>
        </w:rPr>
      </w:pPr>
    </w:p>
    <w:p w14:paraId="38738894"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567"/>
        <w:jc w:val="both"/>
      </w:pPr>
      <w:r>
        <w:rPr>
          <w:rFonts w:ascii="Arial" w:eastAsia="Arial" w:hAnsi="Arial" w:cs="Arial"/>
          <w:color w:val="000000"/>
        </w:rPr>
        <w:t>228. Лицензия на международные пассажирские перевозки автомобильным транспортом (за пределы территории Кыргызской Республики или на территорию Кыргызской Республики или транзитом через территорию Кыргызской Республики) является неотчуждаемой, действует в течение одного календарного года в соответствии с Законом Кыргызской Республики "О транспорте" и выдается уполномоченным государственным органом в сфере транспорта.</w:t>
      </w:r>
    </w:p>
    <w:p w14:paraId="434B75AD"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567"/>
        <w:jc w:val="both"/>
        <w:rPr>
          <w:rFonts w:ascii="Arial" w:eastAsia="Arial" w:hAnsi="Arial" w:cs="Arial"/>
          <w:bCs/>
          <w:i/>
          <w:color w:val="000000"/>
        </w:rPr>
      </w:pPr>
      <w:r>
        <w:rPr>
          <w:rFonts w:ascii="Arial" w:eastAsia="Arial" w:hAnsi="Arial" w:cs="Arial"/>
          <w:i/>
          <w:color w:val="000000"/>
        </w:rPr>
        <w:t xml:space="preserve">(В редакции постановления Кабинета Министров КР от </w:t>
      </w:r>
      <w:hyperlink r:id="rId124" w:tooltip="https://cbd.minjust.gov.kg/7-43985/edition/36445/ru" w:history="1">
        <w:r>
          <w:rPr>
            <w:rStyle w:val="aff0"/>
            <w:rFonts w:ascii="Arial" w:eastAsia="Arial" w:hAnsi="Arial" w:cs="Arial"/>
            <w:i/>
            <w:color w:val="0000FF"/>
          </w:rPr>
          <w:t>28 августа 2025 года № 535</w:t>
        </w:r>
      </w:hyperlink>
      <w:r>
        <w:rPr>
          <w:rFonts w:ascii="Arial" w:eastAsia="Arial" w:hAnsi="Arial" w:cs="Arial"/>
          <w:i/>
          <w:color w:val="000000"/>
        </w:rPr>
        <w:t>)</w:t>
      </w:r>
    </w:p>
    <w:p w14:paraId="40EE3481" w14:textId="77777777" w:rsidR="00C20072" w:rsidRDefault="00C20072">
      <w:pPr>
        <w:pBdr>
          <w:top w:val="none" w:sz="4" w:space="0" w:color="000000"/>
          <w:left w:val="none" w:sz="4" w:space="0" w:color="000000"/>
          <w:bottom w:val="none" w:sz="4" w:space="0" w:color="000000"/>
          <w:right w:val="none" w:sz="4" w:space="0" w:color="000000"/>
        </w:pBdr>
        <w:spacing w:line="229" w:lineRule="atLeast"/>
        <w:ind w:firstLine="567"/>
        <w:jc w:val="both"/>
        <w:rPr>
          <w:rFonts w:ascii="Arial" w:eastAsia="Arial" w:hAnsi="Arial" w:cs="Arial"/>
        </w:rPr>
      </w:pPr>
    </w:p>
    <w:p w14:paraId="0D611DB8" w14:textId="77777777" w:rsidR="00C20072" w:rsidRDefault="003E291C">
      <w:pPr>
        <w:spacing w:after="120" w:line="276" w:lineRule="auto"/>
        <w:ind w:firstLine="397"/>
        <w:jc w:val="both"/>
        <w:rPr>
          <w:rFonts w:ascii="Arial" w:hAnsi="Arial" w:cs="Arial"/>
        </w:rPr>
      </w:pPr>
      <w:bookmarkStart w:id="230" w:name="p229"/>
      <w:bookmarkEnd w:id="230"/>
      <w:r>
        <w:rPr>
          <w:rFonts w:ascii="Arial" w:eastAsia="Arial" w:hAnsi="Arial" w:cs="Arial"/>
          <w:lang w:val="ky-KG"/>
        </w:rPr>
        <w:t xml:space="preserve">229. </w:t>
      </w:r>
      <w:r>
        <w:rPr>
          <w:rFonts w:ascii="Arial" w:eastAsia="Arial" w:hAnsi="Arial" w:cs="Arial"/>
        </w:rPr>
        <w:t xml:space="preserve">Для получения лицензии на пассажирские перевозки автомобильным транспортом (за исключением легковых такси) заявителем дополнительно представляются следующие документы: </w:t>
      </w:r>
    </w:p>
    <w:p w14:paraId="61BDE20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копия договора обязательного страхования гражданской ответственности перевозчика перед пассажирами;</w:t>
      </w:r>
    </w:p>
    <w:p w14:paraId="4C95EE21"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копии документов, подтверждающих квалификацию специалистов (дипломы, свидетельства, сертификаты), ответственных за эксплуатацию транспортных средств, охрану труда и безопасность перевозок (инженер по безопасности дорожного движения, контрольный механик и медик-нарколог);</w:t>
      </w:r>
    </w:p>
    <w:p w14:paraId="2EDD46EC" w14:textId="77777777" w:rsidR="00C20072" w:rsidRDefault="003E291C">
      <w:pPr>
        <w:spacing w:after="120" w:line="276" w:lineRule="auto"/>
        <w:ind w:firstLine="397"/>
        <w:jc w:val="both"/>
        <w:rPr>
          <w:rFonts w:ascii="Arial" w:hAnsi="Arial" w:cs="Arial"/>
        </w:rPr>
      </w:pPr>
      <w:r>
        <w:rPr>
          <w:rFonts w:ascii="Arial" w:eastAsia="Arial" w:hAnsi="Arial" w:cs="Arial"/>
          <w:color w:val="000000"/>
        </w:rPr>
        <w:t>3) копии документов о наличии на балансе или оперативном управлении, или на праве аренды производственно-технической базы с наличием: смотровой ямы для проведения контрольным механиком предрейсового технического осмотра транспортных средств перед выходом на линию; огражденной территории для отстоя транспортных средств с безопасным въездом и выездом транспортных средств; помещения для проведения медиком-наркологом ежедневного предрейсового медицинского освидетельствования водителей; класса для проведения инструктажа по обеспечению безопасной перевозки пассажиров и охране труда водителей или копия договора с юридическим или физическим лицом, имеющим на праве собственности или на праве оперативного управления производственно-техническую базу для проведения ежедневного предрейсового технического осмотра автотранспортных средств и медицинского осмотра водителей (для юридических лиц);</w:t>
      </w:r>
    </w:p>
    <w:p w14:paraId="79F6AAE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копия договора с юридическим или физическим лицом, имеющим на праве собственности или на праве оперативного управления производственно-техническую базу для проведения ежедневного предрейсового технического осмотра автотранспортных средств и медицинского осмотра водителей (для физических лиц);</w:t>
      </w:r>
    </w:p>
    <w:p w14:paraId="0706E0E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сведения об имеющихся транспортных средствах (копии свидетельства о регистрации автотранспортного средства, доверенности на право управления автотранспортным средством и акта о прохождении технического осмотра);</w:t>
      </w:r>
    </w:p>
    <w:p w14:paraId="2DEE729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 xml:space="preserve">на международные пассажирские перевозки автомобильным транспортом – водительское удостоверение соответствующей категории и медицинскую справку о состоянии здоровья установленной формы; </w:t>
      </w:r>
    </w:p>
    <w:p w14:paraId="2FAF6DBD"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7) на пассажирские перевозки автомобильным транспортом - копия водительского удостоверения соответствующей категории, профессиональный стаж не менее трех лет и медицинская справка о состоянии здоровья установленной формы (для физических лиц, осуществляющих пассажирские перевозки) с приложением заверенных копий одного из следующих документов (в случае предъявления оригинала документа, копии каждого документа заверяются подписью специалиста, ответственного за прием документов) для подтверждения профессионального стажа:</w:t>
      </w:r>
    </w:p>
    <w:p w14:paraId="7811C5CC"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трудовая книжка;</w:t>
      </w:r>
    </w:p>
    <w:p w14:paraId="5CDE10A7"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патент на осуществление предпринимательской деятельности по оказанию услуг пассажирского транспорта.</w:t>
      </w:r>
    </w:p>
    <w:p w14:paraId="4E31C616"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567"/>
        <w:jc w:val="both"/>
        <w:rPr>
          <w:rFonts w:ascii="Arial" w:eastAsia="Arial" w:hAnsi="Arial" w:cs="Arial"/>
          <w:bCs/>
          <w:i/>
          <w:color w:val="000000"/>
        </w:rPr>
      </w:pPr>
      <w:r>
        <w:rPr>
          <w:rFonts w:ascii="Arial" w:eastAsia="Arial" w:hAnsi="Arial" w:cs="Arial"/>
          <w:i/>
          <w:color w:val="000000"/>
        </w:rPr>
        <w:t xml:space="preserve">(В редакции постановления Кабинета Министров КР от </w:t>
      </w:r>
      <w:hyperlink r:id="rId125" w:tooltip="https://cbd.minjust.gov.kg/7-43985/edition/36445/ru" w:history="1">
        <w:r>
          <w:rPr>
            <w:rStyle w:val="aff0"/>
            <w:rFonts w:ascii="Arial" w:eastAsia="Arial" w:hAnsi="Arial" w:cs="Arial"/>
            <w:i/>
            <w:color w:val="0000FF"/>
          </w:rPr>
          <w:t>28 августа 2025 года № 535</w:t>
        </w:r>
      </w:hyperlink>
      <w:r>
        <w:rPr>
          <w:rFonts w:ascii="Arial" w:eastAsia="Arial" w:hAnsi="Arial" w:cs="Arial"/>
          <w:i/>
          <w:color w:val="000000"/>
        </w:rPr>
        <w:t>)</w:t>
      </w:r>
    </w:p>
    <w:p w14:paraId="668917A7"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229</w:t>
      </w:r>
      <w:r>
        <w:rPr>
          <w:rFonts w:ascii="Arial" w:eastAsia="Arial" w:hAnsi="Arial" w:cs="Arial"/>
          <w:color w:val="000000"/>
          <w:vertAlign w:val="superscript"/>
        </w:rPr>
        <w:t>1</w:t>
      </w:r>
      <w:r>
        <w:rPr>
          <w:rFonts w:ascii="Arial" w:eastAsia="Arial" w:hAnsi="Arial" w:cs="Arial"/>
          <w:color w:val="000000"/>
        </w:rPr>
        <w:t>. Для получения лицензии на пассажирские перевозки легковыми автомобилями-такси, предназначенными для междугородних сообщений (более 60 км), а также легковыми автомобилями-такси, имеющими более четырех мест для сидения, не включая места водителя, предназначенными для городских и пригородных перевозок (не более 60 км), заявителем дополнительно представляются следующие документы:</w:t>
      </w:r>
    </w:p>
    <w:p w14:paraId="345D3D75"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1) для юридических лиц:</w:t>
      </w:r>
    </w:p>
    <w:p w14:paraId="780B7888"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копия договора обязательного страхования гражданской ответственности перевозчика перед пассажирами;</w:t>
      </w:r>
    </w:p>
    <w:p w14:paraId="6B1C0119"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копии документов о наличии на балансе или оперативном управлении, или на праве аренды производственно-технической базы с наличием: смотровой ямы для проведения контрольным механиком предрейсового технического осмотра транспортных средств перед выходом на линию; огражденной территории для отстоя транспортных средств с безопасным въездом и выездом транспортных средств; помещения для проведения медиком-наркологом ежедневного предрейсового медицинского освидетельствования водителей; класса для проведения инструктажа по обеспечению безопасной перевозки пассажиров и охране труда водителей или копия договора с юридическим или физическим лицом, имеющим на праве собственности или на праве оперативного управления производственно-техническую базу для проведения ежедневного предрейсового технического осмотра автотранспортных средств и медицинского осмотра водителей;</w:t>
      </w:r>
    </w:p>
    <w:p w14:paraId="2C631A7D"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копии документов, подтверждающих квалификацию специалистов (дипломы, свидетельства, сертификаты), ответственных за эксплуатацию автомобильных транспортных средств, охрану труда и безопасность перевозок (инженер по безопасности дорожного движения);</w:t>
      </w:r>
    </w:p>
    <w:p w14:paraId="70FBF15E"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сведения об имеющихся автомобильных транспортных средствах;</w:t>
      </w:r>
    </w:p>
    <w:p w14:paraId="0C6799B0"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копии приказов о назначении специалистов (трудовой договор);</w:t>
      </w:r>
    </w:p>
    <w:p w14:paraId="7D7FB632"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2) для физических лиц:</w:t>
      </w:r>
    </w:p>
    <w:p w14:paraId="277DA463"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копии свидетельства о регистрации транспортного средства, доверенности на право управления транспортным средством;</w:t>
      </w:r>
    </w:p>
    <w:p w14:paraId="1A182623"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копия акта о прохождении технического осмотра;</w:t>
      </w:r>
    </w:p>
    <w:p w14:paraId="2B7BBAB9"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копия договора обязательного страхования гражданской ответственности перевозчика перед пассажирами;</w:t>
      </w:r>
    </w:p>
    <w:p w14:paraId="44B712EA"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копия договора с юридическим или физическим лицом, имеющим на праве собственности или на праве оперативного управления производственно-техническую базу для проведения ежедневного предрейсового технического осмотра автомобильных транспортных средств и медицинского осмотра водителей;</w:t>
      </w:r>
    </w:p>
    <w:p w14:paraId="3E5D6E54"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копия водительского удостоверения соответствующей категории с водительским стажем не менее трех лет;</w:t>
      </w:r>
    </w:p>
    <w:p w14:paraId="215E65C2"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медицинская справка о состоянии здоровья установленной формы;</w:t>
      </w:r>
    </w:p>
    <w:p w14:paraId="3D7283C4"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rPr>
          <w:rFonts w:ascii="Arial" w:eastAsia="Arial" w:hAnsi="Arial" w:cs="Arial"/>
          <w:color w:val="000000"/>
        </w:rPr>
      </w:pPr>
      <w:r>
        <w:rPr>
          <w:rFonts w:ascii="Arial" w:eastAsia="Arial" w:hAnsi="Arial" w:cs="Arial"/>
          <w:color w:val="000000"/>
        </w:rPr>
        <w:t>- справка об отсутствии судимости.</w:t>
      </w:r>
    </w:p>
    <w:p w14:paraId="6D35CA32"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567"/>
        <w:jc w:val="both"/>
        <w:rPr>
          <w:rFonts w:ascii="Arial" w:eastAsia="Arial" w:hAnsi="Arial" w:cs="Arial"/>
          <w:bCs/>
          <w:i/>
          <w:color w:val="000000"/>
        </w:rPr>
      </w:pPr>
      <w:r>
        <w:rPr>
          <w:rFonts w:ascii="Arial" w:eastAsia="Arial" w:hAnsi="Arial" w:cs="Arial"/>
          <w:i/>
          <w:color w:val="000000"/>
        </w:rPr>
        <w:t xml:space="preserve">(В редакции постановления Кабинета Министров КР от </w:t>
      </w:r>
      <w:hyperlink r:id="rId126" w:tooltip="https://cbd.minjust.gov.kg/7-43985/edition/36445/ru" w:history="1">
        <w:r>
          <w:rPr>
            <w:rStyle w:val="aff0"/>
            <w:rFonts w:ascii="Arial" w:eastAsia="Arial" w:hAnsi="Arial" w:cs="Arial"/>
            <w:i/>
            <w:color w:val="0000FF"/>
          </w:rPr>
          <w:t>28 августа 2025 года № 535</w:t>
        </w:r>
      </w:hyperlink>
      <w:r>
        <w:rPr>
          <w:rFonts w:ascii="Arial" w:eastAsia="Arial" w:hAnsi="Arial" w:cs="Arial"/>
          <w:i/>
          <w:color w:val="000000"/>
        </w:rPr>
        <w:t>)</w:t>
      </w:r>
    </w:p>
    <w:p w14:paraId="439AD1C1"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229</w:t>
      </w:r>
      <w:r>
        <w:rPr>
          <w:rFonts w:ascii="Arial" w:eastAsia="Arial" w:hAnsi="Arial" w:cs="Arial"/>
          <w:color w:val="000000"/>
          <w:vertAlign w:val="superscript"/>
        </w:rPr>
        <w:t>2</w:t>
      </w:r>
      <w:r>
        <w:rPr>
          <w:rFonts w:ascii="Arial" w:eastAsia="Arial" w:hAnsi="Arial" w:cs="Arial"/>
          <w:color w:val="000000"/>
        </w:rPr>
        <w:t>. Для получения лицензии на пассажирские перевозки легковыми автомобилями-такси, имеющими не более четырех мест для сидения, не включая места водителя, предназначенными для городских и пригородных перевозок (не более 60 км), заявителем дополнительно представляются следующие документы:</w:t>
      </w:r>
    </w:p>
    <w:p w14:paraId="256DC10A"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1) для юридических лиц:</w:t>
      </w:r>
    </w:p>
    <w:p w14:paraId="7E9373FF"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копия договора обязательного страхования гражданской ответственности перевозчика перед пассажирами;</w:t>
      </w:r>
    </w:p>
    <w:p w14:paraId="79D5F5E5"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сведения об имеющихся автомобильных транспортных средствах;</w:t>
      </w:r>
    </w:p>
    <w:p w14:paraId="20474090"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копии документов, подтверждающих квалификацию специалистов (дипломы, свидетельства, сертификаты), ответственных за эксплуатацию автомобильных транспортных средств, охрану труда и безопасность перевозок (инженер по безопасности дорожного движения), или копию договора с юридическим или физическим лицом с приложением указанных в настоящем пункте документов;</w:t>
      </w:r>
    </w:p>
    <w:p w14:paraId="68849D37"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копии приказов о назначении специалистов (трудовой договор);</w:t>
      </w:r>
    </w:p>
    <w:p w14:paraId="42903D11"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2) для физических лиц:</w:t>
      </w:r>
    </w:p>
    <w:p w14:paraId="32839935"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копии свидетельства о регистрации транспортного средства, доверенности на право управления транспортным средством;</w:t>
      </w:r>
    </w:p>
    <w:p w14:paraId="7D994C89"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копии договора с юридическим лицом (перевозчиком, автопарком), имеющим на балансе или оперативном управлении, или на праве аренды класс для проведения инструктажа по обеспечению безопасной перевозки пассажиров и охране труда водителей;</w:t>
      </w:r>
    </w:p>
    <w:p w14:paraId="7D1A0C24"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копия акта о прохождении технического осмотра;</w:t>
      </w:r>
    </w:p>
    <w:p w14:paraId="6B50C254"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копия договора обязательного страхования гражданской ответственности перевозчика перед пассажирами;</w:t>
      </w:r>
    </w:p>
    <w:p w14:paraId="143BF718"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копия водительского удостоверения соответствующей категории с водительским стажем не менее трех лет;</w:t>
      </w:r>
    </w:p>
    <w:p w14:paraId="5B8320D2"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медицинская справка о состоянии здоровья установленной формы;</w:t>
      </w:r>
    </w:p>
    <w:p w14:paraId="508EEE9B"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rPr>
          <w:rFonts w:ascii="Arial" w:eastAsia="Arial" w:hAnsi="Arial" w:cs="Arial"/>
          <w:color w:val="000000"/>
        </w:rPr>
      </w:pPr>
      <w:r>
        <w:rPr>
          <w:rFonts w:ascii="Arial" w:eastAsia="Arial" w:hAnsi="Arial" w:cs="Arial"/>
          <w:color w:val="000000"/>
        </w:rPr>
        <w:t>- справка об отсутствии судимости.</w:t>
      </w:r>
    </w:p>
    <w:p w14:paraId="166493BE"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567"/>
        <w:jc w:val="both"/>
        <w:rPr>
          <w:rFonts w:ascii="Arial" w:eastAsia="Arial" w:hAnsi="Arial" w:cs="Arial"/>
          <w:bCs/>
          <w:i/>
          <w:color w:val="000000"/>
        </w:rPr>
      </w:pPr>
      <w:r>
        <w:rPr>
          <w:rFonts w:ascii="Arial" w:eastAsia="Arial" w:hAnsi="Arial" w:cs="Arial"/>
          <w:i/>
          <w:color w:val="000000"/>
        </w:rPr>
        <w:t xml:space="preserve">(В редакции постановления Кабинета Министров КР от </w:t>
      </w:r>
      <w:hyperlink r:id="rId127" w:tooltip="https://cbd.minjust.gov.kg/7-43985/edition/36445/ru" w:history="1">
        <w:r>
          <w:rPr>
            <w:rStyle w:val="aff0"/>
            <w:rFonts w:ascii="Arial" w:eastAsia="Arial" w:hAnsi="Arial" w:cs="Arial"/>
            <w:i/>
            <w:color w:val="0000FF"/>
          </w:rPr>
          <w:t>28 августа 2025 года № 535</w:t>
        </w:r>
      </w:hyperlink>
      <w:r>
        <w:rPr>
          <w:rFonts w:ascii="Arial" w:eastAsia="Arial" w:hAnsi="Arial" w:cs="Arial"/>
          <w:i/>
          <w:color w:val="000000"/>
        </w:rPr>
        <w:t xml:space="preserve">, </w:t>
      </w:r>
      <w:hyperlink r:id="rId128" w:tooltip="https://cbd.minjust.gov.kg/7-49405/edition/44259/ru" w:history="1">
        <w:r>
          <w:rPr>
            <w:rStyle w:val="aff0"/>
            <w:rFonts w:ascii="Arial" w:eastAsia="Arial" w:hAnsi="Arial" w:cs="Arial"/>
            <w:i/>
          </w:rPr>
          <w:t>25 ноября 2025 года № 756</w:t>
        </w:r>
      </w:hyperlink>
      <w:r>
        <w:rPr>
          <w:rFonts w:ascii="Arial" w:eastAsia="Arial" w:hAnsi="Arial" w:cs="Arial"/>
          <w:i/>
          <w:color w:val="000000"/>
        </w:rPr>
        <w:t xml:space="preserve"> )</w:t>
      </w:r>
    </w:p>
    <w:p w14:paraId="2B8494ED" w14:textId="77777777" w:rsidR="00C20072" w:rsidRDefault="00C20072">
      <w:pPr>
        <w:pBdr>
          <w:top w:val="none" w:sz="4" w:space="0" w:color="000000"/>
          <w:left w:val="none" w:sz="4" w:space="0" w:color="000000"/>
          <w:bottom w:val="none" w:sz="4" w:space="0" w:color="000000"/>
          <w:right w:val="none" w:sz="4" w:space="0" w:color="000000"/>
        </w:pBdr>
        <w:spacing w:line="229" w:lineRule="atLeast"/>
        <w:ind w:firstLine="567"/>
        <w:jc w:val="both"/>
        <w:rPr>
          <w:rFonts w:ascii="Arial" w:eastAsia="Arial" w:hAnsi="Arial" w:cs="Arial"/>
          <w:bCs/>
          <w:i/>
          <w:color w:val="000000"/>
        </w:rPr>
      </w:pPr>
    </w:p>
    <w:p w14:paraId="185204B8" w14:textId="77777777" w:rsidR="00C20072" w:rsidRDefault="003E291C">
      <w:pPr>
        <w:spacing w:after="120" w:line="276" w:lineRule="auto"/>
        <w:ind w:firstLine="397"/>
        <w:jc w:val="both"/>
        <w:rPr>
          <w:rFonts w:ascii="Arial" w:hAnsi="Arial" w:cs="Arial"/>
        </w:rPr>
      </w:pPr>
      <w:r>
        <w:rPr>
          <w:rFonts w:ascii="Arial" w:eastAsia="Arial" w:hAnsi="Arial" w:cs="Arial"/>
          <w:color w:val="000000"/>
        </w:rPr>
        <w:t>230. Основными лицензионными требованиями и условиями для осуществления транспортной деятельности по перевозке пассажиров автомобильным транспортом (за исключением легковых автомобилей-такси) являются:</w:t>
      </w:r>
    </w:p>
    <w:p w14:paraId="1D8BB84D" w14:textId="77777777" w:rsidR="00C20072" w:rsidRDefault="003E291C">
      <w:pPr>
        <w:spacing w:after="120" w:line="276" w:lineRule="auto"/>
        <w:ind w:firstLine="397"/>
        <w:jc w:val="both"/>
        <w:rPr>
          <w:rFonts w:ascii="Arial" w:hAnsi="Arial" w:cs="Arial"/>
        </w:rPr>
      </w:pPr>
      <w:r>
        <w:rPr>
          <w:rFonts w:ascii="Arial" w:eastAsia="Arial" w:hAnsi="Arial" w:cs="Arial"/>
        </w:rPr>
        <w:t>1) для юридических лиц:</w:t>
      </w:r>
    </w:p>
    <w:p w14:paraId="142A10F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наличие на балансе, или оперативном управлении, или праве аренды производственно-технической базы с наличием: смотровой ямы для проведения контрольным механиком предрейсового технического осмотра транспортных средств перед выходом на линию; огражденной территории для отстоя транспортных средств с безопасным въездом и выездом транспортных средств; помещения для проведения медиком-наркологом ежедневного предрейсового медицинского освидетельствования водителей; класса для проведения инструктажа по обеспечению безопасной перевозки пассажиров и охране труда водителей;</w:t>
      </w:r>
    </w:p>
    <w:p w14:paraId="2CD93636"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проведение вводного и ежеквартального инструктажа водителям по обеспечению безопасности дорожного движения и технике безопасности;</w:t>
      </w:r>
    </w:p>
    <w:p w14:paraId="240179B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проведение ежедневного предрейсового медицинского освидетельствования состояния водителей и предрейсового технического осмотра автомобилей с проставлением отметки в путевом листе;</w:t>
      </w:r>
    </w:p>
    <w:p w14:paraId="67A7B2A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контроль и обеспечение соблюдения водителями установленного режима труда и отдыха водителей;</w:t>
      </w:r>
    </w:p>
    <w:p w14:paraId="277E9C7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ведение внутренней производственной документации, обеспечивающей транспортную деятельность (журналы: учета нарушений водительским составом требований транспортного законодательства и Правил дорожного движения Кыргызской Республики, проведения вводного, ежемесячного, ежеквартального инструктажей по безопасности дорожного движения и технике безопасности, учета дорожно-транспортных происшествий, проверок технического состояния транспортных средств, проведения технического обслуживания и текущего ремонта; инструкции: по безопасности дорожного движения и технике безопасности, пожарной безопасности, должностные инструкции для инженерно-технических работников);</w:t>
      </w:r>
    </w:p>
    <w:p w14:paraId="3F44961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содержание транспортного средства в технически исправном состоянии в соответствии с требованиями технического регламента Таможенного союза «О безопасности колесных транспортных средств» 018/2011 и санитарных норм;</w:t>
      </w:r>
    </w:p>
    <w:p w14:paraId="453E873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укомплектование транспортного средства водительским составом с соответствующей квалификацией по управлению видом транспортного средства и состоянием здоровья, подтвержденным медицинским заключением установленной формы;</w:t>
      </w:r>
    </w:p>
    <w:p w14:paraId="0AD5E575" w14:textId="77777777" w:rsidR="00C20072" w:rsidRDefault="003E291C">
      <w:pPr>
        <w:spacing w:after="120" w:line="276" w:lineRule="auto"/>
        <w:ind w:firstLine="397"/>
        <w:jc w:val="both"/>
        <w:rPr>
          <w:rFonts w:ascii="Arial" w:hAnsi="Arial" w:cs="Arial"/>
        </w:rPr>
      </w:pPr>
      <w:r>
        <w:rPr>
          <w:rFonts w:ascii="Arial" w:eastAsia="Arial" w:hAnsi="Arial" w:cs="Arial"/>
          <w:color w:val="000000"/>
        </w:rPr>
        <w:t>- обеспечение наличия у наемных водителей, работающих на основании трудового договора или договора по совместительству, действующей в соответствии с пунктом 227 или 228 настоящего Положения по предназначению лицензии, документов, подтверждающих налоговую регистрацию (свидетельство о регистрации или патент) и выплату страховых взносов;</w:t>
      </w:r>
    </w:p>
    <w:p w14:paraId="4AD06DE1"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обеспечение прохождения технического осмотра транспортных средств;</w:t>
      </w:r>
    </w:p>
    <w:p w14:paraId="3914294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недопущение выпуска в рейс транспортных средств с техническими неисправностями, в том числе с неисправными устройствами аварийного открывания люков, дверей, окон в салонах автобусов, а также необеспеченных необходимым исправным противопожарным оборудованием, медицинскими аптечками, знаками аварийной остановки, противооткатными башмаками, комплектами молоточков для разбивания стекол в случае дорожно-транспортных происшествий;</w:t>
      </w:r>
    </w:p>
    <w:p w14:paraId="558163A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проведение мероприятий, обеспечивающих безопасность перевозок пассажиров;</w:t>
      </w:r>
    </w:p>
    <w:p w14:paraId="5FD836EF" w14:textId="77777777" w:rsidR="00C20072" w:rsidRDefault="003E291C">
      <w:pPr>
        <w:spacing w:after="120" w:line="276" w:lineRule="auto"/>
        <w:ind w:firstLine="397"/>
        <w:jc w:val="both"/>
        <w:rPr>
          <w:rFonts w:ascii="Arial" w:eastAsia="Arial" w:hAnsi="Arial" w:cs="Arial"/>
        </w:rPr>
      </w:pPr>
      <w:r>
        <w:rPr>
          <w:rFonts w:ascii="Arial" w:eastAsia="Arial" w:hAnsi="Arial" w:cs="Arial"/>
          <w:lang w:val="ky-KG"/>
        </w:rPr>
        <w:t xml:space="preserve">-- </w:t>
      </w:r>
      <w:r>
        <w:rPr>
          <w:rFonts w:ascii="Arial" w:eastAsia="Arial" w:hAnsi="Arial" w:cs="Arial"/>
        </w:rPr>
        <w:t>запрет передачи лицензии другому юридическому или физическому лицу для осуществления пассажирских перевозок автомобильным транспортом;</w:t>
      </w:r>
    </w:p>
    <w:p w14:paraId="04C05D0C" w14:textId="77777777" w:rsidR="00C20072" w:rsidRDefault="003E291C">
      <w:pPr>
        <w:spacing w:after="120" w:line="276" w:lineRule="auto"/>
        <w:ind w:firstLine="397"/>
        <w:jc w:val="both"/>
        <w:rPr>
          <w:rFonts w:ascii="Arial" w:hAnsi="Arial" w:cs="Arial"/>
        </w:rPr>
      </w:pPr>
      <w:r>
        <w:rPr>
          <w:rFonts w:ascii="Arial" w:eastAsia="Arial" w:hAnsi="Arial" w:cs="Arial"/>
          <w:color w:val="000000"/>
        </w:rPr>
        <w:t>- соблюдение утвержденных Правил организации пассажирских перевозок автомобильным транспортом в Кыргызской Республике и требований, установленных законодательством Кыргызской Республики;</w:t>
      </w:r>
    </w:p>
    <w:p w14:paraId="62BE5040" w14:textId="77777777" w:rsidR="00C20072" w:rsidRDefault="003E291C">
      <w:pPr>
        <w:spacing w:after="120" w:line="276" w:lineRule="auto"/>
        <w:ind w:firstLine="397"/>
        <w:jc w:val="both"/>
        <w:rPr>
          <w:rFonts w:ascii="Arial" w:hAnsi="Arial" w:cs="Arial"/>
        </w:rPr>
      </w:pPr>
      <w:r>
        <w:rPr>
          <w:rFonts w:ascii="Arial" w:eastAsia="Arial" w:hAnsi="Arial" w:cs="Arial"/>
        </w:rPr>
        <w:t>2) для физических лиц (водители):</w:t>
      </w:r>
    </w:p>
    <w:p w14:paraId="3A199E9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соответствие квалификационным требованиям для осуществления перевозок пассажиров автомобильным транспортом, установленным законодательством Кыргызской Республики;</w:t>
      </w:r>
    </w:p>
    <w:p w14:paraId="03E6AE1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осуществление перевозок пассажиров автотранспортным средством, соответствующим требованиям технических регламентов, стандартов;</w:t>
      </w:r>
    </w:p>
    <w:p w14:paraId="43B0DBD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прохождение инструктажа по обеспечению безопасности дорожного движения и технике безопасности;</w:t>
      </w:r>
    </w:p>
    <w:p w14:paraId="72EF28F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прохождение ежедневного предрейсового медицинского освидетельствования и предрейсового технического осмотра автомобиля с отметкой в путевом листе перед выходом в рейс;</w:t>
      </w:r>
    </w:p>
    <w:p w14:paraId="5C026AD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соблюдение установленного режима труда и отдыха водителей;</w:t>
      </w:r>
    </w:p>
    <w:p w14:paraId="63CA548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соблюдение требований транспортной дисциплины и норм вместимости пассажирских транспортных средств;</w:t>
      </w:r>
    </w:p>
    <w:p w14:paraId="6418F03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прохождение ежегодного медицинского освидетельствования водителей и проведение два раза в год технического осмотра транспортного средства;</w:t>
      </w:r>
    </w:p>
    <w:p w14:paraId="2BC46AE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содержание транспортного средства в технически исправном состоянии в соответствии с требованиями технического регламента Таможенного союза «О безопасности колесных транспортных средств» 018/2011 и санитарными нормами;</w:t>
      </w:r>
    </w:p>
    <w:p w14:paraId="29455870" w14:textId="77777777" w:rsidR="00C20072" w:rsidRDefault="003E291C">
      <w:pPr>
        <w:spacing w:after="120" w:line="276" w:lineRule="auto"/>
        <w:ind w:firstLine="397"/>
        <w:jc w:val="both"/>
        <w:rPr>
          <w:rFonts w:ascii="Arial" w:eastAsia="Arial" w:hAnsi="Arial" w:cs="Arial"/>
        </w:rPr>
      </w:pPr>
      <w:r>
        <w:rPr>
          <w:rFonts w:ascii="Arial" w:eastAsia="Arial" w:hAnsi="Arial" w:cs="Arial"/>
          <w:lang w:val="ky-KG"/>
        </w:rPr>
        <w:t xml:space="preserve">-- </w:t>
      </w:r>
      <w:r>
        <w:rPr>
          <w:rFonts w:ascii="Arial" w:eastAsia="Arial" w:hAnsi="Arial" w:cs="Arial"/>
        </w:rPr>
        <w:t xml:space="preserve">соблюдение правил организации пассажирских перевозок автомобильным транспортом в Кыргызской Республике, утвержденных </w:t>
      </w:r>
      <w:hyperlink r:id="rId129" w:tooltip="cdb:94727" w:history="1">
        <w:r>
          <w:rPr>
            <w:rFonts w:ascii="Arial" w:eastAsia="Arial" w:hAnsi="Arial" w:cs="Arial"/>
            <w:color w:val="0000FF"/>
            <w:u w:val="single"/>
          </w:rPr>
          <w:t>постановлением</w:t>
        </w:r>
      </w:hyperlink>
      <w:r>
        <w:rPr>
          <w:rFonts w:ascii="Arial" w:eastAsia="Arial" w:hAnsi="Arial" w:cs="Arial"/>
        </w:rPr>
        <w:t xml:space="preserve"> Правительства Кыргызской Республики «Об утверждении правил организации пассажирских перевозок автомобильным транспортом в Кыргызской Республике» от 23 сентября 2013 года № 519, и Правил дорожного движения, утвержденных </w:t>
      </w:r>
      <w:hyperlink r:id="rId130" w:tooltip="cdb:33663" w:history="1">
        <w:r>
          <w:rPr>
            <w:rFonts w:ascii="Arial" w:eastAsia="Arial" w:hAnsi="Arial" w:cs="Arial"/>
            <w:color w:val="0000FF"/>
            <w:u w:val="single"/>
          </w:rPr>
          <w:t>постановлением</w:t>
        </w:r>
      </w:hyperlink>
      <w:r>
        <w:rPr>
          <w:rFonts w:ascii="Arial" w:eastAsia="Arial" w:hAnsi="Arial" w:cs="Arial"/>
        </w:rPr>
        <w:t xml:space="preserve"> Правительства Кыргызской Республики «Об утверждении </w:t>
      </w:r>
      <w:hyperlink r:id="rId131" w:tooltip="cdb:33664" w:history="1">
        <w:r>
          <w:rPr>
            <w:rFonts w:ascii="Arial" w:eastAsia="Arial" w:hAnsi="Arial" w:cs="Arial"/>
            <w:color w:val="0000FF"/>
            <w:u w:val="single"/>
          </w:rPr>
          <w:t>Правил</w:t>
        </w:r>
      </w:hyperlink>
      <w:r>
        <w:rPr>
          <w:rFonts w:ascii="Arial" w:eastAsia="Arial" w:hAnsi="Arial" w:cs="Arial"/>
        </w:rPr>
        <w:t xml:space="preserve"> дорожного движения и </w:t>
      </w:r>
      <w:hyperlink r:id="rId132" w:tooltip="cdb:33665" w:history="1">
        <w:r>
          <w:rPr>
            <w:rFonts w:ascii="Arial" w:eastAsia="Arial" w:hAnsi="Arial" w:cs="Arial"/>
            <w:color w:val="0000FF"/>
            <w:u w:val="single"/>
          </w:rPr>
          <w:t>Основных положений</w:t>
        </w:r>
      </w:hyperlink>
      <w:r>
        <w:rPr>
          <w:rFonts w:ascii="Arial" w:eastAsia="Arial" w:hAnsi="Arial" w:cs="Arial"/>
        </w:rPr>
        <w:t xml:space="preserve"> по допуску транспортных средств к эксплуатации и обязанностей должностных лиц по обеспечению безопасности дорожного движения» от 4 августа 1999 года № 421. </w:t>
      </w:r>
    </w:p>
    <w:p w14:paraId="645E8F96"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567"/>
        <w:jc w:val="both"/>
      </w:pPr>
      <w:r>
        <w:rPr>
          <w:rFonts w:ascii="Arial" w:eastAsia="Arial" w:hAnsi="Arial" w:cs="Arial"/>
          <w:color w:val="000000"/>
        </w:rPr>
        <w:t>- наличие действующей в соответствии с пунктом 227 или 228 настоящего Положения по предназначению лицензии.</w:t>
      </w:r>
    </w:p>
    <w:p w14:paraId="1AB75199"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567"/>
        <w:jc w:val="both"/>
        <w:rPr>
          <w:rFonts w:ascii="Arial" w:eastAsia="Arial" w:hAnsi="Arial" w:cs="Arial"/>
          <w:bCs/>
          <w:i/>
          <w:color w:val="000000"/>
        </w:rPr>
      </w:pPr>
      <w:r>
        <w:rPr>
          <w:rFonts w:ascii="Arial" w:eastAsia="Arial" w:hAnsi="Arial" w:cs="Arial"/>
          <w:i/>
          <w:color w:val="000000"/>
        </w:rPr>
        <w:t xml:space="preserve">(В редакции постановления Кабинета Министров КР от </w:t>
      </w:r>
      <w:hyperlink r:id="rId133" w:tooltip="https://cbd.minjust.gov.kg/7-43985/edition/36445/ru" w:history="1">
        <w:r>
          <w:rPr>
            <w:rStyle w:val="aff0"/>
            <w:rFonts w:ascii="Arial" w:eastAsia="Arial" w:hAnsi="Arial" w:cs="Arial"/>
            <w:i/>
            <w:color w:val="0000FF"/>
          </w:rPr>
          <w:t>28 августа 2025 года № 535</w:t>
        </w:r>
      </w:hyperlink>
      <w:r>
        <w:rPr>
          <w:rFonts w:ascii="Arial" w:eastAsia="Arial" w:hAnsi="Arial" w:cs="Arial"/>
          <w:i/>
          <w:color w:val="000000"/>
        </w:rPr>
        <w:t>)</w:t>
      </w:r>
    </w:p>
    <w:p w14:paraId="05C227D6"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230</w:t>
      </w:r>
      <w:r>
        <w:rPr>
          <w:rFonts w:ascii="Arial" w:eastAsia="Arial" w:hAnsi="Arial" w:cs="Arial"/>
          <w:color w:val="000000"/>
          <w:vertAlign w:val="superscript"/>
        </w:rPr>
        <w:t>1</w:t>
      </w:r>
      <w:r>
        <w:rPr>
          <w:rFonts w:ascii="Arial" w:eastAsia="Arial" w:hAnsi="Arial" w:cs="Arial"/>
          <w:color w:val="000000"/>
        </w:rPr>
        <w:t>. Основными лицензионными требованиями и условиями для осуществления транспортной деятельности по перевозке пассажиров легковыми автомобилями-такси, предназначенными для междугородних сообщений (более 60 км), а также легковыми автомобилями-такси, имеющими более четырех мест для сидения, не включая места водителя, предназначенными для городских и пригородных перевозок (не более 60 км), являются:</w:t>
      </w:r>
    </w:p>
    <w:p w14:paraId="047EFAA3"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1) для юридических лиц:</w:t>
      </w:r>
    </w:p>
    <w:p w14:paraId="1661F40B"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наличие на балансе или оперативном управлении, или на праве аренды производственно-технической базы с наличием: смотровой ямы для проведения контрольным механиком предрейсового технического осмотра автомобильных транспортных средств перед выходом на линию; огражденной территории для отстоя автомобильных транспортных средств с безопасным въездом и выездом автомобильных транспортных средств; помещения для проведения медиком-наркологом ежедневного предрейсового медицинского освидетельствования водителей; класса для проведения инструктажа по обеспечению безопасной перевозки пассажиров и охране труда водителей;</w:t>
      </w:r>
    </w:p>
    <w:p w14:paraId="46DBFFA5"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проведение вводного, ежемесячного и ежеквартального инструктажа водителей по обеспечению безопасности дорожного движения и технике безопасности;</w:t>
      </w:r>
    </w:p>
    <w:p w14:paraId="00EB38E2"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проведение ежедневного предрейсового медицинского освидетельствования состояния водителей и предрейсового технического осмотра автомобилей с проставлением отметки в путевом листе;</w:t>
      </w:r>
    </w:p>
    <w:p w14:paraId="5AF1E4B5"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контроль и обеспечение соблюдения водителями установленного режима труда и отдыха водителей;</w:t>
      </w:r>
    </w:p>
    <w:p w14:paraId="0CDFCCD9"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ведение внутренней производственной документации, обеспечивающей транспортную деятельность (журналы: учета нарушений водительским составом требований транспортного законодательства и Правил дорожного движения Кыргызской Республики, проведения вводного, ежемесячного, ежеквартального инструктажей по безопасности дорожного движения и технике безопасности, учета дорожно-транспортных происшествий, проверок технического состояния автомобильных транспортных средств, проведения технического обслуживания и текущего ремонта; инструкции: по безопасности дорожного движения и технике безопасности, пожарной безопасности, должностные инструкции для инженерно-технических работников);</w:t>
      </w:r>
    </w:p>
    <w:p w14:paraId="00C25EA7"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содержание автомобильного транспортного средства в технически исправном состоянии в соответствии с требованиями технического регламента Таможенного союза "О безопасности колесных транспортных средств" 018/2011 и санитарных норм;</w:t>
      </w:r>
    </w:p>
    <w:p w14:paraId="3BB5DA86"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обеспечение наличия у наемных водителей, работающих на основании трудового договора или договора по совместительству, действующей в соответствии с пунктом 227 или 228 настоящего Положения по предназначению лицензии, документов, подтверждающих налоговую регистрацию (свидетельство о регистрации или патент) и выплату страховых взносов и/или справки об отсутствии/наличии задолженности по налогам, неналоговым доходам и страховым взносам;</w:t>
      </w:r>
    </w:p>
    <w:p w14:paraId="4A8D26D0"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обеспечение прохождения технического осмотра автомобильных транспортных средств;</w:t>
      </w:r>
    </w:p>
    <w:p w14:paraId="2416E097"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недопущение выпуска в рейс автомобильных транспортных средств с техническими неисправностями, необеспеченных необходимым исправным противопожарным оборудованием, медицинскими аптечками, знаками аварийной остановки;</w:t>
      </w:r>
    </w:p>
    <w:p w14:paraId="1CB2D155"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запрет передачи лицензии другому юридическому или физическому лицу для осуществления пассажирских перевозок автомобильным транспортом;</w:t>
      </w:r>
    </w:p>
    <w:p w14:paraId="13156081"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соблюдение утвержденных Правил организации пассажирских перевозок автомобильным транспортом в Кыргызской Республике и требований, установленных законодательством Кыргызской Республики;</w:t>
      </w:r>
    </w:p>
    <w:p w14:paraId="3623F84D"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2) для физических лиц:</w:t>
      </w:r>
    </w:p>
    <w:p w14:paraId="1CF967BC"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прохождение инструктажа по обеспечению безопасности дорожного движения и технике безопасности по условиям и требованию перевозчика;</w:t>
      </w:r>
    </w:p>
    <w:p w14:paraId="270D4EE5"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прохождение ежедневного предрейсового медицинского освидетельствования и предрейсового технического осмотра автомобиля с отметкой в путевом листе перед выходом в рейс;</w:t>
      </w:r>
    </w:p>
    <w:p w14:paraId="4498787D"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соблюдение установленного режима труда и отдыха водителей;</w:t>
      </w:r>
    </w:p>
    <w:p w14:paraId="28533053"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соблюдение требований транспортной дисциплины и норм вместимости пассажирских транспортных средств;</w:t>
      </w:r>
    </w:p>
    <w:p w14:paraId="1A719C9F"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проведение технического осмотра транспортного средства и прохождение ежегодного медицинского освидетельствования водителей;</w:t>
      </w:r>
    </w:p>
    <w:p w14:paraId="139249A5"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содержание автомобильного транспортного средства в технически исправном состоянии в соответствии с требованиями технического регламента Таможенного союза "О безопасности колесных транспортных средств" 018/2011 и санитарными нормами;</w:t>
      </w:r>
    </w:p>
    <w:p w14:paraId="6E1FF629"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соблюдение утвержденных Правил организации пассажирских перевозок автомобильным транспортом в Кыргызской Республике и Правил дорожного движения;</w:t>
      </w:r>
    </w:p>
    <w:p w14:paraId="5B337E13"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отсутствие судимости за некоторые особо тяжкие преступления, такие как: убийство, изнасилование, насильственные действия сексуального характера, понуждение к действиям сексуального характера, действия сексуального характера с ребенком, не достигшим шестнадцатилетнего возраста, развратные действия, похищение человека, торговля людьми, торговля детьми, акт терроризма, финансирование террористической деятельности, содействие террористической деятельности, захват заложников, принуждение лица к участию в преступной деятельности, создание организованной группы или участие в ней, создание преступного сообщества или участие в нем, создание незаконного вооруженного формирования или участие в нем;</w:t>
      </w:r>
    </w:p>
    <w:p w14:paraId="6178906B"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rPr>
          <w:rFonts w:ascii="Arial" w:eastAsia="Arial" w:hAnsi="Arial" w:cs="Arial"/>
          <w:color w:val="000000"/>
        </w:rPr>
      </w:pPr>
      <w:r>
        <w:rPr>
          <w:rFonts w:ascii="Arial" w:eastAsia="Arial" w:hAnsi="Arial" w:cs="Arial"/>
          <w:color w:val="000000"/>
        </w:rPr>
        <w:t>- наличие действующей в соответствии с пунктом 227 или 228 настоящего Положения по предназначению лицензии.</w:t>
      </w:r>
    </w:p>
    <w:p w14:paraId="694939D3"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567"/>
        <w:jc w:val="both"/>
      </w:pPr>
      <w:r>
        <w:rPr>
          <w:rFonts w:ascii="Arial" w:eastAsia="Arial" w:hAnsi="Arial" w:cs="Arial"/>
          <w:i/>
          <w:color w:val="000000"/>
        </w:rPr>
        <w:t xml:space="preserve">(В редакции постановления Кабинета Министров КР от </w:t>
      </w:r>
      <w:hyperlink r:id="rId134" w:tooltip="https://cbd.minjust.gov.kg/7-43985/edition/36445/ru" w:history="1">
        <w:r>
          <w:rPr>
            <w:rStyle w:val="aff0"/>
            <w:rFonts w:ascii="Arial" w:eastAsia="Arial" w:hAnsi="Arial" w:cs="Arial"/>
            <w:i/>
            <w:color w:val="0000FF"/>
          </w:rPr>
          <w:t>28 августа 2025 года № 535</w:t>
        </w:r>
      </w:hyperlink>
      <w:r>
        <w:rPr>
          <w:rFonts w:ascii="Arial" w:eastAsia="Arial" w:hAnsi="Arial" w:cs="Arial"/>
          <w:i/>
          <w:color w:val="000000"/>
        </w:rPr>
        <w:t>)</w:t>
      </w:r>
    </w:p>
    <w:p w14:paraId="393C5581"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230</w:t>
      </w:r>
      <w:r>
        <w:rPr>
          <w:rFonts w:ascii="Arial" w:eastAsia="Arial" w:hAnsi="Arial" w:cs="Arial"/>
          <w:color w:val="000000"/>
          <w:vertAlign w:val="superscript"/>
        </w:rPr>
        <w:t>2</w:t>
      </w:r>
      <w:r>
        <w:rPr>
          <w:rFonts w:ascii="Arial" w:eastAsia="Arial" w:hAnsi="Arial" w:cs="Arial"/>
          <w:color w:val="000000"/>
        </w:rPr>
        <w:t>. Основными лицензионными требованиями и условиями для осуществления транспортной деятельности по перевозке пассажиров легковыми автомобилями-такси, имеющими не более четырех мест для сидения, не включая места водителя, предназначенными для городских и пригородных перевозок (не более 60 км), являются:</w:t>
      </w:r>
    </w:p>
    <w:p w14:paraId="5AA90762"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1) для юридических лиц:</w:t>
      </w:r>
    </w:p>
    <w:p w14:paraId="218D2C6B"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контроль и обеспечение соблюдения водителями установленного режима труда и отдыха водителей;</w:t>
      </w:r>
    </w:p>
    <w:p w14:paraId="3FEDDB57"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наличие на балансе или оперативном управлении, или на праве аренды класса для проведения инструктажа по обеспечению безопасной перевозки пассажиров и охране труда водителей;</w:t>
      </w:r>
    </w:p>
    <w:p w14:paraId="2304639C"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ведение внутренней производственной документации, обеспечивающей транспортную деятельность (журналы: учета нарушений водительским составом требований транспортного законодательства Кыргызской Республики и Правил дорожного движения, проведения вводного, ежемесячного, ежеквартального инструктажей по безопасности дорожного движения и технике безопасности, учета дорожно-транспортных происшествий);</w:t>
      </w:r>
    </w:p>
    <w:p w14:paraId="7A6E2AB0"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содержание автомобильного транспортного средства в технически исправном состоянии в соответствии с требованиями технического регламента Таможенного союза "О безопасности колесных транспортных средств" 018/2011 и санитарных норм;</w:t>
      </w:r>
    </w:p>
    <w:p w14:paraId="6F68AC07"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обеспечение наличия у наемных водителей, работающих на основании трудового договора или договора по совместительству, действующей в соответствии с пунктом 227 или 228 настоящего Положения по предназначению лицензии, документов, подтверждающих налоговую регистрацию (свидетельство о регистрации или патент) и выплату страховых взносов и/или справки об отсутствии/наличии задолженности по налогам, неналоговым доходам и страховым взносам;</w:t>
      </w:r>
    </w:p>
    <w:p w14:paraId="1D9C7FC2"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обеспечение прохождения технического осмотра автомобильных транспортных средств;</w:t>
      </w:r>
    </w:p>
    <w:p w14:paraId="17DDE8A8"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соблюдение утвержденных Правил организации пассажирских перевозок автомобильным транспортом в Кыргызской Республике и требований, установленных законодательством Кыргызской Республики;</w:t>
      </w:r>
    </w:p>
    <w:p w14:paraId="37332AD5"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2) для физических лиц:</w:t>
      </w:r>
    </w:p>
    <w:p w14:paraId="40FEF0E4"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соблюдение установленного режима труда и отдыха водителей;</w:t>
      </w:r>
    </w:p>
    <w:p w14:paraId="0F6C278F"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соблюдение требований транспортной дисциплины и норм вместимости пассажирских транспортных средств;</w:t>
      </w:r>
    </w:p>
    <w:p w14:paraId="43364C6D"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проведение технического осмотра транспортного средства и прохождение ежегодного медицинского освидетельствования водителей;</w:t>
      </w:r>
    </w:p>
    <w:p w14:paraId="151EC346"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содержание автомобильного транспортного средства в технически исправном состоянии в соответствии с требованиями технического регламента Таможенного союза "О безопасности колесных транспортных средств" 018/2011 и санитарными нормами;</w:t>
      </w:r>
    </w:p>
    <w:p w14:paraId="58360774"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соблюдение утвержденных Правил организации пассажирских перевозок автомобильным транспортом в Кыргызской Республике и Правил дорожного движения;</w:t>
      </w:r>
    </w:p>
    <w:p w14:paraId="2BC8E1BB"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pPr>
      <w:r>
        <w:rPr>
          <w:rFonts w:ascii="Arial" w:eastAsia="Arial" w:hAnsi="Arial" w:cs="Arial"/>
          <w:color w:val="000000"/>
        </w:rPr>
        <w:t>- отсутствие судимости за некоторые особо тяжкие преступления, такие как: убийство, изнасилование, насильственные действия сексуального характера, понуждение к действиям сексуального характера, действия сексуального характера с ребенком, не достигшим шестнадцатилетнего возраста, развратные действия, похищение человека, торговля людьми, торговля детьми, акт терроризма, финансирование террористической деятельности, содействие террористической деятельности, захват заложников, принуждение лица к участию в преступной деятельности, создание организованной группы или участие в ней, создание преступного сообщества или участие в нем, создание незаконного вооруженного формирования или участие в нем;</w:t>
      </w:r>
    </w:p>
    <w:p w14:paraId="54888EAF" w14:textId="77777777" w:rsidR="00C20072" w:rsidRDefault="003E291C">
      <w:pPr>
        <w:pBdr>
          <w:top w:val="none" w:sz="4" w:space="0" w:color="000000"/>
          <w:left w:val="none" w:sz="4" w:space="0" w:color="000000"/>
          <w:bottom w:val="none" w:sz="4" w:space="0" w:color="000000"/>
          <w:right w:val="none" w:sz="4" w:space="0" w:color="000000"/>
        </w:pBdr>
        <w:spacing w:after="200" w:line="253" w:lineRule="atLeast"/>
        <w:ind w:firstLine="567"/>
        <w:jc w:val="both"/>
        <w:rPr>
          <w:rFonts w:ascii="Arial" w:eastAsia="Arial" w:hAnsi="Arial" w:cs="Arial"/>
          <w:color w:val="000000"/>
        </w:rPr>
      </w:pPr>
      <w:r>
        <w:rPr>
          <w:rFonts w:ascii="Arial" w:eastAsia="Arial" w:hAnsi="Arial" w:cs="Arial"/>
          <w:color w:val="000000"/>
        </w:rPr>
        <w:t>- наличие действующей в соответствии с пунктом 227 или 228 настоящего Положения по предназначению лицензии.</w:t>
      </w:r>
    </w:p>
    <w:p w14:paraId="15D6C1EB"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567"/>
        <w:jc w:val="both"/>
        <w:rPr>
          <w:rFonts w:ascii="Arial" w:eastAsia="Arial" w:hAnsi="Arial" w:cs="Arial"/>
        </w:rPr>
      </w:pPr>
      <w:r>
        <w:rPr>
          <w:rFonts w:ascii="Arial" w:eastAsia="Arial" w:hAnsi="Arial" w:cs="Arial"/>
          <w:i/>
          <w:color w:val="000000"/>
        </w:rPr>
        <w:t xml:space="preserve">(В редакции постановления Кабинета Министров КР от </w:t>
      </w:r>
      <w:hyperlink r:id="rId135" w:tooltip="https://cbd.minjust.gov.kg/7-43985/edition/36445/ru" w:history="1">
        <w:r>
          <w:rPr>
            <w:rStyle w:val="aff0"/>
            <w:rFonts w:ascii="Arial" w:eastAsia="Arial" w:hAnsi="Arial" w:cs="Arial"/>
            <w:i/>
            <w:color w:val="0000FF"/>
          </w:rPr>
          <w:t>28 августа 2025 года № 535</w:t>
        </w:r>
      </w:hyperlink>
      <w:r>
        <w:rPr>
          <w:rFonts w:ascii="Arial" w:eastAsia="Arial" w:hAnsi="Arial" w:cs="Arial"/>
          <w:i/>
          <w:color w:val="000000"/>
        </w:rPr>
        <w:t>)</w:t>
      </w:r>
    </w:p>
    <w:p w14:paraId="6ADA0EE3" w14:textId="77777777" w:rsidR="00C20072" w:rsidRDefault="00C20072">
      <w:pPr>
        <w:spacing w:after="120" w:line="276" w:lineRule="auto"/>
        <w:jc w:val="both"/>
        <w:rPr>
          <w:rFonts w:ascii="Arial" w:hAnsi="Arial" w:cs="Arial"/>
        </w:rPr>
      </w:pPr>
    </w:p>
    <w:p w14:paraId="4A7A1559" w14:textId="77777777" w:rsidR="00C20072" w:rsidRDefault="003E291C">
      <w:pPr>
        <w:spacing w:line="276" w:lineRule="auto"/>
        <w:jc w:val="center"/>
        <w:rPr>
          <w:rFonts w:ascii="Arial" w:hAnsi="Arial" w:cs="Arial"/>
        </w:rPr>
      </w:pPr>
      <w:bookmarkStart w:id="231" w:name="g34"/>
      <w:bookmarkEnd w:id="231"/>
      <w:r>
        <w:rPr>
          <w:rFonts w:ascii="Arial" w:eastAsia="Arial" w:hAnsi="Arial" w:cs="Arial"/>
          <w:b/>
          <w:bCs/>
        </w:rPr>
        <w:t xml:space="preserve">Глава 34. Особенности лицензирования </w:t>
      </w:r>
    </w:p>
    <w:p w14:paraId="4891CCFA" w14:textId="77777777" w:rsidR="00C20072" w:rsidRDefault="003E291C">
      <w:pPr>
        <w:spacing w:line="276" w:lineRule="auto"/>
        <w:jc w:val="center"/>
        <w:rPr>
          <w:rFonts w:ascii="Arial" w:hAnsi="Arial" w:cs="Arial"/>
        </w:rPr>
      </w:pPr>
      <w:r>
        <w:rPr>
          <w:rFonts w:ascii="Arial" w:eastAsia="Arial" w:hAnsi="Arial" w:cs="Arial"/>
          <w:b/>
          <w:bCs/>
        </w:rPr>
        <w:t xml:space="preserve">международных грузовых перевозок автомобильным </w:t>
      </w:r>
    </w:p>
    <w:p w14:paraId="1C715DE7" w14:textId="77777777" w:rsidR="00C20072" w:rsidRDefault="003E291C">
      <w:pPr>
        <w:spacing w:line="276" w:lineRule="auto"/>
        <w:jc w:val="center"/>
        <w:rPr>
          <w:rFonts w:ascii="Arial" w:hAnsi="Arial" w:cs="Arial"/>
        </w:rPr>
      </w:pPr>
      <w:r>
        <w:rPr>
          <w:rFonts w:ascii="Arial" w:eastAsia="Arial" w:hAnsi="Arial" w:cs="Arial"/>
          <w:b/>
          <w:bCs/>
        </w:rPr>
        <w:t>транспортом</w:t>
      </w:r>
    </w:p>
    <w:p w14:paraId="442C1A8B"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6B03261A" w14:textId="77777777" w:rsidR="00C20072" w:rsidRDefault="003E291C">
      <w:pPr>
        <w:spacing w:after="120" w:line="276" w:lineRule="auto"/>
        <w:ind w:firstLine="397"/>
        <w:jc w:val="both"/>
        <w:rPr>
          <w:rFonts w:ascii="Arial" w:hAnsi="Arial" w:cs="Arial"/>
        </w:rPr>
      </w:pPr>
      <w:bookmarkStart w:id="232" w:name="p231"/>
      <w:bookmarkEnd w:id="232"/>
      <w:r>
        <w:rPr>
          <w:rFonts w:ascii="Arial" w:eastAsia="Arial" w:hAnsi="Arial" w:cs="Arial"/>
          <w:lang w:val="ky-KG"/>
        </w:rPr>
        <w:t xml:space="preserve">231. </w:t>
      </w:r>
      <w:r>
        <w:rPr>
          <w:rFonts w:ascii="Arial" w:eastAsia="Arial" w:hAnsi="Arial" w:cs="Arial"/>
        </w:rPr>
        <w:t xml:space="preserve">Лицензия на международные грузовые перевозки автомобильным транспортом выдается уполномоченным государственным органом в сфере транспорта. </w:t>
      </w:r>
    </w:p>
    <w:p w14:paraId="72D9AAF4" w14:textId="77777777" w:rsidR="00C20072" w:rsidRDefault="003E291C">
      <w:pPr>
        <w:spacing w:after="120" w:line="276" w:lineRule="auto"/>
        <w:ind w:firstLine="397"/>
        <w:jc w:val="both"/>
        <w:rPr>
          <w:rFonts w:ascii="Arial" w:hAnsi="Arial" w:cs="Arial"/>
        </w:rPr>
      </w:pPr>
      <w:bookmarkStart w:id="233" w:name="p232"/>
      <w:bookmarkEnd w:id="233"/>
      <w:r>
        <w:rPr>
          <w:rFonts w:ascii="Arial" w:eastAsia="Arial" w:hAnsi="Arial" w:cs="Arial"/>
          <w:lang w:val="ky-KG"/>
        </w:rPr>
        <w:t xml:space="preserve">232. </w:t>
      </w:r>
      <w:r>
        <w:rPr>
          <w:rFonts w:ascii="Arial" w:eastAsia="Arial" w:hAnsi="Arial" w:cs="Arial"/>
        </w:rPr>
        <w:t>Для получения лицензии на международные грузовые перевозки автомобильным транспортом заявителем дополнительно представляются следующие документы:</w:t>
      </w:r>
    </w:p>
    <w:p w14:paraId="2380480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копии документов, подтверждающих квалификацию специалистов (дипломы, свидетельства, сертификаты), ответственных за эксплуатацию транспортных средств, охрану труда и безопасность перевозок (инженер по безопасности дорожного движения, контрольный механик) – для юридических лиц;</w:t>
      </w:r>
    </w:p>
    <w:p w14:paraId="0B590CD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копия документа, подтверждающего наличие права собственности или права оперативного управления на производственно-техническую базу для технического обслуживания и ремонта автотранспортных средств, или копию договора с юридическим или физическим лицом, имеющим на праве собственности производственно-техническую базу и предоставляющим услуги по техническому обслуживанию и ремонту автотранспортных средств (для юридических лиц);</w:t>
      </w:r>
    </w:p>
    <w:p w14:paraId="724E601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сведения об имеющихся транспортных средствах (копии свидетельства о регистрации автотранспортного средства, доверенности на право управления автотранспортным средством и акта о прохождении технического осмотра) – для юридических и физических лиц;</w:t>
      </w:r>
    </w:p>
    <w:p w14:paraId="43C8E68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копия водительского удостоверения соответствующей категории.</w:t>
      </w:r>
    </w:p>
    <w:p w14:paraId="0D400430" w14:textId="77777777" w:rsidR="00C20072" w:rsidRDefault="003E291C">
      <w:pPr>
        <w:spacing w:after="120" w:line="276" w:lineRule="auto"/>
        <w:ind w:firstLine="397"/>
        <w:jc w:val="both"/>
        <w:rPr>
          <w:rFonts w:ascii="Arial" w:hAnsi="Arial" w:cs="Arial"/>
        </w:rPr>
      </w:pPr>
      <w:r>
        <w:rPr>
          <w:rFonts w:ascii="Arial" w:eastAsia="Arial" w:hAnsi="Arial" w:cs="Arial"/>
          <w:i/>
          <w:iCs/>
        </w:rPr>
        <w:t xml:space="preserve">(В редакции </w:t>
      </w:r>
      <w:hyperlink r:id="rId136" w:tooltip="https://cbd.minjust.gov.kg/7-26126/edition/7071/ru" w:history="1">
        <w:r>
          <w:rPr>
            <w:rStyle w:val="aff0"/>
            <w:rFonts w:ascii="Arial" w:eastAsia="Arial" w:hAnsi="Arial" w:cs="Arial"/>
            <w:i/>
            <w:iCs/>
            <w:lang w:val="ky-KG"/>
          </w:rPr>
          <w:t>постановления</w:t>
        </w:r>
      </w:hyperlink>
      <w:r>
        <w:rPr>
          <w:rFonts w:ascii="Arial" w:eastAsia="Arial" w:hAnsi="Arial" w:cs="Arial"/>
          <w:i/>
          <w:iCs/>
        </w:rPr>
        <w:t xml:space="preserve"> Кабинета Министров К</w:t>
      </w:r>
      <w:r>
        <w:rPr>
          <w:rFonts w:ascii="Arial" w:eastAsia="Arial" w:hAnsi="Arial" w:cs="Arial"/>
          <w:i/>
          <w:iCs/>
          <w:lang w:val="ky-KG"/>
        </w:rPr>
        <w:t xml:space="preserve">ыргызской Республики </w:t>
      </w:r>
      <w:r>
        <w:rPr>
          <w:rFonts w:ascii="Arial" w:eastAsia="Arial" w:hAnsi="Arial" w:cs="Arial"/>
          <w:i/>
          <w:iCs/>
        </w:rPr>
        <w:t xml:space="preserve">от </w:t>
      </w:r>
      <w:r>
        <w:rPr>
          <w:rFonts w:ascii="Arial" w:eastAsia="Arial" w:hAnsi="Arial" w:cs="Arial"/>
          <w:i/>
          <w:iCs/>
          <w:lang w:val="ky-KG"/>
        </w:rPr>
        <w:t>25 апреля 2024 года № 200</w:t>
      </w:r>
      <w:r>
        <w:rPr>
          <w:rFonts w:ascii="Arial" w:eastAsia="Arial" w:hAnsi="Arial" w:cs="Arial"/>
          <w:i/>
          <w:iCs/>
        </w:rPr>
        <w:t>)</w:t>
      </w:r>
    </w:p>
    <w:p w14:paraId="6BED5BAF" w14:textId="77777777" w:rsidR="00C20072" w:rsidRDefault="003E291C">
      <w:pPr>
        <w:spacing w:after="120" w:line="276" w:lineRule="auto"/>
        <w:ind w:firstLine="397"/>
        <w:jc w:val="both"/>
        <w:rPr>
          <w:rFonts w:ascii="Arial" w:hAnsi="Arial" w:cs="Arial"/>
        </w:rPr>
      </w:pPr>
      <w:bookmarkStart w:id="234" w:name="p233"/>
      <w:bookmarkEnd w:id="234"/>
      <w:r>
        <w:rPr>
          <w:rFonts w:ascii="Arial" w:eastAsia="Arial" w:hAnsi="Arial" w:cs="Arial"/>
        </w:rPr>
        <w:t>233. Основными лицензионными требованиями и условиями для осуществления транспортной деятельности являются:</w:t>
      </w:r>
    </w:p>
    <w:p w14:paraId="0BE335E6" w14:textId="77777777" w:rsidR="00C20072" w:rsidRDefault="003E291C">
      <w:pPr>
        <w:spacing w:after="120" w:line="276" w:lineRule="auto"/>
        <w:ind w:firstLine="397"/>
        <w:jc w:val="both"/>
        <w:rPr>
          <w:rFonts w:ascii="Arial" w:hAnsi="Arial" w:cs="Arial"/>
        </w:rPr>
      </w:pPr>
      <w:r>
        <w:rPr>
          <w:rFonts w:ascii="Arial" w:eastAsia="Arial" w:hAnsi="Arial" w:cs="Arial"/>
        </w:rPr>
        <w:t>1) для юридических лиц:</w:t>
      </w:r>
    </w:p>
    <w:p w14:paraId="26976CA2" w14:textId="77777777" w:rsidR="00C20072" w:rsidRDefault="003E291C">
      <w:pPr>
        <w:spacing w:after="120" w:line="276" w:lineRule="auto"/>
        <w:ind w:firstLine="397"/>
        <w:jc w:val="both"/>
        <w:rPr>
          <w:rFonts w:ascii="Arial" w:hAnsi="Arial" w:cs="Arial"/>
        </w:rPr>
      </w:pPr>
      <w:r>
        <w:rPr>
          <w:rFonts w:ascii="Arial" w:eastAsia="Arial" w:hAnsi="Arial" w:cs="Arial"/>
        </w:rPr>
        <w:t>- наличие на балансе или оперативном управлении, или праве аренды производственно-технической базы с наличием: смотровой ямы для проведения контрольным механиком предрейсового технического осмотра транспортных средств перед выходом на линию; огражденной территории для отстоя транспортных средств с безопасным въездом и выездом транспортных средств; помещения для проведения инструктажа по обеспечению безопасной перевозки и охране труда водителей;</w:t>
      </w:r>
    </w:p>
    <w:p w14:paraId="1A2F3F8C" w14:textId="77777777" w:rsidR="00C20072" w:rsidRDefault="003E291C">
      <w:pPr>
        <w:spacing w:after="120" w:line="276" w:lineRule="auto"/>
        <w:ind w:firstLine="397"/>
        <w:jc w:val="both"/>
        <w:rPr>
          <w:rFonts w:ascii="Arial" w:hAnsi="Arial" w:cs="Arial"/>
        </w:rPr>
      </w:pPr>
      <w:r>
        <w:rPr>
          <w:rFonts w:ascii="Arial" w:eastAsia="Arial" w:hAnsi="Arial" w:cs="Arial"/>
        </w:rPr>
        <w:t>- проведение вводного и ежеквартального инструктажа водителей по обеспечению безопасности дорожного движения и технике безопасности;</w:t>
      </w:r>
    </w:p>
    <w:p w14:paraId="21A59648" w14:textId="77777777" w:rsidR="00C20072" w:rsidRDefault="003E291C">
      <w:pPr>
        <w:spacing w:after="120" w:line="276" w:lineRule="auto"/>
        <w:ind w:firstLine="397"/>
        <w:jc w:val="both"/>
        <w:rPr>
          <w:rFonts w:ascii="Arial" w:hAnsi="Arial" w:cs="Arial"/>
        </w:rPr>
      </w:pPr>
      <w:r>
        <w:rPr>
          <w:rFonts w:ascii="Arial" w:eastAsia="Arial" w:hAnsi="Arial" w:cs="Arial"/>
        </w:rPr>
        <w:t>- ведение внутренней производственной документации, обеспечивающей транспортную деятельность (журналы: учета нарушений водительским составом требований транспортного законодательства и Правил дорожного движения Кыргызской Республики, проведения вводного, ежемесячного, ежеквартального инструктажа по безопасности дорожного движения и технике безопасности, учета дорожно-транспортных происшествий, проверок технического состояния транспортных средств, проведения технического обслуживания и текущего ремонта; инструкции: по безопасности дорожного движения и технике безопасности, по пожарной безопасности, должностные инструкции для инженерно-технических работников);</w:t>
      </w:r>
    </w:p>
    <w:p w14:paraId="68831960" w14:textId="77777777" w:rsidR="00C20072" w:rsidRDefault="003E291C">
      <w:pPr>
        <w:spacing w:after="120" w:line="276" w:lineRule="auto"/>
        <w:ind w:firstLine="397"/>
        <w:jc w:val="both"/>
        <w:rPr>
          <w:rFonts w:ascii="Arial" w:hAnsi="Arial" w:cs="Arial"/>
        </w:rPr>
      </w:pPr>
      <w:r>
        <w:rPr>
          <w:rFonts w:ascii="Arial" w:eastAsia="Arial" w:hAnsi="Arial" w:cs="Arial"/>
        </w:rPr>
        <w:t>- содержание транспортного средства в технически исправном состоянии в соответствии с требованиями технического регламента Таможенного союза «О безопасности колесных транспортных средств» 018/2011 и санитарных норм;</w:t>
      </w:r>
    </w:p>
    <w:p w14:paraId="0871742F" w14:textId="77777777" w:rsidR="00C20072" w:rsidRDefault="003E291C">
      <w:pPr>
        <w:spacing w:after="120" w:line="276" w:lineRule="auto"/>
        <w:ind w:firstLine="397"/>
        <w:jc w:val="both"/>
        <w:rPr>
          <w:rFonts w:ascii="Arial" w:hAnsi="Arial" w:cs="Arial"/>
        </w:rPr>
      </w:pPr>
      <w:r>
        <w:rPr>
          <w:rFonts w:ascii="Arial" w:eastAsia="Arial" w:hAnsi="Arial" w:cs="Arial"/>
        </w:rPr>
        <w:t>- укомплектование транспортного средства водительским составом с соответствующей квалификацией по управлению указанным видом транспортного средства;</w:t>
      </w:r>
    </w:p>
    <w:p w14:paraId="0382EFAB" w14:textId="77777777" w:rsidR="00C20072" w:rsidRDefault="003E291C">
      <w:pPr>
        <w:spacing w:after="120" w:line="276" w:lineRule="auto"/>
        <w:ind w:firstLine="397"/>
        <w:jc w:val="both"/>
        <w:rPr>
          <w:rFonts w:ascii="Arial" w:hAnsi="Arial" w:cs="Arial"/>
        </w:rPr>
      </w:pPr>
      <w:r>
        <w:rPr>
          <w:rFonts w:ascii="Arial" w:eastAsia="Arial" w:hAnsi="Arial" w:cs="Arial"/>
        </w:rPr>
        <w:t>- обеспечение прохождения технического осмотра транспортных средств;</w:t>
      </w:r>
    </w:p>
    <w:p w14:paraId="51311643" w14:textId="77777777" w:rsidR="00C20072" w:rsidRDefault="003E291C">
      <w:pPr>
        <w:spacing w:after="120" w:line="276" w:lineRule="auto"/>
        <w:ind w:firstLine="397"/>
        <w:jc w:val="both"/>
        <w:rPr>
          <w:rFonts w:ascii="Arial" w:hAnsi="Arial" w:cs="Arial"/>
        </w:rPr>
      </w:pPr>
      <w:r>
        <w:rPr>
          <w:rFonts w:ascii="Arial" w:eastAsia="Arial" w:hAnsi="Arial" w:cs="Arial"/>
        </w:rPr>
        <w:t>- запрет передачи лицензии другому юридическому или физическому лицу для осуществления грузовых перевозок автомобильным транспортом;</w:t>
      </w:r>
    </w:p>
    <w:p w14:paraId="632FE972" w14:textId="77777777" w:rsidR="00C20072" w:rsidRDefault="003E291C">
      <w:pPr>
        <w:spacing w:after="120" w:line="276" w:lineRule="auto"/>
        <w:ind w:firstLine="397"/>
        <w:jc w:val="both"/>
        <w:rPr>
          <w:rFonts w:ascii="Arial" w:hAnsi="Arial" w:cs="Arial"/>
        </w:rPr>
      </w:pPr>
      <w:r>
        <w:rPr>
          <w:rFonts w:ascii="Arial" w:eastAsia="Arial" w:hAnsi="Arial" w:cs="Arial"/>
        </w:rPr>
        <w:t>2) для физических лиц (водители):</w:t>
      </w:r>
    </w:p>
    <w:p w14:paraId="401BA3D7" w14:textId="77777777" w:rsidR="00C20072" w:rsidRDefault="003E291C">
      <w:pPr>
        <w:spacing w:after="120" w:line="276" w:lineRule="auto"/>
        <w:ind w:firstLine="397"/>
        <w:jc w:val="both"/>
        <w:rPr>
          <w:rFonts w:ascii="Arial" w:hAnsi="Arial" w:cs="Arial"/>
        </w:rPr>
      </w:pPr>
      <w:r>
        <w:rPr>
          <w:rFonts w:ascii="Arial" w:eastAsia="Arial" w:hAnsi="Arial" w:cs="Arial"/>
        </w:rPr>
        <w:t>- соответствие квалификационным требованиям для осуществления грузовых перевозок автомобильным транспортом, установленным законодательством Кыргызской Республики;</w:t>
      </w:r>
    </w:p>
    <w:p w14:paraId="7F693862" w14:textId="77777777" w:rsidR="00C20072" w:rsidRDefault="003E291C">
      <w:pPr>
        <w:spacing w:after="120" w:line="276" w:lineRule="auto"/>
        <w:ind w:firstLine="397"/>
        <w:jc w:val="both"/>
        <w:rPr>
          <w:rFonts w:ascii="Arial" w:hAnsi="Arial" w:cs="Arial"/>
        </w:rPr>
      </w:pPr>
      <w:r>
        <w:rPr>
          <w:rFonts w:ascii="Arial" w:eastAsia="Arial" w:hAnsi="Arial" w:cs="Arial"/>
        </w:rPr>
        <w:t>- осуществление грузовых перевозок автотранспортным средством, соответствующим требованиям технических регламентов, стандартов;</w:t>
      </w:r>
    </w:p>
    <w:p w14:paraId="02A4FA2C" w14:textId="77777777" w:rsidR="00C20072" w:rsidRDefault="003E291C">
      <w:pPr>
        <w:spacing w:after="120" w:line="276" w:lineRule="auto"/>
        <w:ind w:firstLine="397"/>
        <w:jc w:val="both"/>
        <w:rPr>
          <w:rFonts w:ascii="Arial" w:hAnsi="Arial" w:cs="Arial"/>
        </w:rPr>
      </w:pPr>
      <w:r>
        <w:rPr>
          <w:rFonts w:ascii="Arial" w:eastAsia="Arial" w:hAnsi="Arial" w:cs="Arial"/>
        </w:rPr>
        <w:t>- прохождение инструктажа по обеспечению безопасности дорожного движения и технике безопасности;</w:t>
      </w:r>
    </w:p>
    <w:p w14:paraId="0E1E1320" w14:textId="77777777" w:rsidR="00C20072" w:rsidRDefault="003E291C">
      <w:pPr>
        <w:spacing w:after="120" w:line="276" w:lineRule="auto"/>
        <w:ind w:firstLine="397"/>
        <w:jc w:val="both"/>
        <w:rPr>
          <w:rFonts w:ascii="Arial" w:hAnsi="Arial" w:cs="Arial"/>
        </w:rPr>
      </w:pPr>
      <w:r>
        <w:rPr>
          <w:rFonts w:ascii="Arial" w:eastAsia="Arial" w:hAnsi="Arial" w:cs="Arial"/>
        </w:rPr>
        <w:t>- соблюдение установленного режима труда и отдыха водителей;</w:t>
      </w:r>
    </w:p>
    <w:p w14:paraId="32D05B64" w14:textId="77777777" w:rsidR="00C20072" w:rsidRDefault="003E291C">
      <w:pPr>
        <w:spacing w:after="120" w:line="276" w:lineRule="auto"/>
        <w:ind w:firstLine="397"/>
        <w:jc w:val="both"/>
        <w:rPr>
          <w:rFonts w:ascii="Arial" w:hAnsi="Arial" w:cs="Arial"/>
        </w:rPr>
      </w:pPr>
      <w:r>
        <w:rPr>
          <w:rFonts w:ascii="Arial" w:eastAsia="Arial" w:hAnsi="Arial" w:cs="Arial"/>
        </w:rPr>
        <w:t>- проведение соответствующего государственного технического осмотра транспортного средства;</w:t>
      </w:r>
    </w:p>
    <w:p w14:paraId="7E4ECE9C" w14:textId="77777777" w:rsidR="00C20072" w:rsidRDefault="003E291C">
      <w:pPr>
        <w:spacing w:after="120" w:line="276" w:lineRule="auto"/>
        <w:ind w:firstLine="397"/>
        <w:jc w:val="both"/>
        <w:rPr>
          <w:rFonts w:ascii="Arial" w:hAnsi="Arial" w:cs="Arial"/>
        </w:rPr>
      </w:pPr>
      <w:r>
        <w:rPr>
          <w:rFonts w:ascii="Arial" w:eastAsia="Arial" w:hAnsi="Arial" w:cs="Arial"/>
        </w:rPr>
        <w:t>- содержание транспортного средства в технически исправном состоянии в соответствии с требованиями технического регламента Таможенного союза «О безопасности колесных транспортных средств» 018/2011 и санитарными нормами;</w:t>
      </w:r>
    </w:p>
    <w:p w14:paraId="30593B39" w14:textId="77777777" w:rsidR="00C20072" w:rsidRDefault="003E291C">
      <w:pPr>
        <w:spacing w:after="120" w:line="276" w:lineRule="auto"/>
        <w:ind w:firstLine="397"/>
        <w:jc w:val="both"/>
        <w:rPr>
          <w:rFonts w:ascii="Arial" w:hAnsi="Arial" w:cs="Arial"/>
        </w:rPr>
      </w:pPr>
      <w:r>
        <w:rPr>
          <w:rFonts w:ascii="Arial" w:eastAsia="Arial" w:hAnsi="Arial" w:cs="Arial"/>
        </w:rPr>
        <w:t xml:space="preserve">- соблюдение требований Правил организации грузовых перевозок автотранспортным средством в Кыргызской Республике, утвержденных </w:t>
      </w:r>
      <w:hyperlink r:id="rId137" w:tooltip="cdb:97563" w:history="1">
        <w:r>
          <w:rPr>
            <w:rFonts w:ascii="Arial" w:eastAsia="Arial" w:hAnsi="Arial" w:cs="Arial"/>
            <w:color w:val="0000FF"/>
            <w:u w:val="single"/>
          </w:rPr>
          <w:t>постановлением</w:t>
        </w:r>
      </w:hyperlink>
      <w:r>
        <w:rPr>
          <w:rFonts w:ascii="Arial" w:eastAsia="Arial" w:hAnsi="Arial" w:cs="Arial"/>
        </w:rPr>
        <w:t xml:space="preserve"> Правительства Кыргызской Республики «Об утверждении </w:t>
      </w:r>
      <w:hyperlink r:id="rId138" w:tooltip="cdb:97564" w:history="1">
        <w:r>
          <w:rPr>
            <w:rFonts w:ascii="Arial" w:eastAsia="Arial" w:hAnsi="Arial" w:cs="Arial"/>
            <w:color w:val="0000FF"/>
            <w:u w:val="single"/>
          </w:rPr>
          <w:t>Правил</w:t>
        </w:r>
      </w:hyperlink>
      <w:r>
        <w:rPr>
          <w:rFonts w:ascii="Arial" w:eastAsia="Arial" w:hAnsi="Arial" w:cs="Arial"/>
        </w:rPr>
        <w:t xml:space="preserve"> организации грузовых перевозок автотранспортным средством в Кыргызской Республике» от 21 мая 2015 года Nº 311, и Правил дорожного движения, утвержденных </w:t>
      </w:r>
      <w:hyperlink r:id="rId139" w:tooltip="cdb:33663" w:history="1">
        <w:r>
          <w:rPr>
            <w:rFonts w:ascii="Arial" w:eastAsia="Arial" w:hAnsi="Arial" w:cs="Arial"/>
            <w:color w:val="0000FF"/>
            <w:u w:val="single"/>
          </w:rPr>
          <w:t>постановлением</w:t>
        </w:r>
      </w:hyperlink>
      <w:r>
        <w:rPr>
          <w:rFonts w:ascii="Arial" w:eastAsia="Arial" w:hAnsi="Arial" w:cs="Arial"/>
        </w:rPr>
        <w:t xml:space="preserve"> Правительства Кыргызской Республики «Об утверждении </w:t>
      </w:r>
      <w:hyperlink r:id="rId140" w:tooltip="cdb:33664" w:history="1">
        <w:r>
          <w:rPr>
            <w:rFonts w:ascii="Arial" w:eastAsia="Arial" w:hAnsi="Arial" w:cs="Arial"/>
            <w:color w:val="0000FF"/>
            <w:u w:val="single"/>
          </w:rPr>
          <w:t>Правил</w:t>
        </w:r>
      </w:hyperlink>
      <w:r>
        <w:rPr>
          <w:rFonts w:ascii="Arial" w:eastAsia="Arial" w:hAnsi="Arial" w:cs="Arial"/>
        </w:rPr>
        <w:t xml:space="preserve"> дорожного движения и </w:t>
      </w:r>
      <w:hyperlink r:id="rId141" w:tooltip="cdb:33665" w:history="1">
        <w:r>
          <w:rPr>
            <w:rFonts w:ascii="Arial" w:eastAsia="Arial" w:hAnsi="Arial" w:cs="Arial"/>
            <w:color w:val="0000FF"/>
            <w:u w:val="single"/>
          </w:rPr>
          <w:t>Основных положений</w:t>
        </w:r>
      </w:hyperlink>
      <w:r>
        <w:rPr>
          <w:rFonts w:ascii="Arial" w:eastAsia="Arial" w:hAnsi="Arial" w:cs="Arial"/>
        </w:rPr>
        <w:t xml:space="preserve"> по допуску транспортных средств к эксплуатации и обязанностей должностных лиц по обеспечению безопасности дорожного движения» от 4 августа 1999 года Nº 421.</w:t>
      </w:r>
    </w:p>
    <w:p w14:paraId="6A41B99E" w14:textId="77777777" w:rsidR="00C20072" w:rsidRDefault="003E291C">
      <w:pPr>
        <w:spacing w:after="120" w:line="276" w:lineRule="auto"/>
        <w:ind w:firstLine="397"/>
        <w:jc w:val="both"/>
        <w:rPr>
          <w:rFonts w:ascii="Arial" w:hAnsi="Arial" w:cs="Arial"/>
        </w:rPr>
      </w:pPr>
      <w:r>
        <w:rPr>
          <w:rFonts w:ascii="Arial" w:eastAsia="Arial" w:hAnsi="Arial" w:cs="Arial"/>
          <w:i/>
          <w:iCs/>
        </w:rPr>
        <w:t xml:space="preserve">(В редакции </w:t>
      </w:r>
      <w:hyperlink r:id="rId142" w:tooltip="https://cbd.minjust.gov.kg/7-26126/edition/7071/ru" w:history="1">
        <w:r>
          <w:rPr>
            <w:rStyle w:val="aff0"/>
            <w:rFonts w:ascii="Arial" w:eastAsia="Arial" w:hAnsi="Arial" w:cs="Arial"/>
            <w:i/>
            <w:iCs/>
            <w:lang w:val="ky-KG"/>
          </w:rPr>
          <w:t>постановления</w:t>
        </w:r>
      </w:hyperlink>
      <w:r>
        <w:rPr>
          <w:rFonts w:ascii="Arial" w:eastAsia="Arial" w:hAnsi="Arial" w:cs="Arial"/>
          <w:i/>
          <w:iCs/>
        </w:rPr>
        <w:t xml:space="preserve"> Кабинета Министров К</w:t>
      </w:r>
      <w:r>
        <w:rPr>
          <w:rFonts w:ascii="Arial" w:eastAsia="Arial" w:hAnsi="Arial" w:cs="Arial"/>
          <w:i/>
          <w:iCs/>
          <w:lang w:val="ky-KG"/>
        </w:rPr>
        <w:t xml:space="preserve">ыргызской Республики </w:t>
      </w:r>
      <w:r>
        <w:rPr>
          <w:rFonts w:ascii="Arial" w:eastAsia="Arial" w:hAnsi="Arial" w:cs="Arial"/>
          <w:i/>
          <w:iCs/>
        </w:rPr>
        <w:t xml:space="preserve">от </w:t>
      </w:r>
      <w:r>
        <w:rPr>
          <w:rFonts w:ascii="Arial" w:eastAsia="Arial" w:hAnsi="Arial" w:cs="Arial"/>
          <w:i/>
          <w:iCs/>
          <w:lang w:val="ky-KG"/>
        </w:rPr>
        <w:t>25 апреля 2024 года № 200</w:t>
      </w:r>
      <w:r>
        <w:rPr>
          <w:rFonts w:ascii="Arial" w:eastAsia="Arial" w:hAnsi="Arial" w:cs="Arial"/>
          <w:i/>
          <w:iCs/>
        </w:rPr>
        <w:t>)</w:t>
      </w:r>
    </w:p>
    <w:p w14:paraId="767AE046"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62FAE3A0" w14:textId="77777777" w:rsidR="00C20072" w:rsidRDefault="003E291C">
      <w:pPr>
        <w:spacing w:line="276" w:lineRule="auto"/>
        <w:jc w:val="center"/>
        <w:rPr>
          <w:rFonts w:ascii="Arial" w:hAnsi="Arial" w:cs="Arial"/>
        </w:rPr>
      </w:pPr>
      <w:bookmarkStart w:id="235" w:name="g35"/>
      <w:bookmarkEnd w:id="235"/>
      <w:r>
        <w:rPr>
          <w:rFonts w:ascii="Arial" w:eastAsia="Arial" w:hAnsi="Arial" w:cs="Arial"/>
          <w:b/>
          <w:bCs/>
        </w:rPr>
        <w:t xml:space="preserve">Глава 35. Особенности лицензирования пассажирских </w:t>
      </w:r>
    </w:p>
    <w:p w14:paraId="4DFB5740" w14:textId="77777777" w:rsidR="00C20072" w:rsidRDefault="003E291C">
      <w:pPr>
        <w:spacing w:line="276" w:lineRule="auto"/>
        <w:jc w:val="center"/>
        <w:rPr>
          <w:rFonts w:ascii="Arial" w:hAnsi="Arial" w:cs="Arial"/>
        </w:rPr>
      </w:pPr>
      <w:r>
        <w:rPr>
          <w:rFonts w:ascii="Arial" w:eastAsia="Arial" w:hAnsi="Arial" w:cs="Arial"/>
          <w:b/>
          <w:bCs/>
        </w:rPr>
        <w:t>и (или) грузовых перевозок водным транспортом</w:t>
      </w:r>
    </w:p>
    <w:p w14:paraId="3E4F2231"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7CDF99DF" w14:textId="77777777" w:rsidR="00C20072" w:rsidRDefault="003E291C">
      <w:pPr>
        <w:spacing w:after="120" w:line="276" w:lineRule="auto"/>
        <w:ind w:firstLine="397"/>
        <w:jc w:val="both"/>
        <w:rPr>
          <w:rFonts w:ascii="Arial" w:hAnsi="Arial" w:cs="Arial"/>
        </w:rPr>
      </w:pPr>
      <w:bookmarkStart w:id="236" w:name="p234"/>
      <w:bookmarkEnd w:id="236"/>
      <w:r>
        <w:rPr>
          <w:rFonts w:ascii="Arial" w:eastAsia="Arial" w:hAnsi="Arial" w:cs="Arial"/>
          <w:lang w:val="ky-KG"/>
        </w:rPr>
        <w:t xml:space="preserve">234. </w:t>
      </w:r>
      <w:r>
        <w:rPr>
          <w:rFonts w:ascii="Arial" w:eastAsia="Arial" w:hAnsi="Arial" w:cs="Arial"/>
        </w:rPr>
        <w:t xml:space="preserve">Лицензия на пассажирские и (или) грузовые перевозки водным транспортом выдается уполномоченным государственным органом в сфере транспорта. </w:t>
      </w:r>
    </w:p>
    <w:p w14:paraId="291F0BAE" w14:textId="77777777" w:rsidR="00C20072" w:rsidRDefault="003E291C">
      <w:pPr>
        <w:spacing w:after="120" w:line="276" w:lineRule="auto"/>
        <w:ind w:firstLine="397"/>
        <w:jc w:val="both"/>
        <w:rPr>
          <w:rFonts w:ascii="Arial" w:hAnsi="Arial" w:cs="Arial"/>
        </w:rPr>
      </w:pPr>
      <w:bookmarkStart w:id="237" w:name="p235"/>
      <w:bookmarkEnd w:id="237"/>
      <w:r>
        <w:rPr>
          <w:rFonts w:ascii="Arial" w:eastAsia="Arial" w:hAnsi="Arial" w:cs="Arial"/>
          <w:lang w:val="ky-KG"/>
        </w:rPr>
        <w:t xml:space="preserve">235. </w:t>
      </w:r>
      <w:r>
        <w:rPr>
          <w:rFonts w:ascii="Arial" w:eastAsia="Arial" w:hAnsi="Arial" w:cs="Arial"/>
        </w:rPr>
        <w:t>Лицензия на пассажирские и (или) грузовые перевозки водным транспортом является неотчуждаемой и действует на всей территории Кыргызской Республики.</w:t>
      </w:r>
    </w:p>
    <w:p w14:paraId="270FDBDE" w14:textId="77777777" w:rsidR="00C20072" w:rsidRDefault="003E291C">
      <w:pPr>
        <w:spacing w:after="120" w:line="276" w:lineRule="auto"/>
        <w:ind w:firstLine="397"/>
        <w:jc w:val="both"/>
        <w:rPr>
          <w:rFonts w:ascii="Arial" w:hAnsi="Arial" w:cs="Arial"/>
        </w:rPr>
      </w:pPr>
      <w:bookmarkStart w:id="238" w:name="p236"/>
      <w:bookmarkEnd w:id="238"/>
      <w:r>
        <w:rPr>
          <w:rFonts w:ascii="Arial" w:eastAsia="Arial" w:hAnsi="Arial" w:cs="Arial"/>
          <w:lang w:val="ky-KG"/>
        </w:rPr>
        <w:t xml:space="preserve">236. </w:t>
      </w:r>
      <w:r>
        <w:rPr>
          <w:rFonts w:ascii="Arial" w:eastAsia="Arial" w:hAnsi="Arial" w:cs="Arial"/>
        </w:rPr>
        <w:t>Для получения лицензии на пассажирские и (или) грузовые перевозки водным транспортом заявителем дополнительно представляются следующие документы:</w:t>
      </w:r>
    </w:p>
    <w:p w14:paraId="26729C5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копии диплома, удостоверения на право управления судами (рабочий диплом судоводителя), технические судовые документы;</w:t>
      </w:r>
    </w:p>
    <w:p w14:paraId="15E423B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копия судового свидетельства;</w:t>
      </w:r>
    </w:p>
    <w:p w14:paraId="6C3A540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копия свидетельства о годности судна к плаванию;</w:t>
      </w:r>
    </w:p>
    <w:p w14:paraId="14B7889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копия акта освидетельствования судна;</w:t>
      </w:r>
    </w:p>
    <w:p w14:paraId="6000955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копия акта инспекторского осмотра судна;</w:t>
      </w:r>
    </w:p>
    <w:p w14:paraId="116D640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копия пассажирского свидетельства.</w:t>
      </w:r>
    </w:p>
    <w:p w14:paraId="2CA30FF9" w14:textId="77777777" w:rsidR="00C20072" w:rsidRDefault="003E291C">
      <w:pPr>
        <w:spacing w:after="120" w:line="276" w:lineRule="auto"/>
        <w:ind w:firstLine="397"/>
        <w:jc w:val="both"/>
        <w:rPr>
          <w:rFonts w:ascii="Arial" w:hAnsi="Arial" w:cs="Arial"/>
        </w:rPr>
      </w:pPr>
      <w:bookmarkStart w:id="239" w:name="p237"/>
      <w:bookmarkEnd w:id="239"/>
      <w:r>
        <w:rPr>
          <w:rFonts w:ascii="Arial" w:eastAsia="Arial" w:hAnsi="Arial" w:cs="Arial"/>
          <w:lang w:val="ky-KG"/>
        </w:rPr>
        <w:t xml:space="preserve">237. </w:t>
      </w:r>
      <w:r>
        <w:rPr>
          <w:rFonts w:ascii="Arial" w:eastAsia="Arial" w:hAnsi="Arial" w:cs="Arial"/>
        </w:rPr>
        <w:t>Основными лицензионными требованиями и условиями для осуществления транспортной деятельности по пассажирским и грузовым перевозкам водным транспортом являются:</w:t>
      </w:r>
    </w:p>
    <w:p w14:paraId="06A89C7A" w14:textId="77777777" w:rsidR="00C20072" w:rsidRDefault="003E291C">
      <w:pPr>
        <w:spacing w:after="120" w:line="276" w:lineRule="auto"/>
        <w:ind w:firstLine="397"/>
        <w:jc w:val="both"/>
        <w:rPr>
          <w:rFonts w:ascii="Arial" w:hAnsi="Arial" w:cs="Arial"/>
        </w:rPr>
      </w:pPr>
      <w:r>
        <w:rPr>
          <w:rFonts w:ascii="Arial" w:eastAsia="Arial" w:hAnsi="Arial" w:cs="Arial"/>
        </w:rPr>
        <w:t>1) для юридических лиц:</w:t>
      </w:r>
    </w:p>
    <w:p w14:paraId="0D879FB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наличие у руководителя юридического лица, сотрудника, ответственного за безопасность состояния и эксплуатации водного транспорта и у судоводителя высшего или среднего профессионального образования в сфере эксплуатации водного транспорта либо документа, подтверждающего прохождение ими специального учебного курса по эксплуатации водного транспорта;</w:t>
      </w:r>
    </w:p>
    <w:p w14:paraId="27069CC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наличие у судоводителя удостоверения на право управления водным транспортом;</w:t>
      </w:r>
    </w:p>
    <w:p w14:paraId="43B83BD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наличие документа, подтверждающего технически исправное состояние водного транспорта, принадлежащего заявителю – юридическому лицу на праве собственности или на основании договора аренды;</w:t>
      </w:r>
    </w:p>
    <w:p w14:paraId="0DDD0CB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наличие производственной базы и причального сооружения (пирс);</w:t>
      </w:r>
    </w:p>
    <w:p w14:paraId="743C8464" w14:textId="77777777" w:rsidR="00C20072" w:rsidRDefault="003E291C">
      <w:pPr>
        <w:spacing w:after="120" w:line="276" w:lineRule="auto"/>
        <w:ind w:firstLine="397"/>
        <w:jc w:val="both"/>
        <w:rPr>
          <w:rFonts w:ascii="Arial" w:hAnsi="Arial" w:cs="Arial"/>
        </w:rPr>
      </w:pPr>
      <w:r>
        <w:rPr>
          <w:rFonts w:ascii="Arial" w:eastAsia="Arial" w:hAnsi="Arial" w:cs="Arial"/>
        </w:rPr>
        <w:t>2) для физических лиц:</w:t>
      </w:r>
    </w:p>
    <w:p w14:paraId="50AFE2F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наличие высшего или среднего профессионального образования в сфере эксплуатации водного транспорта либо документа, подтверждающего прохождение заявителем специального учебного курса по эксплуатации водного транспорта;</w:t>
      </w:r>
    </w:p>
    <w:p w14:paraId="06A31AA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наличие удостоверения на право управления водным транспортом;</w:t>
      </w:r>
    </w:p>
    <w:p w14:paraId="3A41B13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наличие документа, подтверждающего технически исправное состояние водного транспорта, принадлежащего заявителю на праве собственности или на основании договора аренды.</w:t>
      </w:r>
    </w:p>
    <w:p w14:paraId="05374D57"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359EC059" w14:textId="77777777" w:rsidR="00C20072" w:rsidRDefault="003E291C">
      <w:pPr>
        <w:spacing w:line="276" w:lineRule="auto"/>
        <w:jc w:val="center"/>
        <w:rPr>
          <w:rFonts w:ascii="Arial" w:hAnsi="Arial" w:cs="Arial"/>
        </w:rPr>
      </w:pPr>
      <w:bookmarkStart w:id="240" w:name="g36"/>
      <w:bookmarkEnd w:id="240"/>
      <w:r>
        <w:rPr>
          <w:rFonts w:ascii="Arial" w:eastAsia="Arial" w:hAnsi="Arial" w:cs="Arial"/>
          <w:b/>
          <w:bCs/>
        </w:rPr>
        <w:t xml:space="preserve">Глава 36. Особенности лицензирования деятельности </w:t>
      </w:r>
    </w:p>
    <w:p w14:paraId="2645E396" w14:textId="77777777" w:rsidR="00C20072" w:rsidRDefault="003E291C">
      <w:pPr>
        <w:spacing w:line="276" w:lineRule="auto"/>
        <w:jc w:val="center"/>
        <w:rPr>
          <w:rFonts w:ascii="Arial" w:hAnsi="Arial" w:cs="Arial"/>
        </w:rPr>
      </w:pPr>
      <w:r>
        <w:rPr>
          <w:rFonts w:ascii="Arial" w:eastAsia="Arial" w:hAnsi="Arial" w:cs="Arial"/>
          <w:b/>
          <w:bCs/>
        </w:rPr>
        <w:t>ломбардов</w:t>
      </w:r>
    </w:p>
    <w:p w14:paraId="6238AF62"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33AD1DCA" w14:textId="77777777" w:rsidR="00C20072" w:rsidRDefault="003E291C">
      <w:pPr>
        <w:spacing w:after="120" w:line="276" w:lineRule="auto"/>
        <w:ind w:firstLine="397"/>
        <w:jc w:val="both"/>
        <w:rPr>
          <w:rFonts w:ascii="Arial" w:hAnsi="Arial" w:cs="Arial"/>
        </w:rPr>
      </w:pPr>
      <w:bookmarkStart w:id="241" w:name="p238"/>
      <w:bookmarkEnd w:id="241"/>
      <w:r>
        <w:rPr>
          <w:rFonts w:ascii="Arial" w:eastAsia="Arial" w:hAnsi="Arial" w:cs="Arial"/>
          <w:lang w:val="ky-KG"/>
        </w:rPr>
        <w:t xml:space="preserve">238. </w:t>
      </w:r>
      <w:r>
        <w:rPr>
          <w:rFonts w:ascii="Arial" w:eastAsia="Arial" w:hAnsi="Arial" w:cs="Arial"/>
        </w:rPr>
        <w:t>Лицензия на осуществление деятельности ломбардов выдается уполномоченным органом в области надзора и регулирования небанковского финансового рынка.</w:t>
      </w:r>
    </w:p>
    <w:p w14:paraId="135CAA66" w14:textId="77777777" w:rsidR="00C20072" w:rsidRDefault="003E291C">
      <w:pPr>
        <w:spacing w:after="120" w:line="276" w:lineRule="auto"/>
        <w:ind w:firstLine="397"/>
        <w:jc w:val="both"/>
        <w:rPr>
          <w:rFonts w:ascii="Arial" w:hAnsi="Arial" w:cs="Arial"/>
        </w:rPr>
      </w:pPr>
      <w:bookmarkStart w:id="242" w:name="p239"/>
      <w:bookmarkEnd w:id="242"/>
      <w:r>
        <w:rPr>
          <w:rFonts w:ascii="Arial" w:eastAsia="Arial" w:hAnsi="Arial" w:cs="Arial"/>
          <w:lang w:val="ky-KG"/>
        </w:rPr>
        <w:t xml:space="preserve">239. </w:t>
      </w:r>
      <w:r>
        <w:rPr>
          <w:rFonts w:ascii="Arial" w:eastAsia="Arial" w:hAnsi="Arial" w:cs="Arial"/>
        </w:rPr>
        <w:t>Лицензия на осуществление деятельности ломбардов является бессрочной и действует на всей территории Кыргызской Республики.</w:t>
      </w:r>
    </w:p>
    <w:p w14:paraId="6501C0A0" w14:textId="77777777" w:rsidR="00C20072" w:rsidRDefault="003E291C">
      <w:pPr>
        <w:spacing w:after="120" w:line="276" w:lineRule="auto"/>
        <w:ind w:firstLine="397"/>
        <w:jc w:val="both"/>
        <w:rPr>
          <w:rFonts w:ascii="Arial" w:hAnsi="Arial" w:cs="Arial"/>
        </w:rPr>
      </w:pPr>
      <w:bookmarkStart w:id="243" w:name="p240"/>
      <w:bookmarkEnd w:id="243"/>
      <w:r>
        <w:rPr>
          <w:rFonts w:ascii="Arial" w:eastAsia="Arial" w:hAnsi="Arial" w:cs="Arial"/>
          <w:lang w:val="ky-KG"/>
        </w:rPr>
        <w:t xml:space="preserve">240. </w:t>
      </w:r>
      <w:r>
        <w:rPr>
          <w:rFonts w:ascii="Arial" w:eastAsia="Arial" w:hAnsi="Arial" w:cs="Arial"/>
        </w:rPr>
        <w:t>Для получения лицензии на осуществление деятельности ломбардов заявителем дополнительно представляются следующие документы:</w:t>
      </w:r>
    </w:p>
    <w:p w14:paraId="0F47B576"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копии учредительного договора или решения единственного учредителя, устава юридического лица, протокола собрания учредителей о принятии устава, утверждении руководителя исполнительного органа и главного бухгалтера (при наличии);</w:t>
      </w:r>
    </w:p>
    <w:p w14:paraId="4D09229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сведения о должностных лицах ломбарда (руководитель и главный бухгалтер (бухгалтер);</w:t>
      </w:r>
    </w:p>
    <w:p w14:paraId="7280F9E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письменное подтверждение коммерческого банка о наличии счета у юридического лица и размере оплаченного уставного капитала ломбарда;</w:t>
      </w:r>
    </w:p>
    <w:p w14:paraId="5901220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копия документа, подтверждающего внесение лицензионного сбора за рассмотрение заявления и выдачу лицензии;</w:t>
      </w:r>
    </w:p>
    <w:p w14:paraId="1B848A5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справка из налоговых органов об отсутствии задолженности перед бюджетом на момент подачи заявления (для юридического лица);</w:t>
      </w:r>
    </w:p>
    <w:p w14:paraId="46BD07B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образец договора займа;</w:t>
      </w:r>
    </w:p>
    <w:p w14:paraId="5CDE1A4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перечень обособленных подразделений (при наличии);</w:t>
      </w:r>
    </w:p>
    <w:p w14:paraId="4FA3CA7F" w14:textId="77777777" w:rsidR="00C20072" w:rsidRDefault="003E291C">
      <w:pPr>
        <w:spacing w:after="120" w:line="276" w:lineRule="auto"/>
        <w:ind w:firstLine="397"/>
        <w:jc w:val="both"/>
        <w:rPr>
          <w:rFonts w:ascii="Arial" w:eastAsia="Arial" w:hAnsi="Arial" w:cs="Arial"/>
          <w:lang w:val="ky-KG"/>
        </w:rPr>
      </w:pPr>
      <w:r>
        <w:rPr>
          <w:rFonts w:ascii="Arial" w:eastAsia="Arial" w:hAnsi="Arial" w:cs="Arial"/>
          <w:lang w:val="ky-KG"/>
        </w:rPr>
        <w:t xml:space="preserve">8) </w:t>
      </w:r>
      <w:r>
        <w:rPr>
          <w:rFonts w:ascii="Arial" w:eastAsia="Arial" w:hAnsi="Arial" w:cs="Arial"/>
          <w:color w:val="000000"/>
        </w:rPr>
        <w:t>в случае намерения принимать в залог крупногабаритное имущество дополнительно представляется заверенная юридическим лицом копия документа о наличии территории площадью не менее 100 (сто) кв. м на праве собственности или на праве пользования.</w:t>
      </w:r>
    </w:p>
    <w:p w14:paraId="599C51C3"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rPr>
          <w:rFonts w:ascii="Arial" w:eastAsia="Arial" w:hAnsi="Arial" w:cs="Arial"/>
          <w:bCs/>
          <w:i/>
          <w:color w:val="000000"/>
        </w:rPr>
      </w:pPr>
      <w:r>
        <w:rPr>
          <w:rFonts w:ascii="Arial" w:eastAsia="Arial" w:hAnsi="Arial" w:cs="Arial"/>
          <w:i/>
          <w:color w:val="000000"/>
        </w:rPr>
        <w:t>(В редакции постановления Кабинета Министров КР  от </w:t>
      </w:r>
      <w:hyperlink r:id="rId143" w:tooltip="https://cbd.minjust.gov.kg/7-46672/edition/40798/ru" w:history="1">
        <w:r>
          <w:rPr>
            <w:rStyle w:val="aff0"/>
            <w:rFonts w:ascii="Arial" w:eastAsia="Arial" w:hAnsi="Arial" w:cs="Arial"/>
            <w:i/>
            <w:color w:val="1338F0"/>
          </w:rPr>
          <w:t>17 ноября 2025 года № 741</w:t>
        </w:r>
      </w:hyperlink>
      <w:r>
        <w:rPr>
          <w:rFonts w:ascii="Arial" w:eastAsia="Arial" w:hAnsi="Arial" w:cs="Arial"/>
          <w:i/>
          <w:color w:val="000000"/>
        </w:rPr>
        <w:t>)</w:t>
      </w:r>
    </w:p>
    <w:p w14:paraId="5CF987B2" w14:textId="77777777" w:rsidR="00C20072" w:rsidRDefault="00C20072">
      <w:pPr>
        <w:pBdr>
          <w:top w:val="none" w:sz="4" w:space="0" w:color="000000"/>
          <w:left w:val="none" w:sz="4" w:space="0" w:color="000000"/>
          <w:bottom w:val="none" w:sz="4" w:space="0" w:color="000000"/>
          <w:right w:val="none" w:sz="4" w:space="0" w:color="000000"/>
        </w:pBdr>
        <w:spacing w:line="253" w:lineRule="atLeast"/>
        <w:ind w:right="1134" w:firstLine="708"/>
      </w:pPr>
    </w:p>
    <w:p w14:paraId="6BD79A0B" w14:textId="77777777" w:rsidR="00C20072" w:rsidRDefault="003E291C">
      <w:pPr>
        <w:spacing w:after="120" w:line="276" w:lineRule="auto"/>
        <w:ind w:firstLine="397"/>
        <w:jc w:val="both"/>
        <w:rPr>
          <w:rFonts w:ascii="Arial" w:hAnsi="Arial" w:cs="Arial"/>
        </w:rPr>
      </w:pPr>
      <w:bookmarkStart w:id="244" w:name="p241"/>
      <w:bookmarkEnd w:id="244"/>
      <w:r>
        <w:rPr>
          <w:rFonts w:ascii="Arial" w:eastAsia="Arial" w:hAnsi="Arial" w:cs="Arial"/>
          <w:lang w:val="ky-KG"/>
        </w:rPr>
        <w:t xml:space="preserve">241. </w:t>
      </w:r>
      <w:r>
        <w:rPr>
          <w:rFonts w:ascii="Arial" w:eastAsia="Arial" w:hAnsi="Arial" w:cs="Arial"/>
        </w:rPr>
        <w:t>В случае переоформления лицензии на право осуществления ломбардной деятельности с малогабаритного вида имущества на крупногабаритное имущество представляются следующие документы:</w:t>
      </w:r>
    </w:p>
    <w:p w14:paraId="493D84C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заявление установленной формы;</w:t>
      </w:r>
    </w:p>
    <w:p w14:paraId="581C2FB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копия документа, подтверждающего внесение лицензионного сбора за рассмотрение заявления и выдачу лицензии;</w:t>
      </w:r>
    </w:p>
    <w:p w14:paraId="4C5E923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ранее выданная лицензия на право осуществления ломбардной деятельности;</w:t>
      </w:r>
    </w:p>
    <w:p w14:paraId="631CE814" w14:textId="77777777" w:rsidR="00C20072" w:rsidRDefault="003E291C">
      <w:pPr>
        <w:spacing w:after="120" w:line="276" w:lineRule="auto"/>
        <w:ind w:firstLine="397"/>
        <w:jc w:val="both"/>
        <w:rPr>
          <w:rFonts w:ascii="Arial" w:eastAsia="Arial" w:hAnsi="Arial" w:cs="Arial"/>
        </w:rPr>
      </w:pPr>
      <w:r>
        <w:rPr>
          <w:rFonts w:ascii="Arial" w:eastAsia="Arial" w:hAnsi="Arial" w:cs="Arial"/>
          <w:lang w:val="ky-KG"/>
        </w:rPr>
        <w:t xml:space="preserve">4) </w:t>
      </w:r>
      <w:r>
        <w:rPr>
          <w:rFonts w:ascii="Arial" w:eastAsia="Arial" w:hAnsi="Arial" w:cs="Arial"/>
          <w:color w:val="000000"/>
        </w:rPr>
        <w:t>4) заверенная юридическим лицом копия документа о наличии территории площадью не менее 100 кв. м на праве собственности или на праве пользования.</w:t>
      </w:r>
    </w:p>
    <w:p w14:paraId="670030C3"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pPr>
      <w:r>
        <w:rPr>
          <w:rFonts w:ascii="Arial" w:eastAsia="Arial" w:hAnsi="Arial" w:cs="Arial"/>
          <w:i/>
          <w:color w:val="000000"/>
        </w:rPr>
        <w:t>(В редакции постановления Кабинета Министров КР  от </w:t>
      </w:r>
      <w:hyperlink r:id="rId144" w:tooltip="https://cbd.minjust.gov.kg/7-46672/edition/40798/ru" w:history="1">
        <w:r>
          <w:rPr>
            <w:rStyle w:val="aff0"/>
            <w:rFonts w:ascii="Arial" w:eastAsia="Arial" w:hAnsi="Arial" w:cs="Arial"/>
            <w:i/>
            <w:color w:val="1338F0"/>
          </w:rPr>
          <w:t>17 ноября 2025 года № 741</w:t>
        </w:r>
      </w:hyperlink>
      <w:r>
        <w:rPr>
          <w:rFonts w:ascii="Arial" w:eastAsia="Arial" w:hAnsi="Arial" w:cs="Arial"/>
          <w:i/>
          <w:color w:val="000000"/>
        </w:rPr>
        <w:t>)</w:t>
      </w:r>
    </w:p>
    <w:p w14:paraId="0D5B9F74" w14:textId="77777777" w:rsidR="00C20072" w:rsidRDefault="00C20072">
      <w:pPr>
        <w:spacing w:after="120" w:line="276" w:lineRule="auto"/>
        <w:ind w:firstLine="397"/>
        <w:jc w:val="both"/>
        <w:rPr>
          <w:rFonts w:ascii="Arial" w:hAnsi="Arial" w:cs="Arial"/>
        </w:rPr>
      </w:pPr>
    </w:p>
    <w:p w14:paraId="0F00ED3A" w14:textId="77777777" w:rsidR="00C20072" w:rsidRDefault="003E291C">
      <w:pPr>
        <w:spacing w:after="120" w:line="276" w:lineRule="auto"/>
        <w:ind w:firstLine="397"/>
        <w:jc w:val="both"/>
        <w:rPr>
          <w:rFonts w:ascii="Arial" w:hAnsi="Arial" w:cs="Arial"/>
        </w:rPr>
      </w:pPr>
      <w:bookmarkStart w:id="245" w:name="p242"/>
      <w:bookmarkEnd w:id="245"/>
      <w:r>
        <w:rPr>
          <w:rFonts w:ascii="Arial" w:eastAsia="Arial" w:hAnsi="Arial" w:cs="Arial"/>
          <w:lang w:val="ky-KG"/>
        </w:rPr>
        <w:t xml:space="preserve">242. </w:t>
      </w:r>
      <w:r>
        <w:rPr>
          <w:rFonts w:ascii="Arial" w:eastAsia="Arial" w:hAnsi="Arial" w:cs="Arial"/>
        </w:rPr>
        <w:t>Лицензионными требованиями к ломбардной деятельности являются:</w:t>
      </w:r>
    </w:p>
    <w:p w14:paraId="31997382" w14:textId="77777777" w:rsidR="00C20072" w:rsidRDefault="003E291C">
      <w:pPr>
        <w:spacing w:after="120" w:line="276" w:lineRule="auto"/>
        <w:ind w:firstLine="397"/>
        <w:jc w:val="both"/>
        <w:rPr>
          <w:rFonts w:ascii="Arial" w:hAnsi="Arial" w:cs="Arial"/>
        </w:rPr>
      </w:pPr>
      <w:r>
        <w:rPr>
          <w:rFonts w:ascii="Arial" w:eastAsia="Arial" w:hAnsi="Arial" w:cs="Arial"/>
        </w:rPr>
        <w:t>1) для руководителя:</w:t>
      </w:r>
    </w:p>
    <w:p w14:paraId="66F106D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наличие высшего профессионального образования (бакалавр, магистр, специалист);</w:t>
      </w:r>
    </w:p>
    <w:p w14:paraId="47A10E7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отсутствие судимости либо судимость, погашенная или снятая в установленном порядке;</w:t>
      </w:r>
    </w:p>
    <w:p w14:paraId="08B4142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наличие общего стажа трудовой деятельности не менее 5 лет;</w:t>
      </w:r>
    </w:p>
    <w:p w14:paraId="7F76668C" w14:textId="77777777" w:rsidR="00C20072" w:rsidRDefault="003E291C">
      <w:pPr>
        <w:spacing w:after="120" w:line="276" w:lineRule="auto"/>
        <w:ind w:firstLine="397"/>
        <w:jc w:val="both"/>
        <w:rPr>
          <w:rFonts w:ascii="Arial" w:hAnsi="Arial" w:cs="Arial"/>
        </w:rPr>
      </w:pPr>
      <w:r>
        <w:rPr>
          <w:rFonts w:ascii="Arial" w:eastAsia="Arial" w:hAnsi="Arial" w:cs="Arial"/>
        </w:rPr>
        <w:t>2) для главного бухгалтера (бухгалтера при отсутствии в штате должности главного бухгалтера):</w:t>
      </w:r>
    </w:p>
    <w:p w14:paraId="7C48FA26"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наличие специальной подготовки по вопросам бухгалтерского учета в организациях;</w:t>
      </w:r>
    </w:p>
    <w:p w14:paraId="16B1763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отсутствие судимости либо судимость, погашенная или снятая в установленном порядке;</w:t>
      </w:r>
    </w:p>
    <w:p w14:paraId="31112A4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наличие стажа работы в должности бухгалтера не менее двух лет;</w:t>
      </w:r>
    </w:p>
    <w:p w14:paraId="7A8F706E" w14:textId="77777777" w:rsidR="00C20072" w:rsidRDefault="003E291C">
      <w:pPr>
        <w:spacing w:after="120" w:line="276" w:lineRule="auto"/>
        <w:ind w:firstLine="397"/>
        <w:jc w:val="both"/>
        <w:rPr>
          <w:rFonts w:ascii="Arial" w:hAnsi="Arial" w:cs="Arial"/>
        </w:rPr>
      </w:pPr>
      <w:r>
        <w:rPr>
          <w:rFonts w:ascii="Arial" w:eastAsia="Arial" w:hAnsi="Arial" w:cs="Arial"/>
        </w:rPr>
        <w:t>3) минимальные требования к территории ломбарда:</w:t>
      </w:r>
    </w:p>
    <w:p w14:paraId="6BD9243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помещение ломбарда, расположенное в помещении торговой организации, жилом помещении и иных помещениях, должно быть изолировано от персонала и клиентов вышеуказанных организаций, обслуживание клиентов должно производиться только через кассовое окно ломбарда;</w:t>
      </w:r>
    </w:p>
    <w:p w14:paraId="044F66B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в помещениях ломбардов, арендующих или занимающих отдельно расположенное сооружение, помещение с отдельным входом в нежилых зданиях или квартиру в жилом доме – наличие металлических решеток на окнах и входных металлических дверей. Выдача и возврат кредитов производится в помещении ломбарда только через кассу ломбарда;</w:t>
      </w:r>
    </w:p>
    <w:p w14:paraId="7524436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кассовое помещение ломбарда должно быть изолировано, двери в кассу во время совершения операции заперты с внутренней стороны;</w:t>
      </w:r>
    </w:p>
    <w:p w14:paraId="0B39FCB1"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наличие несгораемого металлического шкафа (сейфа) для хранения малогабаритного имущества;</w:t>
      </w:r>
    </w:p>
    <w:p w14:paraId="4A9FCFF7" w14:textId="77777777" w:rsidR="00C20072" w:rsidRDefault="003E291C">
      <w:pPr>
        <w:spacing w:after="120" w:line="276" w:lineRule="auto"/>
        <w:ind w:firstLine="397"/>
        <w:jc w:val="both"/>
        <w:rPr>
          <w:rFonts w:ascii="Arial" w:hAnsi="Arial" w:cs="Arial"/>
        </w:rPr>
      </w:pPr>
      <w:r>
        <w:rPr>
          <w:rFonts w:ascii="Arial" w:eastAsia="Arial" w:hAnsi="Arial" w:cs="Arial"/>
        </w:rPr>
        <w:t>4) при приеме в залог малогабаритного имущества залогодателем принятый заклад в присутствии залогодателя запечатывается в конверт с указанием порядкового номера ячейки сейфа, подписанный залогодателем на стыке конверта;</w:t>
      </w:r>
    </w:p>
    <w:p w14:paraId="6FFA2360" w14:textId="77777777" w:rsidR="00C20072" w:rsidRDefault="003E291C">
      <w:pPr>
        <w:spacing w:after="120" w:line="276" w:lineRule="auto"/>
        <w:ind w:firstLine="397"/>
        <w:jc w:val="both"/>
        <w:rPr>
          <w:rFonts w:ascii="Arial" w:hAnsi="Arial" w:cs="Arial"/>
        </w:rPr>
      </w:pPr>
      <w:r>
        <w:rPr>
          <w:rFonts w:ascii="Arial" w:eastAsia="Arial" w:hAnsi="Arial" w:cs="Arial"/>
        </w:rPr>
        <w:t>5) хранение заложенного малогабаритного имущества должно осуществляться в отдельном изолированном помещении ломбарда. В конце рабочего дня двери в данное помещение и кассу ломбарда должны закрываться ключом и опечатываться печатью ломбарда. Доступ в данное помещение лицам, не имеющим отношения к работе ломбарда, запрещается;</w:t>
      </w:r>
    </w:p>
    <w:p w14:paraId="6A2C023F" w14:textId="77777777" w:rsidR="00C20072" w:rsidRDefault="003E291C">
      <w:pPr>
        <w:spacing w:after="120" w:line="276" w:lineRule="auto"/>
        <w:ind w:firstLine="397"/>
        <w:jc w:val="both"/>
        <w:rPr>
          <w:rFonts w:ascii="Arial" w:hAnsi="Arial" w:cs="Arial"/>
        </w:rPr>
      </w:pPr>
      <w:r>
        <w:rPr>
          <w:rFonts w:ascii="Arial" w:eastAsia="Arial" w:hAnsi="Arial" w:cs="Arial"/>
        </w:rPr>
        <w:t>6) ключи от помещения для хранения залогов, металлических шкафов (сейфов) и печати ломбарда хранятся у руководителя или главного бухгалтера (бухгалтера – при отсутствии в штате должности главного бухгалтера), которым запрещается оставлять их в условленных местах, передавать посторонним лицам, изготавливать неучтенные дубликаты;</w:t>
      </w:r>
    </w:p>
    <w:p w14:paraId="355F2C24" w14:textId="77777777" w:rsidR="00C20072" w:rsidRDefault="003E291C">
      <w:pPr>
        <w:spacing w:after="120" w:line="276" w:lineRule="auto"/>
        <w:ind w:firstLine="397"/>
        <w:jc w:val="both"/>
        <w:rPr>
          <w:rFonts w:ascii="Arial" w:hAnsi="Arial" w:cs="Arial"/>
        </w:rPr>
      </w:pPr>
      <w:r>
        <w:rPr>
          <w:rFonts w:ascii="Arial" w:eastAsia="Arial" w:hAnsi="Arial" w:cs="Arial"/>
        </w:rPr>
        <w:t>7) ломбарды должны быть оснащены техническими средствами, необходимыми для осуществления деятельности: весами и гирями, прошедшими государственную поверку органами по стандартизации и метрологии, допущенным к работе (в случае приема в залог изделий из драгоценных металлов), приборами для проверки золота на подлинность и определен ия бриллиантов;</w:t>
      </w:r>
    </w:p>
    <w:p w14:paraId="1F2D2138" w14:textId="77777777" w:rsidR="00C20072" w:rsidRDefault="003E291C">
      <w:pPr>
        <w:spacing w:after="120" w:line="276" w:lineRule="auto"/>
        <w:ind w:firstLine="397"/>
        <w:jc w:val="both"/>
        <w:rPr>
          <w:rFonts w:ascii="Arial" w:hAnsi="Arial" w:cs="Arial"/>
        </w:rPr>
      </w:pPr>
      <w:r>
        <w:rPr>
          <w:rFonts w:ascii="Arial" w:eastAsia="Arial" w:hAnsi="Arial" w:cs="Arial"/>
        </w:rPr>
        <w:t>8) ломбарды для обеспечения финансовой устойчивости обязаны поддерживать размер уставного капитала на уровне не менее минимального размера уставного капитала ломбарда, установленного Кабинетом Министров Кыргызской Республики;</w:t>
      </w:r>
    </w:p>
    <w:p w14:paraId="21602767" w14:textId="77777777" w:rsidR="00C20072" w:rsidRDefault="003E291C">
      <w:pPr>
        <w:spacing w:after="120" w:line="276" w:lineRule="auto"/>
        <w:ind w:firstLine="397"/>
        <w:jc w:val="both"/>
        <w:rPr>
          <w:rFonts w:ascii="Arial" w:hAnsi="Arial" w:cs="Arial"/>
        </w:rPr>
      </w:pPr>
      <w:r>
        <w:rPr>
          <w:rFonts w:ascii="Arial" w:eastAsia="Arial" w:hAnsi="Arial" w:cs="Arial"/>
        </w:rPr>
        <w:t>9) для обеспечения безопасности территория ломбарда должна быть оснащена: сейфом, телефоном, тревожной кнопкой, сигнализацией, камерой видеонаблюдения, компьютером для хранения видеозаписи, системой бесперебойного питания электроэнергии, бронированной металлической дверью с ночным окошком и звонком;</w:t>
      </w:r>
    </w:p>
    <w:p w14:paraId="00D46DE4" w14:textId="77777777" w:rsidR="00C20072" w:rsidRDefault="003E291C">
      <w:pPr>
        <w:spacing w:after="120" w:line="276" w:lineRule="auto"/>
        <w:ind w:firstLine="397"/>
        <w:jc w:val="both"/>
        <w:rPr>
          <w:rFonts w:ascii="Arial" w:hAnsi="Arial" w:cs="Arial"/>
        </w:rPr>
      </w:pPr>
      <w:r>
        <w:rPr>
          <w:rFonts w:ascii="Arial" w:eastAsia="Arial" w:hAnsi="Arial" w:cs="Arial"/>
        </w:rPr>
        <w:t>10) ломбард не должен взыскивать заложенное имущество в течение льготного срока, который равен одному месяцу;</w:t>
      </w:r>
    </w:p>
    <w:p w14:paraId="708884A3" w14:textId="77777777" w:rsidR="00C20072" w:rsidRDefault="003E291C">
      <w:pPr>
        <w:spacing w:after="120" w:line="276" w:lineRule="auto"/>
        <w:ind w:firstLine="397"/>
        <w:jc w:val="both"/>
        <w:rPr>
          <w:rFonts w:ascii="Arial" w:hAnsi="Arial" w:cs="Arial"/>
        </w:rPr>
      </w:pPr>
      <w:r>
        <w:rPr>
          <w:rFonts w:ascii="Arial" w:eastAsia="Arial" w:hAnsi="Arial" w:cs="Arial"/>
        </w:rPr>
        <w:t>11) ломбард не должен увеличивать процентную ставку по займу, предусмотренную договором займа, ухудшать условия хранения заложенного имущества, а также взимать вознаграждение за его хранение.</w:t>
      </w:r>
    </w:p>
    <w:p w14:paraId="405565FD" w14:textId="77777777" w:rsidR="00C20072" w:rsidRDefault="003E291C">
      <w:pPr>
        <w:spacing w:after="120" w:line="276" w:lineRule="auto"/>
        <w:ind w:firstLine="397"/>
        <w:jc w:val="both"/>
        <w:rPr>
          <w:rFonts w:ascii="Arial" w:hAnsi="Arial" w:cs="Arial"/>
        </w:rPr>
      </w:pPr>
      <w:r>
        <w:rPr>
          <w:rFonts w:ascii="Arial" w:eastAsia="Arial" w:hAnsi="Arial" w:cs="Arial"/>
        </w:rPr>
        <w:t>12) ломбард ломбарддардын иши жөнүндө Кыргыз Республикасынын мыйзамдарында аныкталган тартипте отчет берүүгө жана маалыматты ачып берүүгө милдеттүү;</w:t>
      </w:r>
    </w:p>
    <w:p w14:paraId="27367B32" w14:textId="77777777" w:rsidR="00C20072" w:rsidRDefault="003E291C">
      <w:pPr>
        <w:spacing w:after="120" w:line="276" w:lineRule="auto"/>
        <w:ind w:firstLine="397"/>
        <w:jc w:val="both"/>
        <w:rPr>
          <w:rFonts w:ascii="Arial" w:hAnsi="Arial" w:cs="Arial"/>
        </w:rPr>
      </w:pPr>
      <w:r>
        <w:rPr>
          <w:rFonts w:ascii="Arial" w:eastAsia="Arial" w:hAnsi="Arial" w:cs="Arial"/>
        </w:rPr>
        <w:t>13) ломбард ломбарддардын иши жөнүндө жана сүткорлук ишти чектөө жөнүндө Кыргыз Республикасынын мыйзамдарында белгиленген зайымдарды берүүнүн, зайым берүү боюнча документтерди тариздөөнүн, күрөөнү тариздөөнүн тартибин сактоого милдеттүү;</w:t>
      </w:r>
    </w:p>
    <w:p w14:paraId="7020F04C" w14:textId="77777777" w:rsidR="00C20072" w:rsidRDefault="003E291C">
      <w:pPr>
        <w:spacing w:after="120" w:line="276" w:lineRule="auto"/>
        <w:ind w:firstLine="397"/>
        <w:jc w:val="both"/>
        <w:rPr>
          <w:rFonts w:ascii="Arial" w:hAnsi="Arial" w:cs="Arial"/>
        </w:rPr>
      </w:pPr>
      <w:r>
        <w:rPr>
          <w:rFonts w:ascii="Arial" w:eastAsia="Arial" w:hAnsi="Arial" w:cs="Arial"/>
        </w:rPr>
        <w:t>14) ломбард ломбарддардын иши жөнүндө Кыргыз Республикасынын мыйзамдарында аныкталган зайымдар боюнча жол берилген чектеги жылдык натыйжалуу пайыздык ставканы сактоого милдеттүү.</w:t>
      </w:r>
    </w:p>
    <w:p w14:paraId="3AAF8A39" w14:textId="77777777" w:rsidR="00C20072" w:rsidRDefault="003E291C">
      <w:pPr>
        <w:spacing w:after="120" w:line="276" w:lineRule="auto"/>
        <w:ind w:firstLine="397"/>
        <w:jc w:val="both"/>
        <w:rPr>
          <w:rFonts w:ascii="Arial" w:hAnsi="Arial" w:cs="Arial"/>
          <w:bCs/>
          <w:i/>
        </w:rPr>
      </w:pPr>
      <w:r>
        <w:rPr>
          <w:rFonts w:ascii="Arial" w:eastAsia="Arial" w:hAnsi="Arial" w:cs="Arial"/>
          <w:i/>
          <w:iCs/>
        </w:rPr>
        <w:t xml:space="preserve">(КР Министрлер Кабинетинин </w:t>
      </w:r>
      <w:hyperlink r:id="rId145" w:tooltip="https://cbd.minjust.gov.kg/7-35121/edition/20903/kg" w:history="1">
        <w:r>
          <w:rPr>
            <w:rStyle w:val="aff0"/>
            <w:rFonts w:ascii="Arial" w:eastAsia="Arial" w:hAnsi="Arial" w:cs="Arial"/>
            <w:i/>
            <w:iCs/>
          </w:rPr>
          <w:t>2024-жылдын 6-ноябрындагы № 671</w:t>
        </w:r>
      </w:hyperlink>
      <w:r>
        <w:rPr>
          <w:rFonts w:ascii="Arial" w:eastAsia="Arial" w:hAnsi="Arial" w:cs="Arial"/>
          <w:i/>
          <w:iCs/>
        </w:rPr>
        <w:t xml:space="preserve"> токтомунун редакциясына ылайык)</w:t>
      </w:r>
    </w:p>
    <w:p w14:paraId="7B5674DC"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3ECE190D" w14:textId="77777777" w:rsidR="00C20072" w:rsidRDefault="003E291C">
      <w:pPr>
        <w:spacing w:line="276" w:lineRule="auto"/>
        <w:jc w:val="center"/>
        <w:rPr>
          <w:rFonts w:ascii="Arial" w:hAnsi="Arial" w:cs="Arial"/>
        </w:rPr>
      </w:pPr>
      <w:bookmarkStart w:id="246" w:name="g37"/>
      <w:bookmarkEnd w:id="246"/>
      <w:r>
        <w:rPr>
          <w:rFonts w:ascii="Arial" w:eastAsia="Arial" w:hAnsi="Arial" w:cs="Arial"/>
          <w:b/>
          <w:bCs/>
        </w:rPr>
        <w:t xml:space="preserve">Глава 37. Особенности лицензирования деятельности </w:t>
      </w:r>
    </w:p>
    <w:p w14:paraId="03A3EEC1" w14:textId="77777777" w:rsidR="00C20072" w:rsidRDefault="003E291C">
      <w:pPr>
        <w:spacing w:line="276" w:lineRule="auto"/>
        <w:jc w:val="center"/>
        <w:rPr>
          <w:rFonts w:ascii="Arial" w:hAnsi="Arial" w:cs="Arial"/>
        </w:rPr>
      </w:pPr>
      <w:r>
        <w:rPr>
          <w:rFonts w:ascii="Arial" w:eastAsia="Arial" w:hAnsi="Arial" w:cs="Arial"/>
          <w:b/>
          <w:bCs/>
        </w:rPr>
        <w:t>по организации профессиональной лотереи</w:t>
      </w:r>
    </w:p>
    <w:p w14:paraId="430B0C39" w14:textId="77777777" w:rsidR="00C20072" w:rsidRDefault="003E291C">
      <w:pPr>
        <w:pBdr>
          <w:top w:val="none" w:sz="4" w:space="0" w:color="000000"/>
          <w:left w:val="none" w:sz="4" w:space="0" w:color="000000"/>
          <w:bottom w:val="none" w:sz="4" w:space="0" w:color="000000"/>
          <w:right w:val="none" w:sz="4" w:space="0" w:color="000000"/>
        </w:pBdr>
        <w:spacing w:after="120" w:line="229" w:lineRule="atLeast"/>
        <w:ind w:firstLine="708"/>
        <w:jc w:val="center"/>
      </w:pPr>
      <w:r>
        <w:rPr>
          <w:rFonts w:ascii="Arial" w:eastAsia="Arial" w:hAnsi="Arial" w:cs="Arial"/>
        </w:rPr>
        <w:t> </w:t>
      </w:r>
      <w:r>
        <w:rPr>
          <w:rFonts w:ascii="Arial" w:eastAsia="Arial" w:hAnsi="Arial" w:cs="Arial"/>
          <w:i/>
          <w:color w:val="000000"/>
        </w:rPr>
        <w:t xml:space="preserve">(Глава утратила силу в соответствии с </w:t>
      </w:r>
      <w:hyperlink r:id="rId146" w:tooltip="https://cbd.minjust.gov.kg/7-46672/edition/40798/ru" w:history="1">
        <w:r>
          <w:rPr>
            <w:rStyle w:val="aff0"/>
            <w:rFonts w:ascii="Arial" w:eastAsia="Arial" w:hAnsi="Arial" w:cs="Arial"/>
            <w:i/>
            <w:color w:val="1338F0"/>
          </w:rPr>
          <w:t>постановлением</w:t>
        </w:r>
      </w:hyperlink>
      <w:r>
        <w:rPr>
          <w:rFonts w:ascii="Arial" w:eastAsia="Arial" w:hAnsi="Arial" w:cs="Arial"/>
          <w:i/>
          <w:color w:val="000000"/>
        </w:rPr>
        <w:t xml:space="preserve"> Кабинета Министров КР от 17 ноября 2025 года № 741)</w:t>
      </w:r>
    </w:p>
    <w:p w14:paraId="19E0C3B2" w14:textId="77777777" w:rsidR="00C20072" w:rsidRDefault="00C20072">
      <w:pPr>
        <w:spacing w:after="120" w:line="276" w:lineRule="auto"/>
        <w:ind w:firstLine="397"/>
        <w:jc w:val="both"/>
        <w:rPr>
          <w:rFonts w:ascii="Arial" w:hAnsi="Arial" w:cs="Arial"/>
        </w:rPr>
      </w:pPr>
    </w:p>
    <w:p w14:paraId="5EC04719" w14:textId="77777777" w:rsidR="00C20072" w:rsidRDefault="003E291C">
      <w:pPr>
        <w:spacing w:line="276" w:lineRule="auto"/>
        <w:jc w:val="center"/>
        <w:rPr>
          <w:rFonts w:ascii="Arial" w:hAnsi="Arial" w:cs="Arial"/>
        </w:rPr>
      </w:pPr>
      <w:bookmarkStart w:id="247" w:name="g38"/>
      <w:bookmarkEnd w:id="247"/>
      <w:r>
        <w:rPr>
          <w:rFonts w:ascii="Arial" w:eastAsia="Arial" w:hAnsi="Arial" w:cs="Arial"/>
          <w:b/>
          <w:bCs/>
        </w:rPr>
        <w:t xml:space="preserve">Глава 38. Особенности лицензирования деятельности </w:t>
      </w:r>
    </w:p>
    <w:p w14:paraId="11747635" w14:textId="77777777" w:rsidR="00C20072" w:rsidRDefault="003E291C">
      <w:pPr>
        <w:spacing w:line="276" w:lineRule="auto"/>
        <w:jc w:val="center"/>
        <w:rPr>
          <w:rFonts w:ascii="Arial" w:hAnsi="Arial" w:cs="Arial"/>
        </w:rPr>
      </w:pPr>
      <w:r>
        <w:rPr>
          <w:rFonts w:ascii="Arial" w:eastAsia="Arial" w:hAnsi="Arial" w:cs="Arial"/>
          <w:b/>
          <w:bCs/>
        </w:rPr>
        <w:t xml:space="preserve">по разработке, производству и реализации продукции </w:t>
      </w:r>
    </w:p>
    <w:p w14:paraId="3BE786DA" w14:textId="77777777" w:rsidR="00C20072" w:rsidRDefault="003E291C">
      <w:pPr>
        <w:spacing w:line="276" w:lineRule="auto"/>
        <w:jc w:val="center"/>
        <w:rPr>
          <w:rFonts w:ascii="Arial" w:hAnsi="Arial" w:cs="Arial"/>
        </w:rPr>
      </w:pPr>
      <w:r>
        <w:rPr>
          <w:rFonts w:ascii="Arial" w:eastAsia="Arial" w:hAnsi="Arial" w:cs="Arial"/>
          <w:b/>
          <w:bCs/>
        </w:rPr>
        <w:t xml:space="preserve">военного назначения (вооружение, военная техника, </w:t>
      </w:r>
    </w:p>
    <w:p w14:paraId="3C2D2A7E" w14:textId="77777777" w:rsidR="00C20072" w:rsidRDefault="003E291C">
      <w:pPr>
        <w:spacing w:line="276" w:lineRule="auto"/>
        <w:jc w:val="center"/>
        <w:rPr>
          <w:rFonts w:ascii="Arial" w:hAnsi="Arial" w:cs="Arial"/>
        </w:rPr>
      </w:pPr>
      <w:r>
        <w:rPr>
          <w:rFonts w:ascii="Arial" w:eastAsia="Arial" w:hAnsi="Arial" w:cs="Arial"/>
          <w:b/>
          <w:bCs/>
        </w:rPr>
        <w:t xml:space="preserve">военно-техническое имущество, документация, </w:t>
      </w:r>
    </w:p>
    <w:p w14:paraId="2BC400B0" w14:textId="77777777" w:rsidR="00C20072" w:rsidRDefault="003E291C">
      <w:pPr>
        <w:spacing w:line="276" w:lineRule="auto"/>
        <w:jc w:val="center"/>
        <w:rPr>
          <w:rFonts w:ascii="Arial" w:hAnsi="Arial" w:cs="Arial"/>
        </w:rPr>
      </w:pPr>
      <w:r>
        <w:rPr>
          <w:rFonts w:ascii="Arial" w:eastAsia="Arial" w:hAnsi="Arial" w:cs="Arial"/>
          <w:b/>
          <w:bCs/>
        </w:rPr>
        <w:t xml:space="preserve">результаты интеллектуальной деятельности, </w:t>
      </w:r>
    </w:p>
    <w:p w14:paraId="195B1C68" w14:textId="77777777" w:rsidR="00C20072" w:rsidRDefault="003E291C">
      <w:pPr>
        <w:spacing w:line="276" w:lineRule="auto"/>
        <w:jc w:val="center"/>
        <w:rPr>
          <w:rFonts w:ascii="Arial" w:hAnsi="Arial" w:cs="Arial"/>
        </w:rPr>
      </w:pPr>
      <w:r>
        <w:rPr>
          <w:rFonts w:ascii="Arial" w:eastAsia="Arial" w:hAnsi="Arial" w:cs="Arial"/>
          <w:b/>
          <w:bCs/>
        </w:rPr>
        <w:t xml:space="preserve">информация в военно-технической области, </w:t>
      </w:r>
    </w:p>
    <w:p w14:paraId="575D8BA9" w14:textId="77777777" w:rsidR="00C20072" w:rsidRDefault="003E291C">
      <w:pPr>
        <w:spacing w:line="276" w:lineRule="auto"/>
        <w:jc w:val="center"/>
        <w:rPr>
          <w:rFonts w:ascii="Arial" w:hAnsi="Arial" w:cs="Arial"/>
        </w:rPr>
      </w:pPr>
      <w:r>
        <w:rPr>
          <w:rFonts w:ascii="Arial" w:eastAsia="Arial" w:hAnsi="Arial" w:cs="Arial"/>
          <w:b/>
          <w:bCs/>
        </w:rPr>
        <w:t xml:space="preserve">относимая законодательством Кыргызской </w:t>
      </w:r>
    </w:p>
    <w:p w14:paraId="3AC3AFFB" w14:textId="77777777" w:rsidR="00C20072" w:rsidRDefault="003E291C">
      <w:pPr>
        <w:spacing w:line="276" w:lineRule="auto"/>
        <w:jc w:val="center"/>
        <w:rPr>
          <w:rFonts w:ascii="Arial" w:hAnsi="Arial" w:cs="Arial"/>
        </w:rPr>
      </w:pPr>
      <w:r>
        <w:rPr>
          <w:rFonts w:ascii="Arial" w:eastAsia="Arial" w:hAnsi="Arial" w:cs="Arial"/>
          <w:b/>
          <w:bCs/>
        </w:rPr>
        <w:t xml:space="preserve">Республики к продукции военного назначения) и </w:t>
      </w:r>
    </w:p>
    <w:p w14:paraId="00430502" w14:textId="77777777" w:rsidR="00C20072" w:rsidRDefault="003E291C">
      <w:pPr>
        <w:spacing w:line="276" w:lineRule="auto"/>
        <w:jc w:val="center"/>
        <w:rPr>
          <w:rFonts w:ascii="Arial" w:hAnsi="Arial" w:cs="Arial"/>
        </w:rPr>
      </w:pPr>
      <w:r>
        <w:rPr>
          <w:rFonts w:ascii="Arial" w:eastAsia="Arial" w:hAnsi="Arial" w:cs="Arial"/>
          <w:b/>
          <w:bCs/>
        </w:rPr>
        <w:t xml:space="preserve">услуг военного назначения (работы по ремонту, </w:t>
      </w:r>
    </w:p>
    <w:p w14:paraId="2623C285" w14:textId="77777777" w:rsidR="00C20072" w:rsidRDefault="003E291C">
      <w:pPr>
        <w:spacing w:line="276" w:lineRule="auto"/>
        <w:jc w:val="center"/>
        <w:rPr>
          <w:rFonts w:ascii="Arial" w:hAnsi="Arial" w:cs="Arial"/>
        </w:rPr>
      </w:pPr>
      <w:r>
        <w:rPr>
          <w:rFonts w:ascii="Arial" w:eastAsia="Arial" w:hAnsi="Arial" w:cs="Arial"/>
          <w:b/>
          <w:bCs/>
        </w:rPr>
        <w:t xml:space="preserve">модернизации, утилизации вооружения, военной </w:t>
      </w:r>
    </w:p>
    <w:p w14:paraId="44EA22E9" w14:textId="77777777" w:rsidR="00C20072" w:rsidRDefault="003E291C">
      <w:pPr>
        <w:spacing w:line="276" w:lineRule="auto"/>
        <w:jc w:val="center"/>
        <w:rPr>
          <w:rFonts w:ascii="Arial" w:hAnsi="Arial" w:cs="Arial"/>
        </w:rPr>
      </w:pPr>
      <w:r>
        <w:rPr>
          <w:rFonts w:ascii="Arial" w:eastAsia="Arial" w:hAnsi="Arial" w:cs="Arial"/>
          <w:b/>
          <w:bCs/>
        </w:rPr>
        <w:t>техники, а также их перевозка, поставка и хранение)</w:t>
      </w:r>
    </w:p>
    <w:p w14:paraId="654A2E84"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69E7710A" w14:textId="77777777" w:rsidR="00C20072" w:rsidRDefault="003E291C">
      <w:pPr>
        <w:spacing w:after="120" w:line="276" w:lineRule="auto"/>
        <w:ind w:firstLine="397"/>
        <w:jc w:val="both"/>
        <w:rPr>
          <w:rFonts w:ascii="Arial" w:hAnsi="Arial" w:cs="Arial"/>
        </w:rPr>
      </w:pPr>
      <w:bookmarkStart w:id="248" w:name="p246"/>
      <w:bookmarkEnd w:id="248"/>
      <w:r>
        <w:rPr>
          <w:rFonts w:ascii="Arial" w:eastAsia="Arial" w:hAnsi="Arial" w:cs="Arial"/>
          <w:lang w:val="ky-KG"/>
        </w:rPr>
        <w:t xml:space="preserve">246. </w:t>
      </w:r>
      <w:r>
        <w:rPr>
          <w:rFonts w:ascii="Arial" w:eastAsia="Arial" w:hAnsi="Arial" w:cs="Arial"/>
        </w:rPr>
        <w:t>Лицензия на разработку, производство и реализацию продукции военного назначения (вооружение, военная техника, военно-техническое имущество, документация, результаты интеллектуальной деятельности, информация в военно-технической области, относимая законодательством Кыргызской Республики к продукции военного назначения) и услуг военного назначения (работы по ремонту, модернизации, утилизации вооружения, военной техники, а также их перевозка, поставка и хранение) выдается уполномоченным органом в сфере обороны.</w:t>
      </w:r>
    </w:p>
    <w:p w14:paraId="6EE88CD5" w14:textId="77777777" w:rsidR="00C20072" w:rsidRDefault="003E291C">
      <w:pPr>
        <w:spacing w:after="120" w:line="276" w:lineRule="auto"/>
        <w:ind w:firstLine="397"/>
        <w:jc w:val="both"/>
        <w:rPr>
          <w:rFonts w:ascii="Arial" w:hAnsi="Arial" w:cs="Arial"/>
        </w:rPr>
      </w:pPr>
      <w:bookmarkStart w:id="249" w:name="p247"/>
      <w:bookmarkEnd w:id="249"/>
      <w:r>
        <w:rPr>
          <w:rFonts w:ascii="Arial" w:eastAsia="Arial" w:hAnsi="Arial" w:cs="Arial"/>
          <w:lang w:val="ky-KG"/>
        </w:rPr>
        <w:t xml:space="preserve">247. </w:t>
      </w:r>
      <w:r>
        <w:rPr>
          <w:rFonts w:ascii="Arial" w:eastAsia="Arial" w:hAnsi="Arial" w:cs="Arial"/>
        </w:rPr>
        <w:t xml:space="preserve">Лицензия на разработку, производство и реализацию продукции военного назначения (вооружение, военная техника, военно-техническое имущество, документация, результаты интеллектуальной деятельности, информация в военно-технической области, относимая законодательством Кыргызской Республики к продукции военного назначения) и услуг военного назначения (работы по ремонту, модернизации, утилизации вооружения, военной техники, а также их перевозка, поставка и хранение) неотчуждаемая и действует на всей территории Кыргызской Республики. </w:t>
      </w:r>
    </w:p>
    <w:p w14:paraId="6A6FBF69" w14:textId="77777777" w:rsidR="00C20072" w:rsidRDefault="003E291C">
      <w:pPr>
        <w:spacing w:after="120" w:line="276" w:lineRule="auto"/>
        <w:ind w:firstLine="397"/>
        <w:jc w:val="both"/>
        <w:rPr>
          <w:rFonts w:ascii="Arial" w:hAnsi="Arial" w:cs="Arial"/>
        </w:rPr>
      </w:pPr>
      <w:bookmarkStart w:id="250" w:name="p248"/>
      <w:bookmarkEnd w:id="250"/>
      <w:r>
        <w:rPr>
          <w:rFonts w:ascii="Arial" w:eastAsia="Arial" w:hAnsi="Arial" w:cs="Arial"/>
          <w:lang w:val="ky-KG"/>
        </w:rPr>
        <w:t xml:space="preserve">248. </w:t>
      </w:r>
      <w:r>
        <w:rPr>
          <w:rFonts w:ascii="Arial" w:eastAsia="Arial" w:hAnsi="Arial" w:cs="Arial"/>
        </w:rPr>
        <w:t>Лицензионная деятельность на разработку, производство и реализацию продукции военного назначения (вооружение, военная техника, военно-техническое имущество, документация, результаты интеллектуальной деятельности, информация в военно-технической области, относимая законодательством Кыргызской Республики к продукции военного назначения) и услуг военного назначения (работы по ремонту, модернизации, утилизации вооружения, военной техники, а также их перевозка, поставка и хранение) состоит из выполнения следующих работ и (или) оказания услуг:</w:t>
      </w:r>
    </w:p>
    <w:p w14:paraId="5C0F1F0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разработка продукции военного назначения (вооружение, военная техника, военно-техническое имущество, документация, результаты интеллектуальной деятельности, информация в военно-технической области, относимая законодательством Кыргызской Республики к продукции военного назначения);</w:t>
      </w:r>
    </w:p>
    <w:p w14:paraId="4B26EB8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производство продукции военного назначения (вооружение, военная техника, военно-техническое имущество, документация, результаты интеллектуальной деятельности, информация в военно-технической области, относимая законодательством Кыргызской Республики к продукции военного назначения);</w:t>
      </w:r>
    </w:p>
    <w:p w14:paraId="2F263731"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 xml:space="preserve">реализация продукции военного назначения (вооружение, военная техника, военно-техническое имущество, документация, результаты интеллектуальной деятельности, информация в военно-технической области, относимая законодательством Кыргызской Республики к продукции военного назначения); </w:t>
      </w:r>
    </w:p>
    <w:p w14:paraId="68201F86"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услуги военного назначения (ремонт, модернизация, утилизация продукции военного назначения, а также их перевозка, поставка и хранение).</w:t>
      </w:r>
    </w:p>
    <w:p w14:paraId="336657E2" w14:textId="77777777" w:rsidR="00C20072" w:rsidRDefault="003E291C">
      <w:pPr>
        <w:spacing w:after="120" w:line="276" w:lineRule="auto"/>
        <w:ind w:firstLine="397"/>
        <w:jc w:val="both"/>
        <w:rPr>
          <w:rFonts w:ascii="Arial" w:hAnsi="Arial" w:cs="Arial"/>
        </w:rPr>
      </w:pPr>
      <w:bookmarkStart w:id="251" w:name="p249"/>
      <w:bookmarkEnd w:id="251"/>
      <w:r>
        <w:rPr>
          <w:rFonts w:ascii="Arial" w:eastAsia="Arial" w:hAnsi="Arial" w:cs="Arial"/>
          <w:lang w:val="ky-KG"/>
        </w:rPr>
        <w:t xml:space="preserve">249. </w:t>
      </w:r>
      <w:r>
        <w:rPr>
          <w:rFonts w:ascii="Arial" w:eastAsia="Arial" w:hAnsi="Arial" w:cs="Arial"/>
        </w:rPr>
        <w:t>Для получения лицензии на разработку продукции военного назначения заявитель дополнительно представляет:</w:t>
      </w:r>
    </w:p>
    <w:p w14:paraId="78464AC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сведения о материально-технических возможностях заявителя, состоянии технических средств производства и оборудования, а также документы об их соответствующей аттестации;</w:t>
      </w:r>
    </w:p>
    <w:p w14:paraId="3BAF675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сведения о квалифицированных специалистах, обеспечивающих качество и безопасность работ;</w:t>
      </w:r>
    </w:p>
    <w:p w14:paraId="531B831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сведения о трудовой деятельности ответственных инженерно-технических работников в сфере разработки продукции военного назначения.</w:t>
      </w:r>
    </w:p>
    <w:p w14:paraId="6180DC13" w14:textId="77777777" w:rsidR="00C20072" w:rsidRDefault="003E291C">
      <w:pPr>
        <w:spacing w:after="120" w:line="276" w:lineRule="auto"/>
        <w:ind w:firstLine="397"/>
        <w:jc w:val="both"/>
        <w:rPr>
          <w:rFonts w:ascii="Arial" w:hAnsi="Arial" w:cs="Arial"/>
        </w:rPr>
      </w:pPr>
      <w:bookmarkStart w:id="252" w:name="p250"/>
      <w:bookmarkEnd w:id="252"/>
      <w:r>
        <w:rPr>
          <w:rFonts w:ascii="Arial" w:eastAsia="Arial" w:hAnsi="Arial" w:cs="Arial"/>
          <w:lang w:val="ky-KG"/>
        </w:rPr>
        <w:t xml:space="preserve">250. </w:t>
      </w:r>
      <w:r>
        <w:rPr>
          <w:rFonts w:ascii="Arial" w:eastAsia="Arial" w:hAnsi="Arial" w:cs="Arial"/>
        </w:rPr>
        <w:t>Для получения лицензии на производство продукции военного назначения заявитель дополнительно представляет:</w:t>
      </w:r>
    </w:p>
    <w:p w14:paraId="2787B32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сведения о материально-технических возможностях заявителя, состоянии технических средств производства и оборудования, а также документы об их соответствующей аттестации;</w:t>
      </w:r>
    </w:p>
    <w:p w14:paraId="1BEF8D8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 xml:space="preserve">сведения о квалифицированных специалистах, обеспечивающих качество и безопасность работ; </w:t>
      </w:r>
    </w:p>
    <w:p w14:paraId="5014F85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сведения о трудовой деятельности ответственных инженерно-технических работников в сфере разработки, производства и реализации продукции и услуг военного назначения;</w:t>
      </w:r>
    </w:p>
    <w:p w14:paraId="4F86FC7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обоснование экологической безопасности данного вида деятельности;</w:t>
      </w:r>
    </w:p>
    <w:p w14:paraId="08902E2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информацию о системе контроля за качеством выполняемых работ;</w:t>
      </w:r>
    </w:p>
    <w:p w14:paraId="1E48897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информацию о финансовом состоянии и перечень источников финансирования;</w:t>
      </w:r>
    </w:p>
    <w:p w14:paraId="5FCE12D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перечень нормативно-технической документации, на основании которой будет осуществляться лицензируемая деятельность;</w:t>
      </w:r>
    </w:p>
    <w:p w14:paraId="7FB4901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8) </w:t>
      </w:r>
      <w:r>
        <w:rPr>
          <w:rFonts w:ascii="Arial" w:eastAsia="Arial" w:hAnsi="Arial" w:cs="Arial"/>
        </w:rPr>
        <w:t>сведения о системе сбыта готовой продукции;</w:t>
      </w:r>
    </w:p>
    <w:p w14:paraId="4D0812E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9) </w:t>
      </w:r>
      <w:r>
        <w:rPr>
          <w:rFonts w:ascii="Arial" w:eastAsia="Arial" w:hAnsi="Arial" w:cs="Arial"/>
        </w:rPr>
        <w:t>сведения о системе технической, экологической и пожарной безопасности;</w:t>
      </w:r>
    </w:p>
    <w:p w14:paraId="49CAE8D6"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10) </w:t>
      </w:r>
      <w:r>
        <w:rPr>
          <w:rFonts w:ascii="Arial" w:eastAsia="Arial" w:hAnsi="Arial" w:cs="Arial"/>
        </w:rPr>
        <w:t>сведения о системе охраны.</w:t>
      </w:r>
    </w:p>
    <w:p w14:paraId="08533250" w14:textId="77777777" w:rsidR="00C20072" w:rsidRDefault="003E291C">
      <w:pPr>
        <w:spacing w:after="120" w:line="276" w:lineRule="auto"/>
        <w:ind w:firstLine="397"/>
        <w:jc w:val="both"/>
        <w:rPr>
          <w:rFonts w:ascii="Arial" w:hAnsi="Arial" w:cs="Arial"/>
        </w:rPr>
      </w:pPr>
      <w:bookmarkStart w:id="253" w:name="p251"/>
      <w:bookmarkEnd w:id="253"/>
      <w:r>
        <w:rPr>
          <w:rFonts w:ascii="Arial" w:eastAsia="Arial" w:hAnsi="Arial" w:cs="Arial"/>
          <w:lang w:val="ky-KG"/>
        </w:rPr>
        <w:t xml:space="preserve">251. </w:t>
      </w:r>
      <w:r>
        <w:rPr>
          <w:rFonts w:ascii="Arial" w:eastAsia="Arial" w:hAnsi="Arial" w:cs="Arial"/>
        </w:rPr>
        <w:t>Для получения лицензии на услуги военного назначения (ремонт, модернизация, утилизация продукции военного назначения, а также их перевозка, поставка и хранение) заявителем дополнительно представляются следующие документы:</w:t>
      </w:r>
    </w:p>
    <w:p w14:paraId="7ABDCEF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сведения о материально-технических возможностях заявителя;</w:t>
      </w:r>
    </w:p>
    <w:p w14:paraId="5EBB05B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сведения о квалифицированных специалистах, обеспечивающих качество и безопасность работ;</w:t>
      </w:r>
    </w:p>
    <w:p w14:paraId="47D7521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сведения о трудовой деятельности ответственных инженерно-технических работников в сфере производства продукции военного назначения;</w:t>
      </w:r>
    </w:p>
    <w:p w14:paraId="2A74111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сведения о системе технической, экологической и пожарной безопасности;</w:t>
      </w:r>
    </w:p>
    <w:p w14:paraId="41BFB08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сведения о системе охраны.</w:t>
      </w:r>
    </w:p>
    <w:p w14:paraId="71E45F2B" w14:textId="77777777" w:rsidR="00C20072" w:rsidRDefault="003E291C">
      <w:pPr>
        <w:spacing w:after="120" w:line="276" w:lineRule="auto"/>
        <w:ind w:firstLine="397"/>
        <w:jc w:val="both"/>
        <w:rPr>
          <w:rFonts w:ascii="Arial" w:hAnsi="Arial" w:cs="Arial"/>
        </w:rPr>
      </w:pPr>
      <w:bookmarkStart w:id="254" w:name="p252"/>
      <w:bookmarkEnd w:id="254"/>
      <w:r>
        <w:rPr>
          <w:rFonts w:ascii="Arial" w:eastAsia="Arial" w:hAnsi="Arial" w:cs="Arial"/>
          <w:lang w:val="ky-KG"/>
        </w:rPr>
        <w:t xml:space="preserve">252. </w:t>
      </w:r>
      <w:r>
        <w:rPr>
          <w:rFonts w:ascii="Arial" w:eastAsia="Arial" w:hAnsi="Arial" w:cs="Arial"/>
        </w:rPr>
        <w:t>Для получения лицензии на реализацию продукции военного назначения заявителем дополнительно представляются следующие документы:</w:t>
      </w:r>
    </w:p>
    <w:p w14:paraId="6123E7E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предварительные соглашения (договоры, контракты) о намерении заявителя об осуществлении внешнеэкономической деятельности по поставке продукции военного назначения с поставщиками и заказчиками;</w:t>
      </w:r>
    </w:p>
    <w:p w14:paraId="3985AAA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сведения о наличии охраняемых складских помещений.</w:t>
      </w:r>
    </w:p>
    <w:p w14:paraId="57F04838" w14:textId="77777777" w:rsidR="00C20072" w:rsidRDefault="003E291C">
      <w:pPr>
        <w:spacing w:after="120" w:line="276" w:lineRule="auto"/>
        <w:ind w:firstLine="397"/>
        <w:jc w:val="both"/>
        <w:rPr>
          <w:rFonts w:ascii="Arial" w:hAnsi="Arial" w:cs="Arial"/>
        </w:rPr>
      </w:pPr>
      <w:bookmarkStart w:id="255" w:name="p253"/>
      <w:bookmarkEnd w:id="255"/>
      <w:r>
        <w:rPr>
          <w:rFonts w:ascii="Arial" w:eastAsia="Arial" w:hAnsi="Arial" w:cs="Arial"/>
          <w:lang w:val="ky-KG"/>
        </w:rPr>
        <w:t xml:space="preserve">253. </w:t>
      </w:r>
      <w:r>
        <w:rPr>
          <w:rFonts w:ascii="Arial" w:eastAsia="Arial" w:hAnsi="Arial" w:cs="Arial"/>
        </w:rPr>
        <w:t>Лицензионными требованиями при разработке продукции военного назначения являются:</w:t>
      </w:r>
    </w:p>
    <w:p w14:paraId="380F62B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материально-техническое оснащение лицензиата (наличие производственной базы, специализированного технического оборудования, зданий, сооружений и др.);</w:t>
      </w:r>
    </w:p>
    <w:p w14:paraId="414BB0B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наличие квалифицированного инженерно-технического персонала в сфере производства продукции военного назначения, специалистов, обеспечивающих качество и безопасность работ.</w:t>
      </w:r>
    </w:p>
    <w:p w14:paraId="0FC673CF" w14:textId="77777777" w:rsidR="00C20072" w:rsidRDefault="003E291C">
      <w:pPr>
        <w:spacing w:after="120" w:line="276" w:lineRule="auto"/>
        <w:ind w:firstLine="397"/>
        <w:jc w:val="both"/>
        <w:rPr>
          <w:rFonts w:ascii="Arial" w:hAnsi="Arial" w:cs="Arial"/>
        </w:rPr>
      </w:pPr>
      <w:bookmarkStart w:id="256" w:name="p254"/>
      <w:bookmarkEnd w:id="256"/>
      <w:r>
        <w:rPr>
          <w:rFonts w:ascii="Arial" w:eastAsia="Arial" w:hAnsi="Arial" w:cs="Arial"/>
          <w:lang w:val="ky-KG"/>
        </w:rPr>
        <w:t xml:space="preserve">254. </w:t>
      </w:r>
      <w:r>
        <w:rPr>
          <w:rFonts w:ascii="Arial" w:eastAsia="Arial" w:hAnsi="Arial" w:cs="Arial"/>
        </w:rPr>
        <w:t>Лицензионными требованиями при производстве продукции военного назначения являются:</w:t>
      </w:r>
    </w:p>
    <w:p w14:paraId="4B558931"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материально-техническое оснащение лицензиата (наличие производственной базы, специализированного технического оборудования, зданий, сооружений и др.);</w:t>
      </w:r>
    </w:p>
    <w:p w14:paraId="2B7CF11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наличие квалифицированного инженерно-технического персонала в сфере производства продукции военного назначения, специалистов, обеспечивающих качество и безопасность работ;</w:t>
      </w:r>
    </w:p>
    <w:p w14:paraId="733A0CD1"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наличие перечня нормативно-технической документации, на основании которой будет осуществляться лицензируемая деятельность.</w:t>
      </w:r>
    </w:p>
    <w:p w14:paraId="150AABBC" w14:textId="77777777" w:rsidR="00C20072" w:rsidRDefault="003E291C">
      <w:pPr>
        <w:spacing w:after="120" w:line="276" w:lineRule="auto"/>
        <w:ind w:firstLine="397"/>
        <w:jc w:val="both"/>
        <w:rPr>
          <w:rFonts w:ascii="Arial" w:hAnsi="Arial" w:cs="Arial"/>
        </w:rPr>
      </w:pPr>
      <w:bookmarkStart w:id="257" w:name="p255"/>
      <w:bookmarkEnd w:id="257"/>
      <w:r>
        <w:rPr>
          <w:rFonts w:ascii="Arial" w:eastAsia="Arial" w:hAnsi="Arial" w:cs="Arial"/>
          <w:lang w:val="ky-KG"/>
        </w:rPr>
        <w:t xml:space="preserve">255. </w:t>
      </w:r>
      <w:r>
        <w:rPr>
          <w:rFonts w:ascii="Arial" w:eastAsia="Arial" w:hAnsi="Arial" w:cs="Arial"/>
        </w:rPr>
        <w:t>Лицензионными требованиями на оказание услуг военного назначения (ремонт, модернизация, утилизация продукции военного назначения, а также их перевозка, поставка и хранение) являются:</w:t>
      </w:r>
    </w:p>
    <w:p w14:paraId="556AFDD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материально-техническая оснащенность заявителя (наличие специализированного технического оборудования, зданий, сооружений и др.);</w:t>
      </w:r>
    </w:p>
    <w:p w14:paraId="049A452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наличие квалифицированного инженерно-технического персонала.</w:t>
      </w:r>
    </w:p>
    <w:p w14:paraId="2D5BCDA6" w14:textId="77777777" w:rsidR="00C20072" w:rsidRDefault="003E291C">
      <w:pPr>
        <w:spacing w:after="120" w:line="276" w:lineRule="auto"/>
        <w:ind w:firstLine="397"/>
        <w:jc w:val="both"/>
        <w:rPr>
          <w:rFonts w:ascii="Arial" w:hAnsi="Arial" w:cs="Arial"/>
        </w:rPr>
      </w:pPr>
      <w:bookmarkStart w:id="258" w:name="p256"/>
      <w:bookmarkEnd w:id="258"/>
      <w:r>
        <w:rPr>
          <w:rFonts w:ascii="Arial" w:eastAsia="Arial" w:hAnsi="Arial" w:cs="Arial"/>
          <w:lang w:val="ky-KG"/>
        </w:rPr>
        <w:t xml:space="preserve">256. </w:t>
      </w:r>
      <w:r>
        <w:rPr>
          <w:rFonts w:ascii="Arial" w:eastAsia="Arial" w:hAnsi="Arial" w:cs="Arial"/>
        </w:rPr>
        <w:t>При перевозке продукции военного назначения заявитель дополнительно представляет в уполномоченный государственный орган в сфере обороны сведения о наличии специализированных транспортных средств и системе охраны.</w:t>
      </w:r>
    </w:p>
    <w:p w14:paraId="35ED2309"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6565DFEB" w14:textId="77777777" w:rsidR="00C20072" w:rsidRDefault="003E291C">
      <w:pPr>
        <w:spacing w:line="276" w:lineRule="auto"/>
        <w:jc w:val="center"/>
        <w:rPr>
          <w:rFonts w:ascii="Arial" w:hAnsi="Arial" w:cs="Arial"/>
        </w:rPr>
      </w:pPr>
      <w:bookmarkStart w:id="259" w:name="_Toc386584796"/>
      <w:bookmarkStart w:id="260" w:name="g39"/>
      <w:bookmarkEnd w:id="259"/>
      <w:bookmarkEnd w:id="260"/>
      <w:r>
        <w:rPr>
          <w:rFonts w:ascii="Arial" w:eastAsia="Arial" w:hAnsi="Arial" w:cs="Arial"/>
          <w:b/>
          <w:bCs/>
        </w:rPr>
        <w:t xml:space="preserve">Глава 39. Особенности лицензирования деятельности </w:t>
      </w:r>
    </w:p>
    <w:p w14:paraId="104C176F" w14:textId="77777777" w:rsidR="00C20072" w:rsidRDefault="003E291C">
      <w:pPr>
        <w:spacing w:line="276" w:lineRule="auto"/>
        <w:jc w:val="center"/>
        <w:rPr>
          <w:rFonts w:ascii="Arial" w:hAnsi="Arial" w:cs="Arial"/>
        </w:rPr>
      </w:pPr>
      <w:r>
        <w:rPr>
          <w:rFonts w:ascii="Arial" w:eastAsia="Arial" w:hAnsi="Arial" w:cs="Arial"/>
          <w:b/>
          <w:bCs/>
        </w:rPr>
        <w:t xml:space="preserve">по производству, применению, уничтожению </w:t>
      </w:r>
    </w:p>
    <w:p w14:paraId="522BC7BA" w14:textId="77777777" w:rsidR="00C20072" w:rsidRDefault="003E291C">
      <w:pPr>
        <w:spacing w:line="276" w:lineRule="auto"/>
        <w:jc w:val="center"/>
        <w:rPr>
          <w:rFonts w:ascii="Arial" w:hAnsi="Arial" w:cs="Arial"/>
        </w:rPr>
      </w:pPr>
      <w:r>
        <w:rPr>
          <w:rFonts w:ascii="Arial" w:eastAsia="Arial" w:hAnsi="Arial" w:cs="Arial"/>
          <w:b/>
          <w:bCs/>
        </w:rPr>
        <w:t>взрывчатых материалов промышленного назначения</w:t>
      </w:r>
    </w:p>
    <w:p w14:paraId="749A1291" w14:textId="77777777" w:rsidR="00C20072" w:rsidRDefault="00C20072">
      <w:pPr>
        <w:pBdr>
          <w:top w:val="none" w:sz="4" w:space="0" w:color="000000"/>
          <w:left w:val="none" w:sz="4" w:space="0" w:color="000000"/>
          <w:bottom w:val="none" w:sz="4" w:space="0" w:color="000000"/>
          <w:right w:val="none" w:sz="4" w:space="0" w:color="000000"/>
        </w:pBdr>
        <w:spacing w:after="120" w:line="229" w:lineRule="atLeast"/>
        <w:ind w:firstLine="708"/>
        <w:jc w:val="center"/>
      </w:pPr>
    </w:p>
    <w:p w14:paraId="55C7495F" w14:textId="77777777" w:rsidR="00C20072" w:rsidRDefault="003E291C">
      <w:pPr>
        <w:pBdr>
          <w:top w:val="none" w:sz="4" w:space="0" w:color="000000"/>
          <w:left w:val="none" w:sz="4" w:space="0" w:color="000000"/>
          <w:bottom w:val="none" w:sz="4" w:space="0" w:color="000000"/>
          <w:right w:val="none" w:sz="4" w:space="0" w:color="000000"/>
        </w:pBdr>
        <w:spacing w:after="120" w:line="229" w:lineRule="atLeast"/>
        <w:ind w:firstLine="708"/>
        <w:jc w:val="center"/>
        <w:rPr>
          <w:rFonts w:ascii="Arial" w:eastAsia="Arial" w:hAnsi="Arial" w:cs="Arial"/>
          <w:bCs/>
          <w:i/>
          <w:color w:val="000000"/>
        </w:rPr>
      </w:pPr>
      <w:r>
        <w:rPr>
          <w:rFonts w:ascii="Arial" w:eastAsia="Arial" w:hAnsi="Arial" w:cs="Arial"/>
        </w:rPr>
        <w:t>  </w:t>
      </w:r>
      <w:r>
        <w:rPr>
          <w:rFonts w:ascii="Arial" w:eastAsia="Arial" w:hAnsi="Arial" w:cs="Arial"/>
          <w:i/>
          <w:color w:val="000000"/>
        </w:rPr>
        <w:t xml:space="preserve">(Глава утратила силу в соответствии с </w:t>
      </w:r>
      <w:hyperlink r:id="rId147" w:tooltip="https://cbd.minjust.gov.kg/7-46672/edition/40798/ru" w:history="1">
        <w:r>
          <w:rPr>
            <w:rStyle w:val="aff0"/>
            <w:rFonts w:ascii="Arial" w:eastAsia="Arial" w:hAnsi="Arial" w:cs="Arial"/>
            <w:i/>
            <w:color w:val="1338F0"/>
          </w:rPr>
          <w:t>постановлением</w:t>
        </w:r>
      </w:hyperlink>
      <w:r>
        <w:rPr>
          <w:rFonts w:ascii="Arial" w:eastAsia="Arial" w:hAnsi="Arial" w:cs="Arial"/>
          <w:i/>
          <w:color w:val="000000"/>
        </w:rPr>
        <w:t xml:space="preserve"> Кабинета Министров КР от 17 ноября 2025 года № 741)</w:t>
      </w:r>
    </w:p>
    <w:p w14:paraId="5956B5B9" w14:textId="77777777" w:rsidR="00C20072" w:rsidRDefault="00C20072">
      <w:pPr>
        <w:spacing w:after="120" w:line="276" w:lineRule="auto"/>
        <w:ind w:firstLine="397"/>
        <w:jc w:val="both"/>
        <w:rPr>
          <w:rFonts w:ascii="Arial" w:hAnsi="Arial" w:cs="Arial"/>
        </w:rPr>
      </w:pPr>
    </w:p>
    <w:p w14:paraId="6E866FD8" w14:textId="77777777" w:rsidR="00C20072" w:rsidRDefault="00C20072">
      <w:pPr>
        <w:spacing w:after="120" w:line="276" w:lineRule="auto"/>
        <w:ind w:firstLine="397"/>
        <w:jc w:val="both"/>
        <w:rPr>
          <w:rFonts w:ascii="Arial" w:hAnsi="Arial" w:cs="Arial"/>
        </w:rPr>
      </w:pPr>
    </w:p>
    <w:p w14:paraId="367D920D" w14:textId="77777777" w:rsidR="00C20072" w:rsidRDefault="003E291C">
      <w:pPr>
        <w:spacing w:line="276" w:lineRule="auto"/>
        <w:jc w:val="center"/>
        <w:rPr>
          <w:rFonts w:ascii="Arial" w:hAnsi="Arial" w:cs="Arial"/>
        </w:rPr>
      </w:pPr>
      <w:bookmarkStart w:id="261" w:name="g40"/>
      <w:bookmarkEnd w:id="261"/>
      <w:r>
        <w:rPr>
          <w:rFonts w:ascii="Arial" w:eastAsia="Arial" w:hAnsi="Arial" w:cs="Arial"/>
          <w:b/>
          <w:bCs/>
        </w:rPr>
        <w:t xml:space="preserve">Глава 40. Особенности лицензирования деятельности </w:t>
      </w:r>
    </w:p>
    <w:p w14:paraId="0A58DBCF" w14:textId="77777777" w:rsidR="00C20072" w:rsidRDefault="003E291C">
      <w:pPr>
        <w:spacing w:line="276" w:lineRule="auto"/>
        <w:jc w:val="center"/>
        <w:rPr>
          <w:rFonts w:ascii="Arial" w:hAnsi="Arial" w:cs="Arial"/>
        </w:rPr>
      </w:pPr>
      <w:r>
        <w:rPr>
          <w:rFonts w:ascii="Arial" w:eastAsia="Arial" w:hAnsi="Arial" w:cs="Arial"/>
          <w:b/>
          <w:bCs/>
        </w:rPr>
        <w:t xml:space="preserve">по реализации взрывчатых веществ и изделий (в том </w:t>
      </w:r>
    </w:p>
    <w:p w14:paraId="0DF55AEF" w14:textId="77777777" w:rsidR="00C20072" w:rsidRDefault="003E291C">
      <w:pPr>
        <w:spacing w:line="276" w:lineRule="auto"/>
        <w:jc w:val="center"/>
        <w:rPr>
          <w:rFonts w:ascii="Arial" w:hAnsi="Arial" w:cs="Arial"/>
        </w:rPr>
      </w:pPr>
      <w:r>
        <w:rPr>
          <w:rFonts w:ascii="Arial" w:eastAsia="Arial" w:hAnsi="Arial" w:cs="Arial"/>
          <w:b/>
          <w:bCs/>
        </w:rPr>
        <w:t>числе пиротехнических)</w:t>
      </w:r>
    </w:p>
    <w:p w14:paraId="18AE4849"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7117DA9B" w14:textId="77777777" w:rsidR="00C20072" w:rsidRDefault="003E291C">
      <w:pPr>
        <w:spacing w:after="120" w:line="276" w:lineRule="auto"/>
        <w:ind w:firstLine="397"/>
        <w:jc w:val="both"/>
        <w:rPr>
          <w:rFonts w:ascii="Arial" w:hAnsi="Arial" w:cs="Arial"/>
        </w:rPr>
      </w:pPr>
      <w:bookmarkStart w:id="262" w:name="p261"/>
      <w:bookmarkEnd w:id="262"/>
      <w:r>
        <w:rPr>
          <w:rFonts w:ascii="Arial" w:eastAsia="Arial" w:hAnsi="Arial" w:cs="Arial"/>
          <w:lang w:val="ky-KG"/>
        </w:rPr>
        <w:t xml:space="preserve">261. </w:t>
      </w:r>
      <w:r>
        <w:rPr>
          <w:rFonts w:ascii="Arial" w:eastAsia="Arial" w:hAnsi="Arial" w:cs="Arial"/>
        </w:rPr>
        <w:t>Лицензия на реализацию взрывчатых веществ и изделий (кроме пиротехнических) выдается уполномоченным государственным органом, наделенным специальными разрешительными функциями и осуществляющим разработку государственной политики и нормативно-правовое регулирование в области промышленной безопасности.</w:t>
      </w:r>
    </w:p>
    <w:p w14:paraId="3B2A4E17" w14:textId="77777777" w:rsidR="00C20072" w:rsidRDefault="003E291C">
      <w:pPr>
        <w:spacing w:after="120" w:line="276" w:lineRule="auto"/>
        <w:ind w:firstLine="397"/>
        <w:jc w:val="both"/>
        <w:rPr>
          <w:rFonts w:ascii="Arial" w:hAnsi="Arial" w:cs="Arial"/>
        </w:rPr>
      </w:pPr>
      <w:bookmarkStart w:id="263" w:name="p262"/>
      <w:bookmarkEnd w:id="263"/>
      <w:r>
        <w:rPr>
          <w:rFonts w:ascii="Arial" w:eastAsia="Arial" w:hAnsi="Arial" w:cs="Arial"/>
          <w:lang w:val="ky-KG"/>
        </w:rPr>
        <w:t xml:space="preserve">262. </w:t>
      </w:r>
      <w:r>
        <w:rPr>
          <w:rFonts w:ascii="Arial" w:eastAsia="Arial" w:hAnsi="Arial" w:cs="Arial"/>
        </w:rPr>
        <w:t>Лицензия на реализацию пиротехнических веществ и изделий выдается уполномоченным государственным органом в области внутренних дел.</w:t>
      </w:r>
    </w:p>
    <w:p w14:paraId="6102A3D7" w14:textId="77777777" w:rsidR="00C20072" w:rsidRDefault="003E291C">
      <w:pPr>
        <w:spacing w:after="120" w:line="276" w:lineRule="auto"/>
        <w:ind w:firstLine="397"/>
        <w:jc w:val="both"/>
        <w:rPr>
          <w:rFonts w:ascii="Arial" w:hAnsi="Arial" w:cs="Arial"/>
        </w:rPr>
      </w:pPr>
      <w:bookmarkStart w:id="264" w:name="p263"/>
      <w:bookmarkEnd w:id="264"/>
      <w:r>
        <w:rPr>
          <w:rFonts w:ascii="Arial" w:eastAsia="Arial" w:hAnsi="Arial" w:cs="Arial"/>
          <w:lang w:val="ky-KG"/>
        </w:rPr>
        <w:t xml:space="preserve">263. </w:t>
      </w:r>
      <w:r>
        <w:rPr>
          <w:rFonts w:ascii="Arial" w:eastAsia="Arial" w:hAnsi="Arial" w:cs="Arial"/>
        </w:rPr>
        <w:t xml:space="preserve">Лицензия на реализацию взрывчатых веществ и изделий (в том числе пиротехнических) временная, действует на всей территории Кыргызской Республики. </w:t>
      </w:r>
    </w:p>
    <w:p w14:paraId="3D5466FE" w14:textId="77777777" w:rsidR="00C20072" w:rsidRDefault="003E291C">
      <w:pPr>
        <w:spacing w:after="120" w:line="276" w:lineRule="auto"/>
        <w:ind w:firstLine="397"/>
        <w:jc w:val="both"/>
        <w:rPr>
          <w:rFonts w:ascii="Arial" w:hAnsi="Arial" w:cs="Arial"/>
        </w:rPr>
      </w:pPr>
      <w:bookmarkStart w:id="265" w:name="p264"/>
      <w:bookmarkEnd w:id="265"/>
      <w:r>
        <w:rPr>
          <w:rFonts w:ascii="Arial" w:eastAsia="Arial" w:hAnsi="Arial" w:cs="Arial"/>
          <w:lang w:val="ky-KG"/>
        </w:rPr>
        <w:t xml:space="preserve">264. </w:t>
      </w:r>
      <w:r>
        <w:rPr>
          <w:rFonts w:ascii="Arial" w:eastAsia="Arial" w:hAnsi="Arial" w:cs="Arial"/>
        </w:rPr>
        <w:t xml:space="preserve">Для получения лицензии на реализацию взрывчатых веществ и изделий (в том числе пиротехнических) заявителем дополнительно представляются следующие документы: </w:t>
      </w:r>
    </w:p>
    <w:p w14:paraId="69FFE9B9" w14:textId="77777777" w:rsidR="00C20072" w:rsidRDefault="003E291C">
      <w:pPr>
        <w:pBdr>
          <w:top w:val="none" w:sz="4" w:space="0" w:color="000000"/>
          <w:left w:val="none" w:sz="4" w:space="0" w:color="000000"/>
          <w:bottom w:val="none" w:sz="4" w:space="0" w:color="000000"/>
          <w:right w:val="none" w:sz="4" w:space="0" w:color="000000"/>
        </w:pBdr>
        <w:spacing w:after="120" w:line="229" w:lineRule="atLeast"/>
        <w:ind w:firstLine="708"/>
        <w:jc w:val="both"/>
      </w:pPr>
      <w:r>
        <w:rPr>
          <w:rFonts w:ascii="Arial" w:eastAsia="Arial" w:hAnsi="Arial" w:cs="Arial"/>
          <w:lang w:val="ky-KG"/>
        </w:rPr>
        <w:t xml:space="preserve">1) </w:t>
      </w:r>
      <w:r>
        <w:rPr>
          <w:rFonts w:ascii="Arial" w:eastAsia="Arial" w:hAnsi="Arial" w:cs="Arial"/>
          <w:i/>
          <w:color w:val="000000"/>
        </w:rPr>
        <w:t xml:space="preserve">(утратил силу в соответствии с </w:t>
      </w:r>
      <w:hyperlink r:id="rId148" w:tooltip="https://cbd.minjust.gov.kg/7-46672/edition/40798/ru" w:history="1">
        <w:r>
          <w:rPr>
            <w:rStyle w:val="aff0"/>
            <w:rFonts w:ascii="Arial" w:eastAsia="Arial" w:hAnsi="Arial" w:cs="Arial"/>
            <w:i/>
            <w:color w:val="1338F0"/>
          </w:rPr>
          <w:t>постановлением</w:t>
        </w:r>
      </w:hyperlink>
      <w:r>
        <w:rPr>
          <w:rFonts w:ascii="Arial" w:eastAsia="Arial" w:hAnsi="Arial" w:cs="Arial"/>
          <w:i/>
          <w:color w:val="000000"/>
        </w:rPr>
        <w:t xml:space="preserve"> Кабинета Министров КР от 17 ноября 2025 года № 741)</w:t>
      </w:r>
    </w:p>
    <w:p w14:paraId="19B65B0A" w14:textId="77777777" w:rsidR="00C20072" w:rsidRDefault="00C20072">
      <w:pPr>
        <w:spacing w:after="120" w:line="276" w:lineRule="auto"/>
        <w:ind w:firstLine="397"/>
        <w:jc w:val="both"/>
        <w:rPr>
          <w:rFonts w:ascii="Arial" w:hAnsi="Arial" w:cs="Arial"/>
        </w:rPr>
      </w:pPr>
    </w:p>
    <w:p w14:paraId="03CF59A4" w14:textId="77777777" w:rsidR="00C20072" w:rsidRDefault="003E291C">
      <w:pPr>
        <w:spacing w:after="120" w:line="276" w:lineRule="auto"/>
        <w:ind w:firstLine="397"/>
        <w:jc w:val="both"/>
        <w:rPr>
          <w:rFonts w:ascii="Arial" w:eastAsia="Arial" w:hAnsi="Arial" w:cs="Arial"/>
        </w:rPr>
      </w:pPr>
      <w:r>
        <w:rPr>
          <w:rFonts w:ascii="Arial" w:eastAsia="Arial" w:hAnsi="Arial" w:cs="Arial"/>
          <w:lang w:val="ky-KG"/>
        </w:rPr>
        <w:t xml:space="preserve">2) </w:t>
      </w:r>
      <w:r>
        <w:rPr>
          <w:rFonts w:ascii="Arial" w:eastAsia="Arial" w:hAnsi="Arial" w:cs="Arial"/>
        </w:rPr>
        <w:t xml:space="preserve">для рабочего и руководящего персонала: </w:t>
      </w:r>
    </w:p>
    <w:p w14:paraId="44AE953C" w14:textId="77777777" w:rsidR="00C20072" w:rsidRDefault="003E291C">
      <w:pPr>
        <w:pBdr>
          <w:top w:val="none" w:sz="4" w:space="0" w:color="000000"/>
          <w:left w:val="none" w:sz="4" w:space="0" w:color="000000"/>
          <w:bottom w:val="none" w:sz="4" w:space="0" w:color="000000"/>
          <w:right w:val="none" w:sz="4" w:space="0" w:color="000000"/>
        </w:pBdr>
        <w:spacing w:after="120" w:line="229" w:lineRule="atLeast"/>
        <w:ind w:firstLine="708"/>
        <w:jc w:val="both"/>
      </w:pPr>
      <w:r>
        <w:rPr>
          <w:rFonts w:ascii="Arial" w:eastAsia="Arial" w:hAnsi="Arial" w:cs="Arial"/>
          <w:i/>
          <w:color w:val="000000"/>
        </w:rPr>
        <w:t xml:space="preserve">(утратил силу в соответствии с </w:t>
      </w:r>
      <w:hyperlink r:id="rId149" w:tooltip="https://cbd.minjust.gov.kg/7-46672/edition/40798/ru" w:history="1">
        <w:r>
          <w:rPr>
            <w:rStyle w:val="aff0"/>
            <w:rFonts w:ascii="Arial" w:eastAsia="Arial" w:hAnsi="Arial" w:cs="Arial"/>
            <w:i/>
            <w:color w:val="1338F0"/>
          </w:rPr>
          <w:t>постановлением</w:t>
        </w:r>
      </w:hyperlink>
      <w:r>
        <w:rPr>
          <w:rFonts w:ascii="Arial" w:eastAsia="Arial" w:hAnsi="Arial" w:cs="Arial"/>
          <w:i/>
          <w:color w:val="000000"/>
        </w:rPr>
        <w:t xml:space="preserve"> Кабинета Министров КР от 17 ноября 2025 года № 741)</w:t>
      </w:r>
    </w:p>
    <w:p w14:paraId="78A00286"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положительное заключение соответствующих медицинских специалистов (психиатр, нарколог);</w:t>
      </w:r>
    </w:p>
    <w:p w14:paraId="2D8DC5D1"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допуск работников к работам, связанным с оборотом взрывчатых материалов, выдаваемый уполномоченным государственным органом в области промышленной безопасности;</w:t>
      </w:r>
    </w:p>
    <w:p w14:paraId="32EAB59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копии правоустанавливающих документов на транспорт (технический паспорт, договор купли-продажи) или договор аренды транспортного средства, предназначенного для перевозки взрывчатых материалов;</w:t>
      </w:r>
    </w:p>
    <w:p w14:paraId="7144894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копии правоустанавливающих документов на помещение (технический паспорт, договор купли-продажи) или договор аренды помещения для постоянного или временного хранения взрывчатых материалов;</w:t>
      </w:r>
    </w:p>
    <w:p w14:paraId="6D53C142" w14:textId="77777777" w:rsidR="00C20072" w:rsidRDefault="003E291C">
      <w:pPr>
        <w:spacing w:after="120" w:line="276" w:lineRule="auto"/>
        <w:ind w:firstLine="397"/>
        <w:jc w:val="both"/>
        <w:rPr>
          <w:rFonts w:ascii="Arial" w:eastAsia="Arial" w:hAnsi="Arial" w:cs="Arial"/>
        </w:rPr>
      </w:pPr>
      <w:r>
        <w:rPr>
          <w:rFonts w:ascii="Arial" w:eastAsia="Arial" w:hAnsi="Arial" w:cs="Arial"/>
          <w:lang w:val="ky-KG"/>
        </w:rPr>
        <w:t xml:space="preserve">5) </w:t>
      </w:r>
      <w:r>
        <w:rPr>
          <w:rFonts w:ascii="Arial" w:eastAsia="Arial" w:hAnsi="Arial" w:cs="Arial"/>
        </w:rPr>
        <w:t xml:space="preserve">копия договора на оказание охранных услуг с подразделениями охраны органов внутренних дел Кыргызской Республики или с частными охранными предприятиями, имеющими на вооружении огнестрельное оружие. </w:t>
      </w:r>
    </w:p>
    <w:p w14:paraId="4129F80A"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pPr>
      <w:r>
        <w:rPr>
          <w:rFonts w:ascii="Arial" w:eastAsia="Arial" w:hAnsi="Arial" w:cs="Arial"/>
          <w:i/>
          <w:color w:val="000000"/>
        </w:rPr>
        <w:t>(В редакции постановления Кабинета Министров КР  от </w:t>
      </w:r>
      <w:hyperlink r:id="rId150" w:tooltip="https://cbd.minjust.gov.kg/7-46672/edition/40798/ru" w:history="1">
        <w:r>
          <w:rPr>
            <w:rStyle w:val="aff0"/>
            <w:rFonts w:ascii="Arial" w:eastAsia="Arial" w:hAnsi="Arial" w:cs="Arial"/>
            <w:i/>
            <w:color w:val="1338F0"/>
          </w:rPr>
          <w:t>17 ноября 2025 года № 741</w:t>
        </w:r>
      </w:hyperlink>
      <w:r>
        <w:rPr>
          <w:rFonts w:ascii="Arial" w:eastAsia="Arial" w:hAnsi="Arial" w:cs="Arial"/>
          <w:i/>
          <w:color w:val="000000"/>
        </w:rPr>
        <w:t>)</w:t>
      </w:r>
    </w:p>
    <w:p w14:paraId="021D633D"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20"/>
        <w:jc w:val="both"/>
      </w:pPr>
      <w:r>
        <w:rPr>
          <w:rFonts w:ascii="Arial" w:eastAsia="Arial" w:hAnsi="Arial" w:cs="Arial"/>
          <w:color w:val="000000"/>
        </w:rPr>
        <w:t> </w:t>
      </w:r>
    </w:p>
    <w:p w14:paraId="3C74D934" w14:textId="77777777" w:rsidR="00C20072" w:rsidRDefault="003E291C">
      <w:pPr>
        <w:spacing w:after="120" w:line="276" w:lineRule="auto"/>
        <w:ind w:firstLine="397"/>
        <w:jc w:val="both"/>
        <w:rPr>
          <w:rFonts w:ascii="Arial" w:hAnsi="Arial" w:cs="Arial"/>
        </w:rPr>
      </w:pPr>
      <w:bookmarkStart w:id="266" w:name="p265"/>
      <w:bookmarkEnd w:id="266"/>
      <w:r>
        <w:rPr>
          <w:rFonts w:ascii="Arial" w:eastAsia="Arial" w:hAnsi="Arial" w:cs="Arial"/>
          <w:lang w:val="ky-KG"/>
        </w:rPr>
        <w:t xml:space="preserve">265. </w:t>
      </w:r>
      <w:r>
        <w:rPr>
          <w:rFonts w:ascii="Arial" w:eastAsia="Arial" w:hAnsi="Arial" w:cs="Arial"/>
        </w:rPr>
        <w:t>Лицензионными требованиями на реализацию взрывчатых веществ и изделий являются:</w:t>
      </w:r>
    </w:p>
    <w:p w14:paraId="69BD62A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обязательная сертификация реализовываемых взрывчатых материалов органами сертификации Кыргызской Республики или страны производителя;</w:t>
      </w:r>
    </w:p>
    <w:p w14:paraId="217E8B71"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наличие специально обученного рабочего и руководящего персонала, транспорта, места постоянного хранения взрывчатых материалов;</w:t>
      </w:r>
    </w:p>
    <w:p w14:paraId="0EB841A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осуществление учета реализовываемых взрывчатых материалов и хранение учетной документации в течение 10 лет;</w:t>
      </w:r>
    </w:p>
    <w:p w14:paraId="4DBC323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обеспечение охраны и безопасного хранения взрывчатых материалов;</w:t>
      </w:r>
    </w:p>
    <w:p w14:paraId="47DFFDF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обеспечение покупателей сертификатами на каждую партию взрывчатых материалов;</w:t>
      </w:r>
    </w:p>
    <w:p w14:paraId="771EC23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недопущение хранения на собственных складах опасных материалов, принадлежащих сторонним владельцам;</w:t>
      </w:r>
    </w:p>
    <w:p w14:paraId="720DE836"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рабочий и руководящий персонал не должны иметь судимости, иметь положительное заключение соответствующих медицинских специалистов.</w:t>
      </w:r>
    </w:p>
    <w:p w14:paraId="1A9241DA" w14:textId="77777777" w:rsidR="00C20072" w:rsidRDefault="003E291C">
      <w:pPr>
        <w:spacing w:after="120" w:line="276" w:lineRule="auto"/>
        <w:ind w:firstLine="397"/>
        <w:jc w:val="both"/>
        <w:rPr>
          <w:rFonts w:ascii="Arial" w:hAnsi="Arial" w:cs="Arial"/>
        </w:rPr>
      </w:pPr>
      <w:bookmarkStart w:id="267" w:name="p266"/>
      <w:bookmarkEnd w:id="267"/>
      <w:r>
        <w:rPr>
          <w:rFonts w:ascii="Arial" w:eastAsia="Arial" w:hAnsi="Arial" w:cs="Arial"/>
          <w:lang w:val="ky-KG"/>
        </w:rPr>
        <w:t xml:space="preserve">266. </w:t>
      </w:r>
      <w:r>
        <w:rPr>
          <w:rFonts w:ascii="Arial" w:eastAsia="Arial" w:hAnsi="Arial" w:cs="Arial"/>
        </w:rPr>
        <w:t>Лицензионными требованиями на реализацию гражданских пиротехнических изделий являются:</w:t>
      </w:r>
    </w:p>
    <w:p w14:paraId="77F500C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обязательная сертификация реализовываемых пиротехнических изделий органами сертификации Кыргызской Республики или страны производителя;</w:t>
      </w:r>
    </w:p>
    <w:p w14:paraId="0D2B3E5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наличие места постоянного хранения гражданских пиротехнических изделий;</w:t>
      </w:r>
    </w:p>
    <w:p w14:paraId="4F0443A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обеспечение охраны и безопасного хранения гражданских пиротехнических изделий;</w:t>
      </w:r>
    </w:p>
    <w:p w14:paraId="71A3937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недопущение хранения на собственных складах опасных материалов, принадлежащих сторонним владельцам;</w:t>
      </w:r>
    </w:p>
    <w:p w14:paraId="2B5E02F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рабочий и руководящий персонал не должны иметь судимости, иметь положительное заключение соответствующих медицинских специалистов.</w:t>
      </w:r>
    </w:p>
    <w:p w14:paraId="50A5A95B"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7E5EF527" w14:textId="77777777" w:rsidR="00C20072" w:rsidRDefault="003E291C">
      <w:pPr>
        <w:spacing w:line="276" w:lineRule="auto"/>
        <w:jc w:val="center"/>
        <w:rPr>
          <w:rFonts w:ascii="Arial" w:hAnsi="Arial" w:cs="Arial"/>
        </w:rPr>
      </w:pPr>
      <w:bookmarkStart w:id="268" w:name="_Toc386584768"/>
      <w:bookmarkStart w:id="269" w:name="g41"/>
      <w:bookmarkEnd w:id="268"/>
      <w:bookmarkEnd w:id="269"/>
      <w:r>
        <w:rPr>
          <w:rFonts w:ascii="Arial" w:eastAsia="Arial" w:hAnsi="Arial" w:cs="Arial"/>
          <w:b/>
          <w:bCs/>
        </w:rPr>
        <w:t xml:space="preserve">Глава 41. Особенности лицензирования деятельности по </w:t>
      </w:r>
    </w:p>
    <w:p w14:paraId="1BEFC4FE" w14:textId="77777777" w:rsidR="00C20072" w:rsidRDefault="003E291C">
      <w:pPr>
        <w:spacing w:line="276" w:lineRule="auto"/>
        <w:jc w:val="center"/>
        <w:rPr>
          <w:rFonts w:ascii="Arial" w:hAnsi="Arial" w:cs="Arial"/>
        </w:rPr>
      </w:pPr>
      <w:r>
        <w:rPr>
          <w:rFonts w:ascii="Arial" w:eastAsia="Arial" w:hAnsi="Arial" w:cs="Arial"/>
          <w:b/>
          <w:bCs/>
        </w:rPr>
        <w:t>производству, ремонту, торговле оружием и боеприпасами</w:t>
      </w:r>
    </w:p>
    <w:p w14:paraId="5865066F"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36B4B913" w14:textId="77777777" w:rsidR="00C20072" w:rsidRDefault="003E291C">
      <w:pPr>
        <w:spacing w:after="120" w:line="276" w:lineRule="auto"/>
        <w:ind w:firstLine="397"/>
        <w:jc w:val="both"/>
        <w:rPr>
          <w:rFonts w:ascii="Arial" w:hAnsi="Arial" w:cs="Arial"/>
        </w:rPr>
      </w:pPr>
      <w:bookmarkStart w:id="270" w:name="p267"/>
      <w:bookmarkEnd w:id="270"/>
      <w:r>
        <w:rPr>
          <w:rFonts w:ascii="Arial" w:eastAsia="Arial" w:hAnsi="Arial" w:cs="Arial"/>
          <w:lang w:val="ky-KG"/>
        </w:rPr>
        <w:t xml:space="preserve">267. </w:t>
      </w:r>
      <w:r>
        <w:rPr>
          <w:rFonts w:ascii="Arial" w:eastAsia="Arial" w:hAnsi="Arial" w:cs="Arial"/>
        </w:rPr>
        <w:t>Лицензия на производство, ремонт, торговлю оружием и боеприпасами выдается уполномоченным государственным органом в области внутренних дел.</w:t>
      </w:r>
    </w:p>
    <w:p w14:paraId="4E2CE531" w14:textId="77777777" w:rsidR="00C20072" w:rsidRDefault="003E291C">
      <w:pPr>
        <w:spacing w:after="120" w:line="276" w:lineRule="auto"/>
        <w:ind w:firstLine="397"/>
        <w:jc w:val="both"/>
        <w:rPr>
          <w:rFonts w:ascii="Arial" w:hAnsi="Arial" w:cs="Arial"/>
        </w:rPr>
      </w:pPr>
      <w:bookmarkStart w:id="271" w:name="p268"/>
      <w:bookmarkEnd w:id="271"/>
      <w:r>
        <w:rPr>
          <w:rFonts w:ascii="Arial" w:eastAsia="Arial" w:hAnsi="Arial" w:cs="Arial"/>
          <w:lang w:val="ky-KG"/>
        </w:rPr>
        <w:t xml:space="preserve">268. </w:t>
      </w:r>
      <w:r>
        <w:rPr>
          <w:rFonts w:ascii="Arial" w:eastAsia="Arial" w:hAnsi="Arial" w:cs="Arial"/>
        </w:rPr>
        <w:t>Лицензия на производство, ремонт, торговлю оружием и боеприпасами выдается сроком на 2 года и действует на всей территории Кыргызской Республики.</w:t>
      </w:r>
    </w:p>
    <w:p w14:paraId="2B617A18" w14:textId="77777777" w:rsidR="00C20072" w:rsidRDefault="003E291C">
      <w:pPr>
        <w:spacing w:after="120" w:line="276" w:lineRule="auto"/>
        <w:ind w:firstLine="397"/>
        <w:jc w:val="both"/>
        <w:rPr>
          <w:rFonts w:ascii="Arial" w:hAnsi="Arial" w:cs="Arial"/>
        </w:rPr>
      </w:pPr>
      <w:bookmarkStart w:id="272" w:name="p269"/>
      <w:bookmarkEnd w:id="272"/>
      <w:r>
        <w:rPr>
          <w:rFonts w:ascii="Arial" w:eastAsia="Arial" w:hAnsi="Arial" w:cs="Arial"/>
          <w:lang w:val="ky-KG"/>
        </w:rPr>
        <w:t xml:space="preserve">269. </w:t>
      </w:r>
      <w:r>
        <w:rPr>
          <w:rFonts w:ascii="Arial" w:eastAsia="Arial" w:hAnsi="Arial" w:cs="Arial"/>
        </w:rPr>
        <w:t>Лицензия на производство, ремонт, торговлю оружием и боеприпасами состоит из выполнения следующих работ и (или) оказания услуг:</w:t>
      </w:r>
    </w:p>
    <w:p w14:paraId="5595B6C5" w14:textId="77777777" w:rsidR="00C20072" w:rsidRDefault="003E291C">
      <w:pPr>
        <w:spacing w:after="120" w:line="276" w:lineRule="auto"/>
        <w:ind w:firstLine="397"/>
        <w:jc w:val="both"/>
        <w:rPr>
          <w:rFonts w:ascii="Arial" w:hAnsi="Arial" w:cs="Arial"/>
        </w:rPr>
      </w:pPr>
      <w:r>
        <w:rPr>
          <w:rFonts w:ascii="Arial" w:eastAsia="Arial" w:hAnsi="Arial" w:cs="Arial"/>
        </w:rPr>
        <w:t>1) торговля оружием и боеприпасами.</w:t>
      </w:r>
    </w:p>
    <w:p w14:paraId="6B918B6A" w14:textId="77777777" w:rsidR="00C20072" w:rsidRDefault="003E291C">
      <w:pPr>
        <w:spacing w:after="120" w:line="276" w:lineRule="auto"/>
        <w:ind w:firstLine="397"/>
        <w:jc w:val="both"/>
        <w:rPr>
          <w:rFonts w:ascii="Arial" w:hAnsi="Arial" w:cs="Arial"/>
        </w:rPr>
      </w:pPr>
      <w:r>
        <w:rPr>
          <w:rFonts w:ascii="Arial" w:eastAsia="Arial" w:hAnsi="Arial" w:cs="Arial"/>
        </w:rPr>
        <w:t>2) производство оружия и боеприпасов, ремонт оружия.</w:t>
      </w:r>
    </w:p>
    <w:p w14:paraId="499E5845" w14:textId="77777777" w:rsidR="00C20072" w:rsidRDefault="003E291C">
      <w:pPr>
        <w:spacing w:after="120" w:line="276" w:lineRule="auto"/>
        <w:ind w:firstLine="397"/>
        <w:jc w:val="both"/>
        <w:rPr>
          <w:rFonts w:ascii="Arial" w:hAnsi="Arial" w:cs="Arial"/>
        </w:rPr>
      </w:pPr>
      <w:bookmarkStart w:id="273" w:name="p270"/>
      <w:bookmarkEnd w:id="273"/>
      <w:r>
        <w:rPr>
          <w:rFonts w:ascii="Arial" w:eastAsia="Arial" w:hAnsi="Arial" w:cs="Arial"/>
          <w:lang w:val="ky-KG"/>
        </w:rPr>
        <w:t xml:space="preserve">270. </w:t>
      </w:r>
      <w:r>
        <w:rPr>
          <w:rFonts w:ascii="Arial" w:eastAsia="Arial" w:hAnsi="Arial" w:cs="Arial"/>
        </w:rPr>
        <w:t xml:space="preserve">Для получения лицензии на торговлю оружием и боеприпасами заявителем дополнительно представляются следующие документы: </w:t>
      </w:r>
    </w:p>
    <w:p w14:paraId="5AAD252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 xml:space="preserve">экспертные заключения на реализацию оружия, боеприпасов, заинтересованных министерств и ведомств об условиях деятельности лицензиатов по обеспечению безопасности хранения оружия и боеприпасов; </w:t>
      </w:r>
    </w:p>
    <w:p w14:paraId="3F77646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акт пригодности помещения для торговли и хранения оружия и боеприпасов с определением максимального количества оружия и боеприпасов к нему, разрешенного к хранению в данном помещении;</w:t>
      </w:r>
    </w:p>
    <w:p w14:paraId="6254447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копии документов, подтверждающих наличие у соискателя лицензии на праве собственности или ином законном основании помещений, зданий, сооружений и иных объектов, необходимых для выполнения заявленных работ (услуг), составляющих лицензируемый вид деятельности и отвечающих установленным требованиям (если аренда, то договор аренды не менее 2-х лет);</w:t>
      </w:r>
    </w:p>
    <w:p w14:paraId="55D49DF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акт на техническую укрепленность помещения, торгового зала;</w:t>
      </w:r>
    </w:p>
    <w:p w14:paraId="58BDFBA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копия договора на оказание охранных услуг с подразделениями охраны органов внутренних дел Кыргызской Республики.</w:t>
      </w:r>
    </w:p>
    <w:p w14:paraId="0B6C227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 xml:space="preserve">для работников предприятия: </w:t>
      </w:r>
    </w:p>
    <w:p w14:paraId="4E72FF2E" w14:textId="77777777" w:rsidR="00C20072" w:rsidRDefault="003E291C">
      <w:pPr>
        <w:spacing w:after="120" w:line="276" w:lineRule="auto"/>
        <w:ind w:firstLine="397"/>
        <w:jc w:val="both"/>
        <w:rPr>
          <w:rFonts w:ascii="Arial" w:eastAsia="Arial" w:hAnsi="Arial" w:cs="Arial"/>
        </w:rPr>
      </w:pPr>
      <w:r>
        <w:rPr>
          <w:rFonts w:ascii="Arial" w:eastAsia="Arial" w:hAnsi="Arial" w:cs="Arial"/>
          <w:lang w:val="ky-KG"/>
        </w:rPr>
        <w:t xml:space="preserve">-- </w:t>
      </w:r>
      <w:r>
        <w:rPr>
          <w:rFonts w:ascii="Arial" w:eastAsia="Arial" w:hAnsi="Arial" w:cs="Arial"/>
        </w:rPr>
        <w:t>копия паспорта;</w:t>
      </w:r>
    </w:p>
    <w:p w14:paraId="2CB45A49" w14:textId="77777777" w:rsidR="00C20072" w:rsidRDefault="003E291C">
      <w:pPr>
        <w:pBdr>
          <w:top w:val="none" w:sz="4" w:space="0" w:color="000000"/>
          <w:left w:val="none" w:sz="4" w:space="0" w:color="000000"/>
          <w:bottom w:val="none" w:sz="4" w:space="0" w:color="000000"/>
          <w:right w:val="none" w:sz="4" w:space="0" w:color="000000"/>
        </w:pBdr>
        <w:spacing w:after="120" w:line="229" w:lineRule="atLeast"/>
        <w:ind w:firstLine="708"/>
        <w:jc w:val="both"/>
      </w:pPr>
      <w:r>
        <w:rPr>
          <w:rFonts w:ascii="Arial" w:eastAsia="Arial" w:hAnsi="Arial" w:cs="Arial"/>
          <w:i/>
          <w:color w:val="000000"/>
        </w:rPr>
        <w:t xml:space="preserve"> (утратил силу в соответствии с </w:t>
      </w:r>
      <w:hyperlink r:id="rId151" w:tooltip="https://cbd.minjust.gov.kg/7-46672/edition/40798/ru" w:history="1">
        <w:r>
          <w:rPr>
            <w:rStyle w:val="aff0"/>
            <w:rFonts w:ascii="Arial" w:eastAsia="Arial" w:hAnsi="Arial" w:cs="Arial"/>
            <w:i/>
            <w:color w:val="1338F0"/>
          </w:rPr>
          <w:t>постановлением</w:t>
        </w:r>
      </w:hyperlink>
      <w:r>
        <w:rPr>
          <w:rFonts w:ascii="Arial" w:eastAsia="Arial" w:hAnsi="Arial" w:cs="Arial"/>
          <w:i/>
          <w:color w:val="000000"/>
        </w:rPr>
        <w:t xml:space="preserve"> Кабинета Министров КР от 17 ноября 2025 года № 741)</w:t>
      </w:r>
    </w:p>
    <w:p w14:paraId="1DF85C71" w14:textId="77777777" w:rsidR="00C20072" w:rsidRDefault="003E291C">
      <w:pPr>
        <w:spacing w:after="120" w:line="276" w:lineRule="auto"/>
        <w:ind w:firstLine="397"/>
        <w:jc w:val="both"/>
        <w:rPr>
          <w:rFonts w:ascii="Arial" w:eastAsia="Arial" w:hAnsi="Arial" w:cs="Arial"/>
        </w:rPr>
      </w:pPr>
      <w:r>
        <w:rPr>
          <w:rFonts w:ascii="Arial" w:eastAsia="Arial" w:hAnsi="Arial" w:cs="Arial"/>
          <w:lang w:val="ky-KG"/>
        </w:rPr>
        <w:t xml:space="preserve">-- </w:t>
      </w:r>
      <w:r>
        <w:rPr>
          <w:rFonts w:ascii="Arial" w:eastAsia="Arial" w:hAnsi="Arial" w:cs="Arial"/>
        </w:rPr>
        <w:t xml:space="preserve">положительное заключение соответствующих медицинских специалистов (психиатр, нарколог). </w:t>
      </w:r>
    </w:p>
    <w:p w14:paraId="5BFF1E2F"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pPr>
      <w:r>
        <w:rPr>
          <w:rFonts w:ascii="Arial" w:eastAsia="Arial" w:hAnsi="Arial" w:cs="Arial"/>
          <w:i/>
          <w:color w:val="000000"/>
        </w:rPr>
        <w:t>(В редакции постановления Кабинета Министров КР  от </w:t>
      </w:r>
      <w:hyperlink r:id="rId152" w:tooltip="https://cbd.minjust.gov.kg/7-46672/edition/40798/ru" w:history="1">
        <w:r>
          <w:rPr>
            <w:rStyle w:val="aff0"/>
            <w:rFonts w:ascii="Arial" w:eastAsia="Arial" w:hAnsi="Arial" w:cs="Arial"/>
            <w:i/>
            <w:color w:val="1338F0"/>
          </w:rPr>
          <w:t>17 ноября 2025 года № 741</w:t>
        </w:r>
      </w:hyperlink>
      <w:r>
        <w:rPr>
          <w:rFonts w:ascii="Arial" w:eastAsia="Arial" w:hAnsi="Arial" w:cs="Arial"/>
          <w:i/>
          <w:color w:val="000000"/>
        </w:rPr>
        <w:t>)</w:t>
      </w:r>
    </w:p>
    <w:p w14:paraId="6535E7AF" w14:textId="77777777" w:rsidR="00C20072" w:rsidRDefault="00C20072">
      <w:pPr>
        <w:spacing w:after="120" w:line="276" w:lineRule="auto"/>
        <w:ind w:firstLine="397"/>
        <w:jc w:val="both"/>
        <w:rPr>
          <w:rFonts w:ascii="Arial" w:hAnsi="Arial" w:cs="Arial"/>
        </w:rPr>
      </w:pPr>
    </w:p>
    <w:p w14:paraId="60061304" w14:textId="77777777" w:rsidR="00C20072" w:rsidRDefault="003E291C">
      <w:pPr>
        <w:spacing w:after="120" w:line="276" w:lineRule="auto"/>
        <w:ind w:firstLine="397"/>
        <w:jc w:val="both"/>
        <w:rPr>
          <w:rFonts w:ascii="Arial" w:hAnsi="Arial" w:cs="Arial"/>
        </w:rPr>
      </w:pPr>
      <w:bookmarkStart w:id="274" w:name="p271"/>
      <w:bookmarkEnd w:id="274"/>
      <w:r>
        <w:rPr>
          <w:rFonts w:ascii="Arial" w:eastAsia="Arial" w:hAnsi="Arial" w:cs="Arial"/>
          <w:lang w:val="ky-KG"/>
        </w:rPr>
        <w:t xml:space="preserve">271. </w:t>
      </w:r>
      <w:r>
        <w:rPr>
          <w:rFonts w:ascii="Arial" w:eastAsia="Arial" w:hAnsi="Arial" w:cs="Arial"/>
        </w:rPr>
        <w:t xml:space="preserve">Для получения лицензии на производство оружия и боеприпасов, ремонт оружия заявителем дополнительно представляются следующие документы: </w:t>
      </w:r>
    </w:p>
    <w:p w14:paraId="6414769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экспертные заключения на производство и ремонт оружия и боеприпасов заинтересованных министерств и ведомств о соответствии условий деятельности установленным требованиям;</w:t>
      </w:r>
    </w:p>
    <w:p w14:paraId="0017500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копии документов, подтверждающих наличие у соискателя лицензии на праве собственности или на ином законном основании технических средств, оборудования, технической документации, технологического и испытательного оборудования, стендов, инструментов, контрольно-измерительной аппаратуры, необходимых для осуществления заявленных работ (услуг), составляющих лицензируемый вид деятельности, и обеспечивающих безопасность производства оружия, своевременную проверку оборудования и поверку контрольно-измерительных средств;</w:t>
      </w:r>
    </w:p>
    <w:p w14:paraId="19662B6F" w14:textId="77777777" w:rsidR="00C20072" w:rsidRDefault="003E291C">
      <w:pPr>
        <w:spacing w:after="120" w:line="276" w:lineRule="auto"/>
        <w:ind w:firstLine="397"/>
        <w:jc w:val="both"/>
        <w:rPr>
          <w:rFonts w:ascii="Arial" w:eastAsia="Arial" w:hAnsi="Arial" w:cs="Arial"/>
        </w:rPr>
      </w:pPr>
      <w:r>
        <w:rPr>
          <w:rFonts w:ascii="Arial" w:eastAsia="Arial" w:hAnsi="Arial" w:cs="Arial"/>
          <w:lang w:val="ky-KG"/>
        </w:rPr>
        <w:t xml:space="preserve">3) </w:t>
      </w:r>
      <w:r>
        <w:rPr>
          <w:rFonts w:ascii="Arial" w:eastAsia="Arial" w:hAnsi="Arial" w:cs="Arial"/>
        </w:rPr>
        <w:t>для работников предприятия:</w:t>
      </w:r>
    </w:p>
    <w:p w14:paraId="7F9D03B5" w14:textId="77777777" w:rsidR="00C20072" w:rsidRDefault="003E291C">
      <w:pPr>
        <w:pBdr>
          <w:top w:val="none" w:sz="4" w:space="0" w:color="000000"/>
          <w:left w:val="none" w:sz="4" w:space="0" w:color="000000"/>
          <w:bottom w:val="none" w:sz="4" w:space="0" w:color="000000"/>
          <w:right w:val="none" w:sz="4" w:space="0" w:color="000000"/>
        </w:pBdr>
        <w:spacing w:after="120" w:line="229" w:lineRule="atLeast"/>
        <w:ind w:firstLine="708"/>
        <w:jc w:val="both"/>
      </w:pPr>
      <w:r>
        <w:rPr>
          <w:rFonts w:ascii="Arial" w:eastAsia="Arial" w:hAnsi="Arial" w:cs="Arial"/>
          <w:i/>
          <w:color w:val="000000"/>
        </w:rPr>
        <w:t xml:space="preserve">(утратил силу в соответствии с </w:t>
      </w:r>
      <w:hyperlink r:id="rId153" w:tooltip="https://cbd.minjust.gov.kg/7-46672/edition/40798/ru" w:history="1">
        <w:r>
          <w:rPr>
            <w:rStyle w:val="aff0"/>
            <w:rFonts w:ascii="Arial" w:eastAsia="Arial" w:hAnsi="Arial" w:cs="Arial"/>
            <w:i/>
            <w:color w:val="1D3DE0"/>
          </w:rPr>
          <w:t>постановлением</w:t>
        </w:r>
      </w:hyperlink>
      <w:r>
        <w:rPr>
          <w:rFonts w:ascii="Arial" w:eastAsia="Arial" w:hAnsi="Arial" w:cs="Arial"/>
          <w:i/>
          <w:color w:val="000000"/>
        </w:rPr>
        <w:t xml:space="preserve"> Кабинета Министров КР от 17 ноября 2025 года № 741)</w:t>
      </w:r>
    </w:p>
    <w:p w14:paraId="45A4421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положительное заключение соответствующих медицинских специалистов (психиатр, нарколог);</w:t>
      </w:r>
    </w:p>
    <w:p w14:paraId="49874BA2" w14:textId="77777777" w:rsidR="00C20072" w:rsidRDefault="003E291C">
      <w:pPr>
        <w:spacing w:after="120" w:line="276" w:lineRule="auto"/>
        <w:ind w:firstLine="397"/>
        <w:jc w:val="both"/>
        <w:rPr>
          <w:rFonts w:ascii="Arial" w:eastAsia="Arial" w:hAnsi="Arial" w:cs="Arial"/>
        </w:rPr>
      </w:pPr>
      <w:r>
        <w:rPr>
          <w:rFonts w:ascii="Arial" w:eastAsia="Arial" w:hAnsi="Arial" w:cs="Arial"/>
          <w:lang w:val="ky-KG"/>
        </w:rPr>
        <w:t xml:space="preserve">-- </w:t>
      </w:r>
      <w:r>
        <w:rPr>
          <w:rFonts w:ascii="Arial" w:eastAsia="Arial" w:hAnsi="Arial" w:cs="Arial"/>
        </w:rPr>
        <w:t>копия паспорта.</w:t>
      </w:r>
    </w:p>
    <w:p w14:paraId="666D6E4D"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pPr>
      <w:r>
        <w:rPr>
          <w:rFonts w:ascii="Arial" w:eastAsia="Arial" w:hAnsi="Arial" w:cs="Arial"/>
          <w:i/>
          <w:color w:val="000000"/>
        </w:rPr>
        <w:t>(В редакции постановления Кабинета Министров КР  от </w:t>
      </w:r>
      <w:hyperlink r:id="rId154" w:tooltip="https://cbd.minjust.gov.kg/7-46672/edition/40798/ru" w:history="1">
        <w:r>
          <w:rPr>
            <w:rStyle w:val="aff0"/>
            <w:rFonts w:ascii="Arial" w:eastAsia="Arial" w:hAnsi="Arial" w:cs="Arial"/>
            <w:i/>
            <w:color w:val="1D3DE0"/>
          </w:rPr>
          <w:t>17 ноября 2025 года № 741</w:t>
        </w:r>
      </w:hyperlink>
      <w:r>
        <w:rPr>
          <w:rFonts w:ascii="Arial" w:eastAsia="Arial" w:hAnsi="Arial" w:cs="Arial"/>
          <w:i/>
          <w:color w:val="000000"/>
        </w:rPr>
        <w:t>)</w:t>
      </w:r>
    </w:p>
    <w:p w14:paraId="0F2D61C2" w14:textId="77777777" w:rsidR="00C20072" w:rsidRDefault="003E291C">
      <w:pPr>
        <w:spacing w:after="120" w:line="276" w:lineRule="auto"/>
        <w:ind w:firstLine="397"/>
        <w:jc w:val="both"/>
        <w:rPr>
          <w:rFonts w:ascii="Arial" w:hAnsi="Arial" w:cs="Arial"/>
        </w:rPr>
      </w:pPr>
      <w:bookmarkStart w:id="275" w:name="p272"/>
      <w:bookmarkEnd w:id="275"/>
      <w:r>
        <w:rPr>
          <w:rFonts w:ascii="Arial" w:eastAsia="Arial" w:hAnsi="Arial" w:cs="Arial"/>
          <w:lang w:val="ky-KG"/>
        </w:rPr>
        <w:t xml:space="preserve">272. </w:t>
      </w:r>
      <w:r>
        <w:rPr>
          <w:rFonts w:ascii="Arial" w:eastAsia="Arial" w:hAnsi="Arial" w:cs="Arial"/>
        </w:rPr>
        <w:t>При изменении данных, указанных в документах, прилагаемых к заявлению о выдаче лицензии и (или) разрешения, не являющихся основаниями для переоформления лицензии и (или) разрешения, новые данные заносятся в действующую лицензию.</w:t>
      </w:r>
    </w:p>
    <w:p w14:paraId="5B0C0486" w14:textId="77777777" w:rsidR="00C20072" w:rsidRDefault="003E291C">
      <w:pPr>
        <w:spacing w:after="120" w:line="276" w:lineRule="auto"/>
        <w:ind w:firstLine="397"/>
        <w:jc w:val="both"/>
        <w:rPr>
          <w:rFonts w:ascii="Arial" w:hAnsi="Arial" w:cs="Arial"/>
        </w:rPr>
      </w:pPr>
      <w:bookmarkStart w:id="276" w:name="p273"/>
      <w:bookmarkEnd w:id="276"/>
      <w:r>
        <w:rPr>
          <w:rFonts w:ascii="Arial" w:eastAsia="Arial" w:hAnsi="Arial" w:cs="Arial"/>
          <w:lang w:val="ky-KG"/>
        </w:rPr>
        <w:t xml:space="preserve">273. </w:t>
      </w:r>
      <w:r>
        <w:rPr>
          <w:rFonts w:ascii="Arial" w:eastAsia="Arial" w:hAnsi="Arial" w:cs="Arial"/>
        </w:rPr>
        <w:t>Лицензионными требованиями на торговлю оружием и боеприпасами являются:</w:t>
      </w:r>
    </w:p>
    <w:p w14:paraId="7716799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color w:val="000000"/>
        </w:rPr>
        <w:t xml:space="preserve"> наличие статуса юридического лица;</w:t>
      </w:r>
    </w:p>
    <w:p w14:paraId="3443B22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наличие принадлежащих предприятию на праве собственности или ином законном основании торговых помещений и оборудования, необходимых для осуществления заявленных работ (услуг), отвечающих установленным требованиям по приему, учету, хранению и предпродажной подготовке оружия, обеспечению условий сохранности учетной документации, исключению доступа к оружию и (или) учетной документации посторонних лиц;</w:t>
      </w:r>
    </w:p>
    <w:p w14:paraId="24167EC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наличие в штате работников, ответственных за сохранность, учет и хранение оружия, а также выполняющих функции, связанные с продажей, предпродажной подготовкой, передачей, транспортированием оружия и выполнением заявленных работ (услуг) с оружием;</w:t>
      </w:r>
    </w:p>
    <w:p w14:paraId="0E0A4E65" w14:textId="77777777" w:rsidR="00C20072" w:rsidRDefault="003E291C">
      <w:pPr>
        <w:pBdr>
          <w:top w:val="none" w:sz="4" w:space="0" w:color="000000"/>
          <w:left w:val="none" w:sz="4" w:space="0" w:color="000000"/>
          <w:bottom w:val="none" w:sz="4" w:space="0" w:color="000000"/>
          <w:right w:val="none" w:sz="4" w:space="0" w:color="000000"/>
        </w:pBdr>
        <w:spacing w:after="120" w:line="229" w:lineRule="atLeast"/>
        <w:ind w:firstLine="708"/>
        <w:jc w:val="both"/>
        <w:rPr>
          <w:rFonts w:ascii="Arial" w:eastAsia="Arial" w:hAnsi="Arial" w:cs="Arial"/>
          <w:bCs/>
          <w:i/>
          <w:color w:val="000000"/>
        </w:rPr>
      </w:pPr>
      <w:r>
        <w:rPr>
          <w:rFonts w:ascii="Arial" w:eastAsia="Arial" w:hAnsi="Arial" w:cs="Arial"/>
          <w:lang w:val="ky-KG"/>
        </w:rPr>
        <w:t xml:space="preserve">4) </w:t>
      </w:r>
      <w:r>
        <w:rPr>
          <w:rFonts w:ascii="Arial" w:eastAsia="Arial" w:hAnsi="Arial" w:cs="Arial"/>
          <w:i/>
          <w:color w:val="000000"/>
        </w:rPr>
        <w:t xml:space="preserve">(утратил силу в соответствии с </w:t>
      </w:r>
      <w:hyperlink r:id="rId155" w:tooltip="https://cbd.minjust.gov.kg/7-46672/edition/40798/ru" w:history="1">
        <w:r>
          <w:rPr>
            <w:rStyle w:val="aff0"/>
            <w:rFonts w:ascii="Arial" w:eastAsia="Arial" w:hAnsi="Arial" w:cs="Arial"/>
            <w:i/>
            <w:color w:val="1338F0"/>
          </w:rPr>
          <w:t>постановлением</w:t>
        </w:r>
      </w:hyperlink>
      <w:r>
        <w:rPr>
          <w:rFonts w:ascii="Arial" w:eastAsia="Arial" w:hAnsi="Arial" w:cs="Arial"/>
          <w:i/>
          <w:color w:val="000000"/>
        </w:rPr>
        <w:t xml:space="preserve"> Кабинета Министров КР от 17 ноября 2025 года № 741)</w:t>
      </w:r>
    </w:p>
    <w:p w14:paraId="3C6E31B6" w14:textId="77777777" w:rsidR="00C20072" w:rsidRDefault="003E291C">
      <w:pPr>
        <w:pBdr>
          <w:top w:val="none" w:sz="4" w:space="0" w:color="000000"/>
          <w:left w:val="none" w:sz="4" w:space="0" w:color="000000"/>
          <w:bottom w:val="none" w:sz="4" w:space="0" w:color="000000"/>
          <w:right w:val="none" w:sz="4" w:space="0" w:color="000000"/>
        </w:pBdr>
        <w:spacing w:after="120" w:line="229" w:lineRule="atLeast"/>
        <w:ind w:firstLine="708"/>
        <w:jc w:val="both"/>
        <w:rPr>
          <w:rFonts w:ascii="Arial" w:eastAsia="Arial" w:hAnsi="Arial" w:cs="Arial"/>
          <w:bCs/>
          <w:i/>
          <w:color w:val="000000"/>
        </w:rPr>
      </w:pPr>
      <w:r>
        <w:rPr>
          <w:rFonts w:ascii="Arial" w:eastAsia="Arial" w:hAnsi="Arial" w:cs="Arial"/>
          <w:color w:val="000000"/>
        </w:rPr>
        <w:t>5) рабочий и руководящий персонал не должны иметь судимости, иметь положительное заключение соответствующих медицинских специалистов.</w:t>
      </w:r>
    </w:p>
    <w:p w14:paraId="6A75F5B8"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pPr>
      <w:r>
        <w:rPr>
          <w:rFonts w:ascii="Arial" w:eastAsia="Arial" w:hAnsi="Arial" w:cs="Arial"/>
          <w:i/>
          <w:color w:val="000000"/>
        </w:rPr>
        <w:t>(В редакции постановления Кабинета Министров КР  от</w:t>
      </w:r>
      <w:r>
        <w:rPr>
          <w:rFonts w:ascii="Arial" w:eastAsia="Arial" w:hAnsi="Arial" w:cs="Arial"/>
          <w:i/>
          <w:color w:val="1338F0"/>
        </w:rPr>
        <w:t> </w:t>
      </w:r>
      <w:hyperlink r:id="rId156" w:tooltip="https://cbd.minjust.gov.kg/7-46672/edition/40798/ru" w:history="1">
        <w:r>
          <w:rPr>
            <w:rStyle w:val="aff0"/>
            <w:rFonts w:ascii="Arial" w:eastAsia="Arial" w:hAnsi="Arial" w:cs="Arial"/>
            <w:i/>
            <w:color w:val="1338F0"/>
          </w:rPr>
          <w:t>17 ноября 2025 года № 741</w:t>
        </w:r>
      </w:hyperlink>
      <w:r>
        <w:rPr>
          <w:rFonts w:ascii="Arial" w:eastAsia="Arial" w:hAnsi="Arial" w:cs="Arial"/>
          <w:i/>
          <w:color w:val="000000"/>
        </w:rPr>
        <w:t>)</w:t>
      </w:r>
    </w:p>
    <w:p w14:paraId="4A60958B"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20"/>
        <w:jc w:val="both"/>
      </w:pPr>
      <w:r>
        <w:rPr>
          <w:rFonts w:ascii="Arial" w:eastAsia="Arial" w:hAnsi="Arial" w:cs="Arial"/>
          <w:color w:val="000000"/>
        </w:rPr>
        <w:t> </w:t>
      </w:r>
    </w:p>
    <w:p w14:paraId="7655DF71" w14:textId="77777777" w:rsidR="00C20072" w:rsidRDefault="003E291C">
      <w:pPr>
        <w:spacing w:after="120" w:line="276" w:lineRule="auto"/>
        <w:ind w:firstLine="397"/>
        <w:jc w:val="both"/>
        <w:rPr>
          <w:rFonts w:ascii="Arial" w:hAnsi="Arial" w:cs="Arial"/>
        </w:rPr>
      </w:pPr>
      <w:bookmarkStart w:id="277" w:name="p274"/>
      <w:bookmarkEnd w:id="277"/>
      <w:r>
        <w:rPr>
          <w:rFonts w:ascii="Arial" w:eastAsia="Arial" w:hAnsi="Arial" w:cs="Arial"/>
          <w:lang w:val="ky-KG"/>
        </w:rPr>
        <w:t xml:space="preserve">274. </w:t>
      </w:r>
      <w:r>
        <w:rPr>
          <w:rFonts w:ascii="Arial" w:eastAsia="Arial" w:hAnsi="Arial" w:cs="Arial"/>
        </w:rPr>
        <w:t>Лицензионными требованиями на производство оружия и боеприпасов, ремонта оружия являются:</w:t>
      </w:r>
    </w:p>
    <w:p w14:paraId="5769EC1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наличие принадлежащих предприятию-соискателю на праве собственности или ином законном основании производственных объектов, технической документации, технологического и испытательного оборудования, необходимого для осуществления заявленных работ (услуг) и обеспечивающих безопасность производства оружия, параметры и характеристики которого определены статьями 3, 4 Закона Кыргызской Республики «Об оружии»;</w:t>
      </w:r>
    </w:p>
    <w:p w14:paraId="1593C3F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наличие в штате соискателя лицензии специалистов, имеющих профессиональное образование, заключивших с ним трудовые договоры и отвечающих соответствующим квалификационным требованиям;</w:t>
      </w:r>
    </w:p>
    <w:p w14:paraId="60D1B3B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наличие структурных подразделений, обеспечивающих контроль за производством, соответствующее качество выпускаемой продукции, ее сохранность в соответствии с требованиями Закона Кыргызской Республики «Об оружии»;</w:t>
      </w:r>
    </w:p>
    <w:p w14:paraId="67E9782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проведение своевременной проверки испытательного и технологического оборудования, а также поверки контрольно-измерительных средств в соответствии с Законом Кыргызской Республики «Об обеспечении единства измерений»;</w:t>
      </w:r>
    </w:p>
    <w:p w14:paraId="02B290B7" w14:textId="77777777" w:rsidR="00C20072" w:rsidRDefault="003E291C">
      <w:pPr>
        <w:spacing w:after="120" w:line="276" w:lineRule="auto"/>
        <w:ind w:firstLine="397"/>
        <w:jc w:val="both"/>
        <w:rPr>
          <w:rFonts w:ascii="Arial" w:eastAsia="Arial" w:hAnsi="Arial" w:cs="Arial"/>
        </w:rPr>
      </w:pPr>
      <w:r>
        <w:rPr>
          <w:rFonts w:ascii="Arial" w:eastAsia="Arial" w:hAnsi="Arial" w:cs="Arial"/>
          <w:lang w:val="ky-KG"/>
        </w:rPr>
        <w:t xml:space="preserve">5) </w:t>
      </w:r>
      <w:r>
        <w:rPr>
          <w:rFonts w:ascii="Arial" w:eastAsia="Arial" w:hAnsi="Arial" w:cs="Arial"/>
        </w:rPr>
        <w:t>обеспечение учета и хранения документации, материалов, полуфабрикатов, комплектующих изделий, образцов оружия и основных частей огнестрельного оружия.</w:t>
      </w:r>
    </w:p>
    <w:p w14:paraId="17666039" w14:textId="77777777" w:rsidR="00C20072" w:rsidRDefault="003E291C">
      <w:pPr>
        <w:spacing w:after="120" w:line="276" w:lineRule="auto"/>
        <w:ind w:firstLine="397"/>
        <w:jc w:val="both"/>
        <w:rPr>
          <w:rFonts w:ascii="Arial" w:hAnsi="Arial" w:cs="Arial"/>
        </w:rPr>
      </w:pPr>
      <w:r>
        <w:rPr>
          <w:rFonts w:ascii="Arial" w:eastAsia="Arial" w:hAnsi="Arial" w:cs="Arial"/>
          <w:color w:val="000000"/>
        </w:rPr>
        <w:t>6) отсутствие судимости у рабочего и руководящего персонала, а также наличие у них положительного заключения соответствующих медицинских специалистов.</w:t>
      </w:r>
    </w:p>
    <w:p w14:paraId="4D8636D6"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pPr>
      <w:bookmarkStart w:id="278" w:name="_Toc386584769"/>
      <w:bookmarkEnd w:id="278"/>
      <w:r>
        <w:rPr>
          <w:rFonts w:ascii="Arial" w:eastAsia="Arial" w:hAnsi="Arial" w:cs="Arial"/>
        </w:rPr>
        <w:t> </w:t>
      </w:r>
      <w:r>
        <w:rPr>
          <w:rFonts w:ascii="Arial" w:eastAsia="Arial" w:hAnsi="Arial" w:cs="Arial"/>
          <w:i/>
          <w:color w:val="000000"/>
        </w:rPr>
        <w:t>(В редакции постановления Кабинета Министров КР  от </w:t>
      </w:r>
      <w:hyperlink r:id="rId157" w:tooltip="https://cbd.minjust.gov.kg/7-46672/edition/40798/ru" w:history="1">
        <w:r>
          <w:rPr>
            <w:rStyle w:val="aff0"/>
            <w:rFonts w:ascii="Arial" w:eastAsia="Arial" w:hAnsi="Arial" w:cs="Arial"/>
            <w:i/>
            <w:color w:val="1D3DE0"/>
          </w:rPr>
          <w:t>17 ноября 2025 года № 741</w:t>
        </w:r>
      </w:hyperlink>
      <w:r>
        <w:rPr>
          <w:rFonts w:ascii="Arial" w:eastAsia="Arial" w:hAnsi="Arial" w:cs="Arial"/>
          <w:i/>
          <w:color w:val="000000"/>
        </w:rPr>
        <w:t>)</w:t>
      </w:r>
    </w:p>
    <w:p w14:paraId="30F28F34"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20"/>
        <w:jc w:val="both"/>
      </w:pPr>
      <w:r>
        <w:rPr>
          <w:rFonts w:ascii="Arial" w:eastAsia="Arial" w:hAnsi="Arial" w:cs="Arial"/>
          <w:color w:val="000000"/>
        </w:rPr>
        <w:t> </w:t>
      </w:r>
    </w:p>
    <w:p w14:paraId="646C8119" w14:textId="77777777" w:rsidR="00C20072" w:rsidRDefault="00C20072">
      <w:pPr>
        <w:spacing w:after="120" w:line="276" w:lineRule="auto"/>
        <w:ind w:firstLine="397"/>
        <w:jc w:val="both"/>
        <w:rPr>
          <w:rFonts w:ascii="Arial" w:hAnsi="Arial" w:cs="Arial"/>
        </w:rPr>
      </w:pPr>
    </w:p>
    <w:p w14:paraId="31A199AA" w14:textId="77777777" w:rsidR="00C20072" w:rsidRDefault="003E291C">
      <w:pPr>
        <w:spacing w:line="276" w:lineRule="auto"/>
        <w:jc w:val="center"/>
        <w:rPr>
          <w:rFonts w:ascii="Arial" w:hAnsi="Arial" w:cs="Arial"/>
        </w:rPr>
      </w:pPr>
      <w:bookmarkStart w:id="279" w:name="g42"/>
      <w:bookmarkEnd w:id="279"/>
      <w:r>
        <w:rPr>
          <w:rFonts w:ascii="Arial" w:eastAsia="Arial" w:hAnsi="Arial" w:cs="Arial"/>
          <w:b/>
          <w:bCs/>
        </w:rPr>
        <w:t xml:space="preserve">Глава 42. Особенности лицензирования деятельности </w:t>
      </w:r>
    </w:p>
    <w:p w14:paraId="1F90D2B8" w14:textId="77777777" w:rsidR="00C20072" w:rsidRDefault="003E291C">
      <w:pPr>
        <w:spacing w:line="276" w:lineRule="auto"/>
        <w:jc w:val="center"/>
        <w:rPr>
          <w:rFonts w:ascii="Arial" w:hAnsi="Arial" w:cs="Arial"/>
        </w:rPr>
      </w:pPr>
      <w:r>
        <w:rPr>
          <w:rFonts w:ascii="Arial" w:eastAsia="Arial" w:hAnsi="Arial" w:cs="Arial"/>
          <w:b/>
          <w:bCs/>
        </w:rPr>
        <w:t xml:space="preserve">по разработке, производству, изготовлению, </w:t>
      </w:r>
    </w:p>
    <w:p w14:paraId="11F0AD05" w14:textId="77777777" w:rsidR="00C20072" w:rsidRDefault="003E291C">
      <w:pPr>
        <w:spacing w:line="276" w:lineRule="auto"/>
        <w:jc w:val="center"/>
        <w:rPr>
          <w:rFonts w:ascii="Arial" w:hAnsi="Arial" w:cs="Arial"/>
        </w:rPr>
      </w:pPr>
      <w:r>
        <w:rPr>
          <w:rFonts w:ascii="Arial" w:eastAsia="Arial" w:hAnsi="Arial" w:cs="Arial"/>
          <w:b/>
          <w:bCs/>
        </w:rPr>
        <w:t xml:space="preserve">переработке, хранению, отпуску, реализации, </w:t>
      </w:r>
    </w:p>
    <w:p w14:paraId="592A59EE" w14:textId="77777777" w:rsidR="00C20072" w:rsidRDefault="003E291C">
      <w:pPr>
        <w:spacing w:line="276" w:lineRule="auto"/>
        <w:jc w:val="center"/>
        <w:rPr>
          <w:rFonts w:ascii="Arial" w:hAnsi="Arial" w:cs="Arial"/>
        </w:rPr>
      </w:pPr>
      <w:r>
        <w:rPr>
          <w:rFonts w:ascii="Arial" w:eastAsia="Arial" w:hAnsi="Arial" w:cs="Arial"/>
          <w:b/>
          <w:bCs/>
        </w:rPr>
        <w:t xml:space="preserve">приобретению, использованию, торговле и </w:t>
      </w:r>
    </w:p>
    <w:p w14:paraId="48C8D361" w14:textId="77777777" w:rsidR="00C20072" w:rsidRDefault="003E291C">
      <w:pPr>
        <w:spacing w:line="276" w:lineRule="auto"/>
        <w:jc w:val="center"/>
        <w:rPr>
          <w:rFonts w:ascii="Arial" w:hAnsi="Arial" w:cs="Arial"/>
        </w:rPr>
      </w:pPr>
      <w:r>
        <w:rPr>
          <w:rFonts w:ascii="Arial" w:eastAsia="Arial" w:hAnsi="Arial" w:cs="Arial"/>
          <w:b/>
          <w:bCs/>
        </w:rPr>
        <w:t xml:space="preserve">распределению наркотических средств, </w:t>
      </w:r>
    </w:p>
    <w:p w14:paraId="5B621ADC" w14:textId="77777777" w:rsidR="00C20072" w:rsidRDefault="003E291C">
      <w:pPr>
        <w:spacing w:line="276" w:lineRule="auto"/>
        <w:jc w:val="center"/>
        <w:rPr>
          <w:rFonts w:ascii="Arial" w:hAnsi="Arial" w:cs="Arial"/>
        </w:rPr>
      </w:pPr>
      <w:r>
        <w:rPr>
          <w:rFonts w:ascii="Arial" w:eastAsia="Arial" w:hAnsi="Arial" w:cs="Arial"/>
          <w:b/>
          <w:bCs/>
        </w:rPr>
        <w:t>психотропных веществ и прекурсоров</w:t>
      </w:r>
    </w:p>
    <w:p w14:paraId="5DAD55F8"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5DC7E216" w14:textId="77777777" w:rsidR="00C20072" w:rsidRDefault="003E291C">
      <w:pPr>
        <w:spacing w:after="120" w:line="276" w:lineRule="auto"/>
        <w:ind w:firstLine="397"/>
        <w:jc w:val="both"/>
        <w:rPr>
          <w:rFonts w:ascii="Arial" w:hAnsi="Arial" w:cs="Arial"/>
        </w:rPr>
      </w:pPr>
      <w:bookmarkStart w:id="280" w:name="p275"/>
      <w:bookmarkEnd w:id="280"/>
      <w:r>
        <w:rPr>
          <w:rFonts w:ascii="Arial" w:eastAsia="Arial" w:hAnsi="Arial" w:cs="Arial"/>
          <w:lang w:val="ky-KG"/>
        </w:rPr>
        <w:t xml:space="preserve">275. </w:t>
      </w:r>
      <w:r>
        <w:rPr>
          <w:rFonts w:ascii="Arial" w:eastAsia="Arial" w:hAnsi="Arial" w:cs="Arial"/>
        </w:rPr>
        <w:t xml:space="preserve">Лицензия на разработку, производство, изготовление, переработку, хранение, отпуск, реализацию, приобретение, использование, торговлю и распределение наркотических средств, психотропных веществ и прекурсоров выдается уполномоченным государственным органом по контролю за законным оборотом наркотических средств, психотропных веществ и прекурсоров. </w:t>
      </w:r>
    </w:p>
    <w:p w14:paraId="58393B69" w14:textId="77777777" w:rsidR="00C20072" w:rsidRDefault="003E291C">
      <w:pPr>
        <w:spacing w:after="120" w:line="276" w:lineRule="auto"/>
        <w:ind w:firstLine="397"/>
        <w:jc w:val="both"/>
        <w:rPr>
          <w:rFonts w:ascii="Arial" w:eastAsia="Arial" w:hAnsi="Arial" w:cs="Arial"/>
        </w:rPr>
      </w:pPr>
      <w:bookmarkStart w:id="281" w:name="p276"/>
      <w:bookmarkEnd w:id="281"/>
      <w:r>
        <w:rPr>
          <w:rFonts w:ascii="Arial" w:eastAsia="Arial" w:hAnsi="Arial" w:cs="Arial"/>
          <w:lang w:val="ky-KG"/>
        </w:rPr>
        <w:t xml:space="preserve">276. </w:t>
      </w:r>
      <w:r>
        <w:rPr>
          <w:rFonts w:ascii="Arial" w:eastAsia="Arial" w:hAnsi="Arial" w:cs="Arial"/>
        </w:rPr>
        <w:t>Лицензия на разработку, производство, изготовление, переработку, хранение, отпуск, реализацию, приобретение, использование, торговлю и распределение наркотических средств, психотропных веществ и прекурсоров является бессрочной, неотчуждаемой и действует на всей территории Кыргызской Республики.</w:t>
      </w:r>
    </w:p>
    <w:p w14:paraId="26A907AF"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276</w:t>
      </w:r>
      <w:r>
        <w:rPr>
          <w:rFonts w:ascii="Arial" w:eastAsia="Arial" w:hAnsi="Arial" w:cs="Arial"/>
          <w:color w:val="000000"/>
          <w:sz w:val="20"/>
          <w:vertAlign w:val="superscript"/>
        </w:rPr>
        <w:t>1</w:t>
      </w:r>
      <w:r>
        <w:rPr>
          <w:rFonts w:ascii="Arial" w:eastAsia="Arial" w:hAnsi="Arial" w:cs="Arial"/>
          <w:color w:val="000000"/>
        </w:rPr>
        <w:t>. Лицензионная деятельность на разработку, производство, изготовление, переработку, хранение, отпуск, реализацию, приобретение, использование, торговлю и распределение наркотических средств, психотропных веществ и прекурсоров состоит из выполнения следующих работ и (или) оказания услуг:</w:t>
      </w:r>
    </w:p>
    <w:p w14:paraId="3D988490"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 разработка наркотических средств, психотропных веществ и прекурсоров;</w:t>
      </w:r>
    </w:p>
    <w:p w14:paraId="1F2266CD"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2) производство наркотических средств, психотропных веществ и прекурсоров;</w:t>
      </w:r>
    </w:p>
    <w:p w14:paraId="05CE7BD3"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3) изготовление наркотических средств, психотропных веществ и прекурсоров;</w:t>
      </w:r>
    </w:p>
    <w:p w14:paraId="5D710DB7"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4) переработка наркотических средств, психотропных веществ и прекурсоров;</w:t>
      </w:r>
    </w:p>
    <w:p w14:paraId="55280AEF"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5) хранение наркотических средств, психотропных веществ и прекурсоров;</w:t>
      </w:r>
    </w:p>
    <w:p w14:paraId="7C384A69"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6) отпуск наркотических средств, психотропных веществ и прекурсоров;</w:t>
      </w:r>
    </w:p>
    <w:p w14:paraId="168BAB50"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7) реализация наркотических средств, психотропных веществ и прекурсоров;</w:t>
      </w:r>
    </w:p>
    <w:p w14:paraId="0737D7A2"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8) приобретение наркотических средств, психотропных веществ и прекурсоров;</w:t>
      </w:r>
    </w:p>
    <w:p w14:paraId="045824D7"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9) использование наркотических средств, психотропных веществ и прекурсоров;</w:t>
      </w:r>
    </w:p>
    <w:p w14:paraId="448A0E6B"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10) торговля наркотическими средствами, психотропными веществами и прекурсорами;</w:t>
      </w:r>
    </w:p>
    <w:p w14:paraId="7F57EF31"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11) распределение наркотических средств, психотропных веществ и прекурсоров.</w:t>
      </w:r>
    </w:p>
    <w:p w14:paraId="6B802036"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pPr>
      <w:r>
        <w:rPr>
          <w:rFonts w:ascii="Arial" w:eastAsia="Arial" w:hAnsi="Arial" w:cs="Arial"/>
          <w:i/>
          <w:color w:val="000000"/>
        </w:rPr>
        <w:t>(В редакции постановления Кабинета Министров КР  от </w:t>
      </w:r>
      <w:hyperlink r:id="rId158" w:tooltip="https://cbd.minjust.gov.kg/7-46672/edition/40798/ru" w:history="1">
        <w:r>
          <w:rPr>
            <w:rStyle w:val="aff0"/>
            <w:rFonts w:ascii="Arial" w:eastAsia="Arial" w:hAnsi="Arial" w:cs="Arial"/>
            <w:i/>
            <w:color w:val="1D3DE0"/>
          </w:rPr>
          <w:t>17 ноября 2025 года № 741</w:t>
        </w:r>
      </w:hyperlink>
      <w:r>
        <w:rPr>
          <w:rFonts w:ascii="Arial" w:eastAsia="Arial" w:hAnsi="Arial" w:cs="Arial"/>
          <w:i/>
          <w:color w:val="000000"/>
        </w:rPr>
        <w:t>)</w:t>
      </w:r>
    </w:p>
    <w:p w14:paraId="2D60A9BC"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20"/>
        <w:jc w:val="both"/>
      </w:pPr>
      <w:r>
        <w:rPr>
          <w:rFonts w:ascii="Arial" w:eastAsia="Arial" w:hAnsi="Arial" w:cs="Arial"/>
          <w:color w:val="000000"/>
        </w:rPr>
        <w:t> </w:t>
      </w:r>
    </w:p>
    <w:p w14:paraId="705C5D59" w14:textId="77777777" w:rsidR="00C20072" w:rsidRDefault="003E291C">
      <w:pPr>
        <w:spacing w:after="120" w:line="276" w:lineRule="auto"/>
        <w:ind w:firstLine="397"/>
        <w:jc w:val="both"/>
        <w:rPr>
          <w:rFonts w:ascii="Arial" w:hAnsi="Arial" w:cs="Arial"/>
        </w:rPr>
      </w:pPr>
      <w:bookmarkStart w:id="282" w:name="p277"/>
      <w:bookmarkEnd w:id="282"/>
      <w:r>
        <w:rPr>
          <w:rFonts w:ascii="Arial" w:eastAsia="Arial" w:hAnsi="Arial" w:cs="Arial"/>
          <w:lang w:val="ky-KG"/>
        </w:rPr>
        <w:t xml:space="preserve">277. </w:t>
      </w:r>
      <w:r>
        <w:rPr>
          <w:rFonts w:ascii="Arial" w:eastAsia="Arial" w:hAnsi="Arial" w:cs="Arial"/>
        </w:rPr>
        <w:t>Для получения лицензии на деятельность по разработке, производству, изготовлению, переработке, хранению, отпуску, реализации, приобретению, использованию, торговле и распределению наркотических средств и психотропных веществ юридическими лицами с государственной и муниципальной формами собственности, либо акционерными обществами с преимущественной государственной долей заявителем дополнительно представляются заверенные подписью и печатью заявителя копии следующих документов:</w:t>
      </w:r>
    </w:p>
    <w:p w14:paraId="2276072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диплом о фармацевтическом образовании и сертификат специалиста о праве на медицинскую или фармацевтическую деятельность;</w:t>
      </w:r>
    </w:p>
    <w:p w14:paraId="24FE66A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документы о праве на осуществление фармацевтической, лечебно-профилактической либо научной деятельности;</w:t>
      </w:r>
    </w:p>
    <w:p w14:paraId="4EB3C5B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приказ об организации ведомственной охраны либо договор о вневедомственной охране объекта;</w:t>
      </w:r>
    </w:p>
    <w:p w14:paraId="61B4E32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приказ о назначении ответственных за учет движения контролируемых средств и предоставление отчетности в уполномоченный государственный орган по контролю за законным оборотом наркотических средств, психотропных веществ и прекурсоров лиц, в обязанности которых входит соблюдение правил законного оборота.</w:t>
      </w:r>
    </w:p>
    <w:p w14:paraId="737B6206" w14:textId="77777777" w:rsidR="00C20072" w:rsidRDefault="003E291C">
      <w:pPr>
        <w:spacing w:after="120" w:line="276" w:lineRule="auto"/>
        <w:ind w:firstLine="397"/>
        <w:jc w:val="both"/>
        <w:rPr>
          <w:rFonts w:ascii="Arial" w:hAnsi="Arial" w:cs="Arial"/>
        </w:rPr>
      </w:pPr>
      <w:bookmarkStart w:id="283" w:name="p278"/>
      <w:bookmarkEnd w:id="283"/>
      <w:r>
        <w:rPr>
          <w:rFonts w:ascii="Arial" w:eastAsia="Arial" w:hAnsi="Arial" w:cs="Arial"/>
          <w:lang w:val="ky-KG"/>
        </w:rPr>
        <w:t xml:space="preserve">278. </w:t>
      </w:r>
      <w:r>
        <w:rPr>
          <w:rFonts w:ascii="Arial" w:eastAsia="Arial" w:hAnsi="Arial" w:cs="Arial"/>
        </w:rPr>
        <w:t>Для получения лицензии на деятельность по разработке, производству, изготовлению, переработке, хранению, отпуску, реализации, приобретению, использованию, торговле и распределению прекурсоров юридическими лицами с государственной и муниципальной формами собственности, либо акционерными обществами с преимущественной государственной долей заявителем дополнительно представляются заверенные подписью и печатью заявителя копии следующих документов:</w:t>
      </w:r>
    </w:p>
    <w:p w14:paraId="5F6C80F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приказа об организации ведомственной охраны либо договора о вневедомственной охране объекта;</w:t>
      </w:r>
    </w:p>
    <w:p w14:paraId="609D005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приказа о назначении ответственных за учет движения контролируемых средств и предоставление отчетности в уполномоченный государственный орган по контролю за законным оборотом наркотических средств, психотропных веществ и прекурсоров лиц, в обязанности которых входит соблюдение правил законного оборота;</w:t>
      </w:r>
    </w:p>
    <w:p w14:paraId="0221E2D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сведений о годовой потребности в прекурсорах.</w:t>
      </w:r>
    </w:p>
    <w:p w14:paraId="69073906" w14:textId="77777777" w:rsidR="00C20072" w:rsidRDefault="003E291C">
      <w:pPr>
        <w:spacing w:after="120" w:line="276" w:lineRule="auto"/>
        <w:ind w:firstLine="397"/>
        <w:jc w:val="both"/>
        <w:rPr>
          <w:rFonts w:ascii="Arial" w:hAnsi="Arial" w:cs="Arial"/>
        </w:rPr>
      </w:pPr>
      <w:bookmarkStart w:id="284" w:name="p279"/>
      <w:bookmarkEnd w:id="284"/>
      <w:r>
        <w:rPr>
          <w:rFonts w:ascii="Arial" w:eastAsia="Arial" w:hAnsi="Arial" w:cs="Arial"/>
          <w:lang w:val="ky-KG"/>
        </w:rPr>
        <w:t xml:space="preserve">279. </w:t>
      </w:r>
      <w:r>
        <w:rPr>
          <w:rFonts w:ascii="Arial" w:eastAsia="Arial" w:hAnsi="Arial" w:cs="Arial"/>
        </w:rPr>
        <w:t>Для получения лицензии на деятельность по разработке, производству, изготовлению, переработке, хранению, отпуску, реализации, приобретению, использованию, торговле и распределению наркотических средств и психотропных веществ юридическими лицами и индивидуальными предпринимателями с частной формой собственности заявителем дополнительно представляются следующие документы:</w:t>
      </w:r>
    </w:p>
    <w:p w14:paraId="552397DD" w14:textId="77777777" w:rsidR="00C20072" w:rsidRDefault="003E291C">
      <w:pPr>
        <w:spacing w:after="120" w:line="276" w:lineRule="auto"/>
        <w:ind w:firstLine="397"/>
        <w:jc w:val="both"/>
        <w:rPr>
          <w:rFonts w:ascii="Arial" w:hAnsi="Arial" w:cs="Arial"/>
        </w:rPr>
      </w:pPr>
      <w:r>
        <w:rPr>
          <w:rFonts w:ascii="Arial" w:eastAsia="Arial" w:hAnsi="Arial" w:cs="Arial"/>
        </w:rPr>
        <w:t>1) оригинал справки из наркологического учреждения либо от врача-нарколога организации здравоохранения Министерства здравоохранения Кыргызской Республики о том, что руководитель и ответственные лица юридического или физического лица не состоят на диспансерном учете по поводу заболевания наркоманией;</w:t>
      </w:r>
    </w:p>
    <w:p w14:paraId="5185CD5B" w14:textId="77777777" w:rsidR="00C20072" w:rsidRDefault="003E291C">
      <w:pPr>
        <w:spacing w:after="120" w:line="276" w:lineRule="auto"/>
        <w:ind w:firstLine="397"/>
        <w:jc w:val="both"/>
        <w:rPr>
          <w:rFonts w:ascii="Arial" w:hAnsi="Arial" w:cs="Arial"/>
        </w:rPr>
      </w:pPr>
      <w:r>
        <w:rPr>
          <w:rFonts w:ascii="Arial" w:eastAsia="Arial" w:hAnsi="Arial" w:cs="Arial"/>
        </w:rPr>
        <w:t>2) заверенные подписью и печатью лицензиата копии:</w:t>
      </w:r>
    </w:p>
    <w:p w14:paraId="1523EE42" w14:textId="77777777" w:rsidR="00C20072" w:rsidRDefault="003E291C">
      <w:pPr>
        <w:spacing w:after="120" w:line="276" w:lineRule="auto"/>
        <w:ind w:firstLine="397"/>
        <w:jc w:val="both"/>
        <w:rPr>
          <w:rFonts w:ascii="Arial" w:hAnsi="Arial" w:cs="Arial"/>
        </w:rPr>
      </w:pPr>
      <w:r>
        <w:rPr>
          <w:rFonts w:ascii="Arial" w:eastAsia="Arial" w:hAnsi="Arial" w:cs="Arial"/>
        </w:rPr>
        <w:t>– диплома о фармацевтическом образовании и сертификата специалиста о праве на медицинскую или фармацевтическую деятельность;</w:t>
      </w:r>
    </w:p>
    <w:p w14:paraId="1E78176C" w14:textId="77777777" w:rsidR="00C20072" w:rsidRDefault="003E291C">
      <w:pPr>
        <w:spacing w:after="120" w:line="276" w:lineRule="auto"/>
        <w:ind w:firstLine="397"/>
        <w:jc w:val="both"/>
        <w:rPr>
          <w:rFonts w:ascii="Arial" w:hAnsi="Arial" w:cs="Arial"/>
        </w:rPr>
      </w:pPr>
      <w:r>
        <w:rPr>
          <w:rFonts w:ascii="Arial" w:eastAsia="Arial" w:hAnsi="Arial" w:cs="Arial"/>
        </w:rPr>
        <w:t>– лицензии на медицинскую деятельность, производство, изготовление и реализацию лекарственных средств и изделий медицинского назначения;</w:t>
      </w:r>
    </w:p>
    <w:p w14:paraId="00273B9E" w14:textId="77777777" w:rsidR="00C20072" w:rsidRDefault="003E291C">
      <w:pPr>
        <w:spacing w:after="120" w:line="276" w:lineRule="auto"/>
        <w:ind w:firstLine="397"/>
        <w:jc w:val="both"/>
        <w:rPr>
          <w:rFonts w:ascii="Arial" w:hAnsi="Arial" w:cs="Arial"/>
        </w:rPr>
      </w:pPr>
      <w:r>
        <w:rPr>
          <w:rFonts w:ascii="Arial" w:eastAsia="Arial" w:hAnsi="Arial" w:cs="Arial"/>
        </w:rPr>
        <w:t>– приказа об организации ведомственной охраны либо договора о вневедомственной охране объекта;</w:t>
      </w:r>
    </w:p>
    <w:p w14:paraId="7C26C468" w14:textId="77777777" w:rsidR="00C20072" w:rsidRDefault="003E291C">
      <w:pPr>
        <w:spacing w:after="120" w:line="276" w:lineRule="auto"/>
        <w:ind w:firstLine="397"/>
        <w:jc w:val="both"/>
        <w:rPr>
          <w:rFonts w:ascii="Arial" w:hAnsi="Arial" w:cs="Arial"/>
        </w:rPr>
      </w:pPr>
      <w:r>
        <w:rPr>
          <w:rFonts w:ascii="Arial" w:eastAsia="Arial" w:hAnsi="Arial" w:cs="Arial"/>
        </w:rPr>
        <w:t>– приказа о назначении ответственных за учет движения контролируемых средств и предоставление отчетности в уполномоченный государственный орган по контролю за законным оборотом наркотических средств, психотропных веществ и прекурсоров лиц, в обязанности которых входит соблюдение правил законного оборота.</w:t>
      </w:r>
    </w:p>
    <w:p w14:paraId="7649C9D5" w14:textId="77777777" w:rsidR="00C20072" w:rsidRDefault="003E291C">
      <w:pPr>
        <w:spacing w:after="120" w:line="276" w:lineRule="auto"/>
        <w:ind w:firstLine="397"/>
        <w:jc w:val="both"/>
        <w:rPr>
          <w:rFonts w:ascii="Arial" w:hAnsi="Arial" w:cs="Arial"/>
        </w:rPr>
      </w:pPr>
      <w:bookmarkStart w:id="285" w:name="p280"/>
      <w:bookmarkEnd w:id="285"/>
      <w:r>
        <w:rPr>
          <w:rFonts w:ascii="Arial" w:eastAsia="Arial" w:hAnsi="Arial" w:cs="Arial"/>
          <w:lang w:val="ky-KG"/>
        </w:rPr>
        <w:t xml:space="preserve">280. </w:t>
      </w:r>
      <w:r>
        <w:rPr>
          <w:rFonts w:ascii="Arial" w:eastAsia="Arial" w:hAnsi="Arial" w:cs="Arial"/>
        </w:rPr>
        <w:t>Для получения лицензии на деятельность по разработке, производству, изготовлению, переработке, хранению, отпуску, реализации, приобретению, использованию, торговле и распределению прекурсоров юридическими лицами и индивидуальными предпринимателями с частной формой собственности заявителем дополнительно представляются следующие документы:</w:t>
      </w:r>
    </w:p>
    <w:p w14:paraId="07D0E8F1"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оригинал справки из наркологического учреждения либо от врача-нарколога организации здравоохранения Министерства здравоохранения Кыргызской Республики о том, что руководитель и ответственные лица юридического или физического лица не состоят на диспансерном учете по поводу заболевания наркоманией;</w:t>
      </w:r>
    </w:p>
    <w:p w14:paraId="7485231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заверенные подписью и печатью лицензиата копии:</w:t>
      </w:r>
    </w:p>
    <w:p w14:paraId="329F21E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приказа об организации ведомственной охраны либо договора о вневедомственной охране объекта;</w:t>
      </w:r>
    </w:p>
    <w:p w14:paraId="1DE3CBB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приказа о назначении ответственных за учет движения контролируемых средств и предоставление отчетности в уполномоченный государственный орган по контролю за законным оборотом наркотических средств, психотропных веществ и прекурсоров лиц, в обязанности которых входит соблюдение правил законного оборота;</w:t>
      </w:r>
    </w:p>
    <w:p w14:paraId="470B2BE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заключения противопожарной службы об условиях выполнения и соблюдения норм и правил противопожарной безопасности;</w:t>
      </w:r>
    </w:p>
    <w:p w14:paraId="12A049D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заключения санитарно-эпидемиологической службы о соответствии помещений для хранения прекурсоров санитарным нормам и требованиям;</w:t>
      </w:r>
    </w:p>
    <w:p w14:paraId="2A3E49F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сведения о годовой потребности в прекурсорах.</w:t>
      </w:r>
    </w:p>
    <w:p w14:paraId="32A7BEA1" w14:textId="77777777" w:rsidR="00C20072" w:rsidRDefault="003E291C">
      <w:pPr>
        <w:spacing w:after="120" w:line="276" w:lineRule="auto"/>
        <w:ind w:firstLine="397"/>
        <w:jc w:val="both"/>
        <w:rPr>
          <w:rFonts w:ascii="Arial" w:hAnsi="Arial" w:cs="Arial"/>
        </w:rPr>
      </w:pPr>
      <w:bookmarkStart w:id="286" w:name="p281"/>
      <w:bookmarkEnd w:id="286"/>
      <w:r>
        <w:rPr>
          <w:rFonts w:ascii="Arial" w:eastAsia="Arial" w:hAnsi="Arial" w:cs="Arial"/>
          <w:lang w:val="ky-KG"/>
        </w:rPr>
        <w:t xml:space="preserve">281. </w:t>
      </w:r>
      <w:r>
        <w:rPr>
          <w:rFonts w:ascii="Arial" w:eastAsia="Arial" w:hAnsi="Arial" w:cs="Arial"/>
        </w:rPr>
        <w:t>В случае осуществления деятельности лицензиата на нескольких территориально разобщенных объектах сведения о них должны быть указаны в тексте лицензии.</w:t>
      </w:r>
    </w:p>
    <w:p w14:paraId="6848E7AC" w14:textId="77777777" w:rsidR="00C20072" w:rsidRDefault="003E291C">
      <w:pPr>
        <w:spacing w:after="120" w:line="276" w:lineRule="auto"/>
        <w:ind w:firstLine="397"/>
        <w:jc w:val="both"/>
        <w:rPr>
          <w:rFonts w:ascii="Arial" w:hAnsi="Arial" w:cs="Arial"/>
        </w:rPr>
      </w:pPr>
      <w:bookmarkStart w:id="287" w:name="p282"/>
      <w:bookmarkEnd w:id="287"/>
      <w:r>
        <w:rPr>
          <w:rFonts w:ascii="Arial" w:eastAsia="Arial" w:hAnsi="Arial" w:cs="Arial"/>
          <w:lang w:val="ky-KG"/>
        </w:rPr>
        <w:t xml:space="preserve">282. </w:t>
      </w:r>
      <w:r>
        <w:rPr>
          <w:rFonts w:ascii="Arial" w:eastAsia="Arial" w:hAnsi="Arial" w:cs="Arial"/>
        </w:rPr>
        <w:t xml:space="preserve">Лицензионные требования, предъявляемые к должностным лицам и персоналу, имеющим доступ к наркотическим средствам, психотропным веществам и прекурсорам, а также к помещениям, предназначенным для осуществления деятельности должны соответствовать требованиям, установленным Правилами осуществления государственного контроля над оборотом наркотических средств, психотропных веществ и прекурсоров в Кыргызской Республике, утвержденными </w:t>
      </w:r>
      <w:hyperlink r:id="rId159" w:tooltip="cdb:55507" w:history="1">
        <w:r>
          <w:rPr>
            <w:rFonts w:ascii="Arial" w:eastAsia="Arial" w:hAnsi="Arial" w:cs="Arial"/>
            <w:color w:val="0000FF"/>
            <w:u w:val="single"/>
          </w:rPr>
          <w:t>постановлением</w:t>
        </w:r>
      </w:hyperlink>
      <w:r>
        <w:rPr>
          <w:rFonts w:ascii="Arial" w:eastAsia="Arial" w:hAnsi="Arial" w:cs="Arial"/>
        </w:rPr>
        <w:t xml:space="preserve"> Правительства Кыргызской Республики «Об утверждении </w:t>
      </w:r>
      <w:hyperlink r:id="rId160" w:tooltip="cdb:55512" w:history="1">
        <w:r>
          <w:rPr>
            <w:rFonts w:ascii="Arial" w:eastAsia="Arial" w:hAnsi="Arial" w:cs="Arial"/>
            <w:color w:val="0000FF"/>
            <w:u w:val="single"/>
          </w:rPr>
          <w:t>Правил</w:t>
        </w:r>
      </w:hyperlink>
      <w:r>
        <w:rPr>
          <w:rFonts w:ascii="Arial" w:eastAsia="Arial" w:hAnsi="Arial" w:cs="Arial"/>
        </w:rPr>
        <w:t xml:space="preserve"> осуществления государственного контроля над оборотом наркотических средств, психотропных веществ и прекурсоров в Кыргызской Республике» от 22 июня 2004 года № 466.</w:t>
      </w:r>
    </w:p>
    <w:p w14:paraId="4FECB2BC" w14:textId="77777777" w:rsidR="00C20072" w:rsidRDefault="003E291C">
      <w:pPr>
        <w:spacing w:after="120" w:line="276" w:lineRule="auto"/>
        <w:ind w:firstLine="397"/>
        <w:jc w:val="both"/>
        <w:rPr>
          <w:rFonts w:ascii="Arial" w:hAnsi="Arial" w:cs="Arial"/>
        </w:rPr>
      </w:pPr>
      <w:bookmarkStart w:id="288" w:name="p283"/>
      <w:bookmarkEnd w:id="288"/>
      <w:r>
        <w:rPr>
          <w:rFonts w:ascii="Arial" w:eastAsia="Arial" w:hAnsi="Arial" w:cs="Arial"/>
          <w:lang w:val="ky-KG"/>
        </w:rPr>
        <w:t xml:space="preserve">283. </w:t>
      </w:r>
      <w:r>
        <w:rPr>
          <w:rFonts w:ascii="Arial" w:eastAsia="Arial" w:hAnsi="Arial" w:cs="Arial"/>
        </w:rPr>
        <w:t xml:space="preserve">Лицензионными требованиями при осуществлении деятельности, связанной с оборотом наркотических средств, психотропных веществ и прекурсоров, являются создание всех необходимых условий для недопущения использования наркотических средств, психотропных веществ и прекурсоров в незаконных целях, в порядке, предусмотренном Правилами осуществления государственного контроля над оборотом наркотических средств, психотропных веществ и прекурсоров в Кыргызской Республике, утвержденными </w:t>
      </w:r>
      <w:hyperlink r:id="rId161" w:tooltip="cdb:55507" w:history="1">
        <w:r>
          <w:rPr>
            <w:rFonts w:ascii="Arial" w:eastAsia="Arial" w:hAnsi="Arial" w:cs="Arial"/>
            <w:color w:val="0000FF"/>
            <w:u w:val="single"/>
          </w:rPr>
          <w:t>постановлением</w:t>
        </w:r>
      </w:hyperlink>
      <w:r>
        <w:rPr>
          <w:rFonts w:ascii="Arial" w:eastAsia="Arial" w:hAnsi="Arial" w:cs="Arial"/>
        </w:rPr>
        <w:t xml:space="preserve"> Правительства Кыргызской Республики «Об утверждении </w:t>
      </w:r>
      <w:hyperlink r:id="rId162" w:tooltip="cdb:55512" w:history="1">
        <w:r>
          <w:rPr>
            <w:rFonts w:ascii="Arial" w:eastAsia="Arial" w:hAnsi="Arial" w:cs="Arial"/>
            <w:color w:val="0000FF"/>
            <w:u w:val="single"/>
          </w:rPr>
          <w:t>Правил</w:t>
        </w:r>
      </w:hyperlink>
      <w:r>
        <w:rPr>
          <w:rFonts w:ascii="Arial" w:eastAsia="Arial" w:hAnsi="Arial" w:cs="Arial"/>
        </w:rPr>
        <w:t xml:space="preserve"> осуществления государственного контроля над оборотом наркотических средств, психотропных веществ и прекурсоров в Кыргызской Республике» от 22 июня 2004 года № 466.</w:t>
      </w:r>
    </w:p>
    <w:p w14:paraId="4691BCCC"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6004CA87" w14:textId="77777777" w:rsidR="00C20072" w:rsidRDefault="003E291C">
      <w:pPr>
        <w:spacing w:line="276" w:lineRule="auto"/>
        <w:jc w:val="center"/>
        <w:rPr>
          <w:rFonts w:ascii="Arial" w:hAnsi="Arial" w:cs="Arial"/>
        </w:rPr>
      </w:pPr>
      <w:bookmarkStart w:id="289" w:name="g43"/>
      <w:bookmarkEnd w:id="289"/>
      <w:r>
        <w:rPr>
          <w:rFonts w:ascii="Arial" w:eastAsia="Arial" w:hAnsi="Arial" w:cs="Arial"/>
          <w:b/>
          <w:bCs/>
        </w:rPr>
        <w:t xml:space="preserve">Глава 43. Особенности лицензирования адвокатской </w:t>
      </w:r>
    </w:p>
    <w:p w14:paraId="32DA96E1" w14:textId="77777777" w:rsidR="00C20072" w:rsidRDefault="003E291C">
      <w:pPr>
        <w:spacing w:line="276" w:lineRule="auto"/>
        <w:jc w:val="center"/>
        <w:rPr>
          <w:rFonts w:ascii="Arial" w:hAnsi="Arial" w:cs="Arial"/>
        </w:rPr>
      </w:pPr>
      <w:r>
        <w:rPr>
          <w:rFonts w:ascii="Arial" w:eastAsia="Arial" w:hAnsi="Arial" w:cs="Arial"/>
          <w:b/>
          <w:bCs/>
        </w:rPr>
        <w:t>деятельности</w:t>
      </w:r>
    </w:p>
    <w:p w14:paraId="06DAF68E"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19315DA3" w14:textId="77777777" w:rsidR="00C20072" w:rsidRDefault="003E291C">
      <w:pPr>
        <w:spacing w:after="120" w:line="276" w:lineRule="auto"/>
        <w:ind w:firstLine="397"/>
        <w:jc w:val="both"/>
        <w:rPr>
          <w:rFonts w:ascii="Arial" w:hAnsi="Arial" w:cs="Arial"/>
        </w:rPr>
      </w:pPr>
      <w:bookmarkStart w:id="290" w:name="p284"/>
      <w:bookmarkEnd w:id="290"/>
      <w:r>
        <w:rPr>
          <w:rFonts w:ascii="Arial" w:eastAsia="Arial" w:hAnsi="Arial" w:cs="Arial"/>
          <w:lang w:val="ky-KG"/>
        </w:rPr>
        <w:t xml:space="preserve">284. </w:t>
      </w:r>
      <w:r>
        <w:rPr>
          <w:rFonts w:ascii="Arial" w:eastAsia="Arial" w:hAnsi="Arial" w:cs="Arial"/>
        </w:rPr>
        <w:t xml:space="preserve">Лицензия на адвокатскую деятельность выдается уполномоченным государственным органом в области адвокатской деятельности. </w:t>
      </w:r>
    </w:p>
    <w:p w14:paraId="15E1E499" w14:textId="77777777" w:rsidR="00C20072" w:rsidRDefault="003E291C">
      <w:pPr>
        <w:spacing w:after="120" w:line="276" w:lineRule="auto"/>
        <w:ind w:firstLine="397"/>
        <w:jc w:val="both"/>
        <w:rPr>
          <w:rFonts w:ascii="Arial" w:hAnsi="Arial" w:cs="Arial"/>
        </w:rPr>
      </w:pPr>
      <w:bookmarkStart w:id="291" w:name="p285"/>
      <w:bookmarkEnd w:id="291"/>
      <w:r>
        <w:rPr>
          <w:rFonts w:ascii="Arial" w:eastAsia="Arial" w:hAnsi="Arial" w:cs="Arial"/>
          <w:lang w:val="ky-KG"/>
        </w:rPr>
        <w:t xml:space="preserve">285. </w:t>
      </w:r>
      <w:r>
        <w:rPr>
          <w:rFonts w:ascii="Arial" w:eastAsia="Arial" w:hAnsi="Arial" w:cs="Arial"/>
        </w:rPr>
        <w:t>Лицензия на осуществление адвокатской деятельности является бессрочной и действует на всей территории Кыргызской Республики.</w:t>
      </w:r>
    </w:p>
    <w:p w14:paraId="160B85C5" w14:textId="77777777" w:rsidR="00C20072" w:rsidRDefault="003E291C">
      <w:pPr>
        <w:spacing w:after="120" w:line="276" w:lineRule="auto"/>
        <w:ind w:firstLine="397"/>
        <w:jc w:val="both"/>
        <w:rPr>
          <w:rFonts w:ascii="Arial" w:hAnsi="Arial" w:cs="Arial"/>
        </w:rPr>
      </w:pPr>
      <w:bookmarkStart w:id="292" w:name="p286"/>
      <w:bookmarkEnd w:id="292"/>
      <w:r>
        <w:rPr>
          <w:rFonts w:ascii="Arial" w:eastAsia="Arial" w:hAnsi="Arial" w:cs="Arial"/>
          <w:lang w:val="ky-KG"/>
        </w:rPr>
        <w:t xml:space="preserve">286. </w:t>
      </w:r>
      <w:r>
        <w:rPr>
          <w:rFonts w:ascii="Arial" w:eastAsia="Arial" w:hAnsi="Arial" w:cs="Arial"/>
        </w:rPr>
        <w:t>Лицам, претендующим на получение лицензии на право занятия адвокатской деятельностью, для сдачи квалификационного экзамена необходимо представить на рассмотрение квалификационной комиссии следующие документы:</w:t>
      </w:r>
    </w:p>
    <w:p w14:paraId="5317954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заявление о допуске к сдаче квалификационного экзамена на получение лицензии на право занятия адвокатской деятельностью (установленной формы);</w:t>
      </w:r>
    </w:p>
    <w:p w14:paraId="4AC6C64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личный листок по учету кадров, надлежаще заполненный и подписанный лично;</w:t>
      </w:r>
    </w:p>
    <w:p w14:paraId="46B11A1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 xml:space="preserve"> копия диплома о высшем юридическом образовании;</w:t>
      </w:r>
    </w:p>
    <w:p w14:paraId="1343843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 xml:space="preserve"> удостоверенная по последнему месту работы копия документа (трудовая книжка), подтверждающего стаж работы по юридической специальности не менее одного года после получения высшего юридического образования;</w:t>
      </w:r>
    </w:p>
    <w:p w14:paraId="2034A00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характеристика с последнего места работы;</w:t>
      </w:r>
    </w:p>
    <w:p w14:paraId="1DEC092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 xml:space="preserve">цветная фотография (размером 4х6); </w:t>
      </w:r>
    </w:p>
    <w:p w14:paraId="03280A7E" w14:textId="77777777" w:rsidR="00C20072" w:rsidRDefault="003E291C">
      <w:pPr>
        <w:spacing w:after="120" w:line="276" w:lineRule="auto"/>
        <w:ind w:firstLine="397"/>
        <w:jc w:val="both"/>
        <w:rPr>
          <w:rFonts w:ascii="Arial" w:eastAsia="Arial" w:hAnsi="Arial" w:cs="Arial"/>
        </w:rPr>
      </w:pPr>
      <w:r>
        <w:rPr>
          <w:rFonts w:ascii="Arial" w:eastAsia="Arial" w:hAnsi="Arial" w:cs="Arial"/>
          <w:lang w:val="ky-KG"/>
        </w:rPr>
        <w:t xml:space="preserve">7) </w:t>
      </w:r>
      <w:r>
        <w:rPr>
          <w:rFonts w:ascii="Arial" w:eastAsia="Arial" w:hAnsi="Arial" w:cs="Arial"/>
        </w:rPr>
        <w:t xml:space="preserve">согласие претендента на сбор и обработку его персональных данных. Форма согласия претендента размещается на официальном сайте лицензиара. </w:t>
      </w:r>
    </w:p>
    <w:p w14:paraId="322737C6"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pPr>
      <w:r>
        <w:rPr>
          <w:rFonts w:ascii="Arial" w:eastAsia="Arial" w:hAnsi="Arial" w:cs="Arial"/>
          <w:i/>
          <w:color w:val="000000"/>
        </w:rPr>
        <w:t>(В редакции постановления Кабинета Министров КР  от </w:t>
      </w:r>
      <w:hyperlink r:id="rId163" w:tooltip="https://cbd.minjust.gov.kg/7-46672/edition/40798/ru" w:history="1">
        <w:r>
          <w:rPr>
            <w:rStyle w:val="aff0"/>
            <w:rFonts w:ascii="Arial" w:eastAsia="Arial" w:hAnsi="Arial" w:cs="Arial"/>
            <w:i/>
            <w:color w:val="1D3DE0"/>
          </w:rPr>
          <w:t>17 ноября 2025 года № 741</w:t>
        </w:r>
      </w:hyperlink>
      <w:r>
        <w:rPr>
          <w:rFonts w:ascii="Arial" w:eastAsia="Arial" w:hAnsi="Arial" w:cs="Arial"/>
          <w:i/>
          <w:color w:val="000000"/>
        </w:rPr>
        <w:t>)</w:t>
      </w:r>
    </w:p>
    <w:p w14:paraId="25938305"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20"/>
        <w:jc w:val="both"/>
      </w:pPr>
      <w:r>
        <w:rPr>
          <w:rFonts w:ascii="Arial" w:eastAsia="Arial" w:hAnsi="Arial" w:cs="Arial"/>
          <w:color w:val="000000"/>
        </w:rPr>
        <w:t> </w:t>
      </w:r>
    </w:p>
    <w:p w14:paraId="27162A5D" w14:textId="77777777" w:rsidR="00C20072" w:rsidRDefault="003E291C">
      <w:pPr>
        <w:spacing w:after="120" w:line="276" w:lineRule="auto"/>
        <w:ind w:firstLine="397"/>
        <w:jc w:val="both"/>
        <w:rPr>
          <w:rFonts w:ascii="Arial" w:hAnsi="Arial" w:cs="Arial"/>
        </w:rPr>
      </w:pPr>
      <w:bookmarkStart w:id="293" w:name="p287"/>
      <w:bookmarkEnd w:id="293"/>
      <w:r>
        <w:rPr>
          <w:rFonts w:ascii="Arial" w:eastAsia="Arial" w:hAnsi="Arial" w:cs="Arial"/>
          <w:lang w:val="ky-KG"/>
        </w:rPr>
        <w:t xml:space="preserve">287. </w:t>
      </w:r>
      <w:r>
        <w:rPr>
          <w:rFonts w:ascii="Arial" w:eastAsia="Arial" w:hAnsi="Arial" w:cs="Arial"/>
        </w:rPr>
        <w:t>Для лиц, проработавших в правоохранительных органах, необходимо дополнительно представить справку, заверенную печатью выдавшего органа, подтверждающую юридический стаж (справка-объективка).</w:t>
      </w:r>
    </w:p>
    <w:p w14:paraId="1863F992" w14:textId="77777777" w:rsidR="00C20072" w:rsidRDefault="003E291C">
      <w:pPr>
        <w:spacing w:after="120" w:line="276" w:lineRule="auto"/>
        <w:ind w:firstLine="397"/>
        <w:jc w:val="both"/>
        <w:rPr>
          <w:rFonts w:ascii="Arial" w:hAnsi="Arial" w:cs="Arial"/>
        </w:rPr>
      </w:pPr>
      <w:r>
        <w:rPr>
          <w:rFonts w:ascii="Arial" w:eastAsia="Arial" w:hAnsi="Arial" w:cs="Arial"/>
        </w:rPr>
        <w:t>Для помощников адвокатов необходимо дополнительно представить дополнительный договор (трудовой контракт), заключаемый между адвокатом или адвокатской организацией.</w:t>
      </w:r>
    </w:p>
    <w:p w14:paraId="4E6A09F7"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550D1DD9" w14:textId="77777777" w:rsidR="00C20072" w:rsidRDefault="003E291C">
      <w:pPr>
        <w:spacing w:line="276" w:lineRule="auto"/>
        <w:jc w:val="center"/>
        <w:rPr>
          <w:rFonts w:ascii="Arial" w:hAnsi="Arial" w:cs="Arial"/>
        </w:rPr>
      </w:pPr>
      <w:bookmarkStart w:id="294" w:name="g44"/>
      <w:bookmarkEnd w:id="294"/>
      <w:r>
        <w:rPr>
          <w:rFonts w:ascii="Arial" w:eastAsia="Arial" w:hAnsi="Arial" w:cs="Arial"/>
          <w:b/>
          <w:bCs/>
        </w:rPr>
        <w:t xml:space="preserve">Глава 44. Особенности лицензирования частной </w:t>
      </w:r>
    </w:p>
    <w:p w14:paraId="733EF4DB" w14:textId="77777777" w:rsidR="00C20072" w:rsidRDefault="003E291C">
      <w:pPr>
        <w:spacing w:line="276" w:lineRule="auto"/>
        <w:jc w:val="center"/>
        <w:rPr>
          <w:rFonts w:ascii="Arial" w:hAnsi="Arial" w:cs="Arial"/>
        </w:rPr>
      </w:pPr>
      <w:r>
        <w:rPr>
          <w:rFonts w:ascii="Arial" w:eastAsia="Arial" w:hAnsi="Arial" w:cs="Arial"/>
          <w:b/>
          <w:bCs/>
        </w:rPr>
        <w:t>нотариальной деятельности</w:t>
      </w:r>
    </w:p>
    <w:p w14:paraId="51446C65"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48FF3BD4" w14:textId="77777777" w:rsidR="00C20072" w:rsidRDefault="003E291C">
      <w:pPr>
        <w:spacing w:after="120" w:line="276" w:lineRule="auto"/>
        <w:ind w:firstLine="397"/>
        <w:jc w:val="both"/>
        <w:rPr>
          <w:rFonts w:ascii="Arial" w:hAnsi="Arial" w:cs="Arial"/>
        </w:rPr>
      </w:pPr>
      <w:bookmarkStart w:id="295" w:name="p288"/>
      <w:bookmarkEnd w:id="295"/>
      <w:r>
        <w:rPr>
          <w:rFonts w:ascii="Arial" w:eastAsia="Arial" w:hAnsi="Arial" w:cs="Arial"/>
          <w:lang w:val="ky-KG"/>
        </w:rPr>
        <w:t xml:space="preserve">288. </w:t>
      </w:r>
      <w:r>
        <w:rPr>
          <w:rFonts w:ascii="Arial" w:eastAsia="Arial" w:hAnsi="Arial" w:cs="Arial"/>
        </w:rPr>
        <w:t xml:space="preserve">Лицензия на частную нотариальную деятельность выдается уполномоченным государственным органом в области нотариальной деятельности. </w:t>
      </w:r>
    </w:p>
    <w:p w14:paraId="02A70564" w14:textId="77777777" w:rsidR="00C20072" w:rsidRDefault="003E291C">
      <w:pPr>
        <w:spacing w:after="120" w:line="276" w:lineRule="auto"/>
        <w:ind w:firstLine="397"/>
        <w:jc w:val="both"/>
        <w:rPr>
          <w:rFonts w:ascii="Arial" w:hAnsi="Arial" w:cs="Arial"/>
        </w:rPr>
      </w:pPr>
      <w:bookmarkStart w:id="296" w:name="p289"/>
      <w:bookmarkEnd w:id="296"/>
      <w:r>
        <w:rPr>
          <w:rFonts w:ascii="Arial" w:eastAsia="Arial" w:hAnsi="Arial" w:cs="Arial"/>
          <w:lang w:val="ky-KG"/>
        </w:rPr>
        <w:t xml:space="preserve">289. </w:t>
      </w:r>
      <w:r>
        <w:rPr>
          <w:rFonts w:ascii="Arial" w:eastAsia="Arial" w:hAnsi="Arial" w:cs="Arial"/>
        </w:rPr>
        <w:t>Лицензия на осуществление частной нотариальной деятельности действует на всей территории Кыргызской Республики.</w:t>
      </w:r>
    </w:p>
    <w:p w14:paraId="5C868AD8" w14:textId="77777777" w:rsidR="00C20072" w:rsidRDefault="003E291C">
      <w:pPr>
        <w:spacing w:after="120" w:line="276" w:lineRule="auto"/>
        <w:ind w:firstLine="397"/>
        <w:jc w:val="both"/>
        <w:rPr>
          <w:rFonts w:ascii="Arial" w:hAnsi="Arial" w:cs="Arial"/>
        </w:rPr>
      </w:pPr>
      <w:bookmarkStart w:id="297" w:name="p290"/>
      <w:bookmarkEnd w:id="297"/>
      <w:r>
        <w:rPr>
          <w:rFonts w:ascii="Arial" w:eastAsia="Arial" w:hAnsi="Arial" w:cs="Arial"/>
          <w:lang w:val="ky-KG"/>
        </w:rPr>
        <w:t xml:space="preserve">290. </w:t>
      </w:r>
      <w:r>
        <w:rPr>
          <w:rFonts w:ascii="Arial" w:eastAsia="Arial" w:hAnsi="Arial" w:cs="Arial"/>
        </w:rPr>
        <w:t>Лицам, претендующим на получение лицензии на право занятия частной нотариальной деятельностью, для сдачи квалификационного экзамена необходимо представить на рассмотрение квалификационной комиссии следующие документы:</w:t>
      </w:r>
    </w:p>
    <w:p w14:paraId="30895F2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заявление о допуске к сдаче квалификационного экзамена на получение лицензии на право занятия нотариальной деятельностью (установленной формы);</w:t>
      </w:r>
    </w:p>
    <w:p w14:paraId="211548F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личный листок по учету кадров, надлежаще заполненный и подписанный лично;</w:t>
      </w:r>
    </w:p>
    <w:p w14:paraId="489D231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копия диплома о высшем юридическом образовании;</w:t>
      </w:r>
    </w:p>
    <w:p w14:paraId="4F5810C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копия документа (трудовая книжка), подтверждающего стаж работы по юридической специальности не менее трех лет после получения высшего юридического образования;</w:t>
      </w:r>
    </w:p>
    <w:p w14:paraId="0087AF6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автобиография;</w:t>
      </w:r>
    </w:p>
    <w:p w14:paraId="7061D75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заключение об итогах прохождения стажировки;</w:t>
      </w:r>
    </w:p>
    <w:p w14:paraId="748F104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скоросшиватель;</w:t>
      </w:r>
    </w:p>
    <w:p w14:paraId="2F7059E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8) </w:t>
      </w:r>
      <w:r>
        <w:rPr>
          <w:rFonts w:ascii="Arial" w:eastAsia="Arial" w:hAnsi="Arial" w:cs="Arial"/>
        </w:rPr>
        <w:t xml:space="preserve">согласие претендента на сбор и обработку его персональных данных. Форма согласия претендента размещается на официальном сайте лицензиара. </w:t>
      </w:r>
    </w:p>
    <w:p w14:paraId="04367C65" w14:textId="77777777" w:rsidR="00C20072" w:rsidRDefault="003E291C">
      <w:pPr>
        <w:spacing w:after="120" w:line="276" w:lineRule="auto"/>
        <w:ind w:firstLine="397"/>
        <w:jc w:val="both"/>
        <w:rPr>
          <w:rFonts w:ascii="Arial" w:hAnsi="Arial" w:cs="Arial"/>
        </w:rPr>
      </w:pPr>
      <w:r>
        <w:rPr>
          <w:rFonts w:ascii="Arial" w:eastAsia="Arial" w:hAnsi="Arial" w:cs="Arial"/>
        </w:rPr>
        <w:t xml:space="preserve">Для лиц, проработавших в правоохранительных органах, необходимо дополнительно представить справку, заверенную печатью выдавшего органа, подтверждающую юридический стаж (справка-объективка). </w:t>
      </w:r>
    </w:p>
    <w:p w14:paraId="394ED102" w14:textId="77777777" w:rsidR="00C20072" w:rsidRDefault="003E291C">
      <w:pPr>
        <w:spacing w:after="120" w:line="276" w:lineRule="auto"/>
        <w:ind w:firstLine="397"/>
        <w:jc w:val="both"/>
        <w:rPr>
          <w:rFonts w:ascii="Arial" w:hAnsi="Arial" w:cs="Arial"/>
        </w:rPr>
      </w:pPr>
      <w:r>
        <w:rPr>
          <w:rFonts w:ascii="Arial" w:eastAsia="Arial" w:hAnsi="Arial" w:cs="Arial"/>
        </w:rPr>
        <w:t>Для помощников нотариусов необходимо представить трудовой договор, заключаемый между нотариусом и помощником нотариуса.</w:t>
      </w:r>
    </w:p>
    <w:p w14:paraId="1FB51AE9" w14:textId="77777777" w:rsidR="00C20072" w:rsidRDefault="003E291C">
      <w:pPr>
        <w:spacing w:after="120" w:line="276" w:lineRule="auto"/>
        <w:ind w:firstLine="397"/>
        <w:jc w:val="both"/>
        <w:rPr>
          <w:rFonts w:ascii="Arial" w:hAnsi="Arial" w:cs="Arial"/>
        </w:rPr>
      </w:pPr>
      <w:r>
        <w:rPr>
          <w:rFonts w:ascii="Arial" w:eastAsia="Arial" w:hAnsi="Arial" w:cs="Arial"/>
          <w:i/>
          <w:color w:val="000000"/>
        </w:rPr>
        <w:t xml:space="preserve">(В редакции постановлений Кабинета Министров КР от </w:t>
      </w:r>
      <w:hyperlink r:id="rId164" w:tooltip="https://cbd.minjust.gov.kg/7-44415/edition/37092/ru" w:history="1">
        <w:r>
          <w:rPr>
            <w:rStyle w:val="aff0"/>
            <w:rFonts w:ascii="Arial" w:eastAsia="Arial" w:hAnsi="Arial" w:cs="Arial"/>
            <w:i/>
          </w:rPr>
          <w:t>12 августа 2025 года № 486</w:t>
        </w:r>
      </w:hyperlink>
      <w:r>
        <w:rPr>
          <w:rFonts w:ascii="Arial" w:eastAsia="Arial" w:hAnsi="Arial" w:cs="Arial"/>
          <w:i/>
          <w:color w:val="000000"/>
        </w:rPr>
        <w:t xml:space="preserve">, </w:t>
      </w:r>
      <w:hyperlink r:id="rId165" w:tooltip="https://cbd.minjust.gov.kg/7-51676/edition/47647/ru" w:history="1">
        <w:r>
          <w:rPr>
            <w:rStyle w:val="aff0"/>
            <w:rFonts w:ascii="Arial" w:eastAsia="Arial" w:hAnsi="Arial" w:cs="Arial"/>
            <w:i/>
          </w:rPr>
          <w:t>19 февраля 2026 года № 121</w:t>
        </w:r>
      </w:hyperlink>
      <w:r>
        <w:rPr>
          <w:rFonts w:ascii="Arial" w:eastAsia="Arial" w:hAnsi="Arial" w:cs="Arial"/>
          <w:i/>
          <w:color w:val="000000"/>
        </w:rPr>
        <w:t>)</w:t>
      </w:r>
    </w:p>
    <w:p w14:paraId="01D626AE" w14:textId="77777777" w:rsidR="00C20072" w:rsidRDefault="00C20072">
      <w:pPr>
        <w:spacing w:after="120" w:line="276" w:lineRule="auto"/>
        <w:ind w:firstLine="397"/>
        <w:jc w:val="both"/>
        <w:rPr>
          <w:rFonts w:ascii="Arial" w:hAnsi="Arial" w:cs="Arial"/>
        </w:rPr>
      </w:pPr>
    </w:p>
    <w:p w14:paraId="0F968002" w14:textId="77777777" w:rsidR="00C20072" w:rsidRDefault="003E291C">
      <w:pPr>
        <w:spacing w:line="276" w:lineRule="auto"/>
        <w:jc w:val="center"/>
        <w:rPr>
          <w:rFonts w:ascii="Arial" w:hAnsi="Arial" w:cs="Arial"/>
        </w:rPr>
      </w:pPr>
      <w:bookmarkStart w:id="298" w:name="g45"/>
      <w:bookmarkEnd w:id="298"/>
      <w:r>
        <w:rPr>
          <w:rFonts w:ascii="Arial" w:eastAsia="Arial" w:hAnsi="Arial" w:cs="Arial"/>
          <w:b/>
          <w:bCs/>
        </w:rPr>
        <w:t xml:space="preserve">Глава 45. Особенности лицензирования деятельности </w:t>
      </w:r>
    </w:p>
    <w:p w14:paraId="1BB9994F" w14:textId="77777777" w:rsidR="00C20072" w:rsidRDefault="003E291C">
      <w:pPr>
        <w:spacing w:line="276" w:lineRule="auto"/>
        <w:jc w:val="center"/>
        <w:rPr>
          <w:rFonts w:ascii="Arial" w:hAnsi="Arial" w:cs="Arial"/>
        </w:rPr>
      </w:pPr>
      <w:r>
        <w:rPr>
          <w:rFonts w:ascii="Arial" w:eastAsia="Arial" w:hAnsi="Arial" w:cs="Arial"/>
          <w:b/>
          <w:bCs/>
        </w:rPr>
        <w:t xml:space="preserve">по добровольному накопительному страхованию </w:t>
      </w:r>
    </w:p>
    <w:p w14:paraId="3A3B283E" w14:textId="77777777" w:rsidR="00C20072" w:rsidRDefault="003E291C">
      <w:pPr>
        <w:spacing w:line="276" w:lineRule="auto"/>
        <w:jc w:val="center"/>
        <w:rPr>
          <w:rFonts w:ascii="Arial" w:hAnsi="Arial" w:cs="Arial"/>
        </w:rPr>
      </w:pPr>
      <w:r>
        <w:rPr>
          <w:rFonts w:ascii="Arial" w:eastAsia="Arial" w:hAnsi="Arial" w:cs="Arial"/>
          <w:b/>
          <w:bCs/>
        </w:rPr>
        <w:t>жизни, осуществляемой страховой организацией</w:t>
      </w:r>
    </w:p>
    <w:p w14:paraId="0A83A360"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771F4CF9" w14:textId="77777777" w:rsidR="00C20072" w:rsidRDefault="003E291C">
      <w:pPr>
        <w:spacing w:after="120" w:line="276" w:lineRule="auto"/>
        <w:ind w:firstLine="397"/>
        <w:jc w:val="both"/>
        <w:rPr>
          <w:rFonts w:ascii="Arial" w:hAnsi="Arial" w:cs="Arial"/>
        </w:rPr>
      </w:pPr>
      <w:bookmarkStart w:id="299" w:name="p291"/>
      <w:bookmarkEnd w:id="299"/>
      <w:r>
        <w:rPr>
          <w:rFonts w:ascii="Arial" w:eastAsia="Arial" w:hAnsi="Arial" w:cs="Arial"/>
          <w:lang w:val="ky-KG"/>
        </w:rPr>
        <w:t xml:space="preserve">291. </w:t>
      </w:r>
      <w:r>
        <w:rPr>
          <w:rFonts w:ascii="Arial" w:eastAsia="Arial" w:hAnsi="Arial" w:cs="Arial"/>
        </w:rPr>
        <w:t>Лицензия на деятельность по добровольному накопительному страхованию жизни выдается уполномоченным государственным органом в области надзора и регулирования небанковского финансового рынка.</w:t>
      </w:r>
    </w:p>
    <w:p w14:paraId="06D8E805" w14:textId="77777777" w:rsidR="00C20072" w:rsidRDefault="003E291C">
      <w:pPr>
        <w:spacing w:after="120" w:line="276" w:lineRule="auto"/>
        <w:ind w:firstLine="397"/>
        <w:jc w:val="both"/>
        <w:rPr>
          <w:rFonts w:ascii="Arial" w:hAnsi="Arial" w:cs="Arial"/>
        </w:rPr>
      </w:pPr>
      <w:bookmarkStart w:id="300" w:name="p292"/>
      <w:bookmarkEnd w:id="300"/>
      <w:r>
        <w:rPr>
          <w:rFonts w:ascii="Arial" w:eastAsia="Arial" w:hAnsi="Arial" w:cs="Arial"/>
          <w:lang w:val="ky-KG"/>
        </w:rPr>
        <w:t xml:space="preserve">292. </w:t>
      </w:r>
      <w:r>
        <w:rPr>
          <w:rFonts w:ascii="Arial" w:eastAsia="Arial" w:hAnsi="Arial" w:cs="Arial"/>
        </w:rPr>
        <w:t>Лицензия на добровольное накопительное страхование жизни, осуществляемое страховой организацией, является бессрочной и действует на всей территории Кыргызской Республики.</w:t>
      </w:r>
    </w:p>
    <w:p w14:paraId="4A49A929" w14:textId="77777777" w:rsidR="00C20072" w:rsidRDefault="003E291C">
      <w:pPr>
        <w:spacing w:after="120" w:line="276" w:lineRule="auto"/>
        <w:ind w:firstLine="397"/>
        <w:jc w:val="both"/>
        <w:rPr>
          <w:rFonts w:ascii="Arial" w:hAnsi="Arial" w:cs="Arial"/>
        </w:rPr>
      </w:pPr>
      <w:bookmarkStart w:id="301" w:name="p293"/>
      <w:bookmarkEnd w:id="301"/>
      <w:r>
        <w:rPr>
          <w:rFonts w:ascii="Arial" w:eastAsia="Arial" w:hAnsi="Arial" w:cs="Arial"/>
          <w:lang w:val="ky-KG"/>
        </w:rPr>
        <w:t xml:space="preserve">293. </w:t>
      </w:r>
      <w:r>
        <w:rPr>
          <w:rFonts w:ascii="Arial" w:eastAsia="Arial" w:hAnsi="Arial" w:cs="Arial"/>
        </w:rPr>
        <w:t>Для получения лицензии на добровольное накопительное страхование жизни, осуществляемое страховой организацией, заявителем дополнительно представляются следующие документы:</w:t>
      </w:r>
    </w:p>
    <w:p w14:paraId="06EB5D3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копии учредительного договора или решения единственного учредителя, устава страховой организации, протокола собрания учредителей о принятии устава, утверждении должностных лиц исполнительного органа управления страховой организации и главного бухгалтера;</w:t>
      </w:r>
    </w:p>
    <w:p w14:paraId="0E63E03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сведения об акционерах страховой организации, владеющих 10 и более процентами акций страховой организации;</w:t>
      </w:r>
    </w:p>
    <w:p w14:paraId="289DAAF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документ, подтверждающий оплату уставного капитала;</w:t>
      </w:r>
    </w:p>
    <w:p w14:paraId="43B5CCA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условия (правила) страхования;</w:t>
      </w:r>
    </w:p>
    <w:p w14:paraId="30782E1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список членов совета директоров (при наличии) страховой организации с указанием фамилии, имени, отчества и адреса места жительства председателя совета директоров и его заместителя;</w:t>
      </w:r>
    </w:p>
    <w:p w14:paraId="0D8C9D3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список членов коллегиального исполнительного органа страховой организации с указанием фамилии, имени, отчества и адреса места жительства каждого лица и документы, подтверждающие их соответствие требованиям надежности и уровню установленных квалификационных требований;</w:t>
      </w:r>
    </w:p>
    <w:p w14:paraId="6677382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документы, подтверждающие уровень образования, трудовая книжка и документы, подтверждающие соответствие квалификации главного бухгалтера требованиям надежности и уровню установленных квалификационных требований для главного бухгалтера;</w:t>
      </w:r>
    </w:p>
    <w:p w14:paraId="06B29B86"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8) </w:t>
      </w:r>
      <w:r>
        <w:rPr>
          <w:rFonts w:ascii="Arial" w:eastAsia="Arial" w:hAnsi="Arial" w:cs="Arial"/>
        </w:rPr>
        <w:t>решение соответствующего органа иностранной компании о ее участии в создании страховой организации на территории Кыргызской Республики (для иностранной страховой компании);</w:t>
      </w:r>
    </w:p>
    <w:p w14:paraId="0D05054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9) </w:t>
      </w:r>
      <w:r>
        <w:rPr>
          <w:rFonts w:ascii="Arial" w:eastAsia="Arial" w:hAnsi="Arial" w:cs="Arial"/>
        </w:rPr>
        <w:t>копии финансовой отчетности за три предыдущих года (для иностранной страховой компании).</w:t>
      </w:r>
    </w:p>
    <w:p w14:paraId="14A72A1D" w14:textId="77777777" w:rsidR="00C20072" w:rsidRDefault="003E291C">
      <w:pPr>
        <w:spacing w:after="120" w:line="276" w:lineRule="auto"/>
        <w:ind w:firstLine="397"/>
        <w:jc w:val="both"/>
        <w:rPr>
          <w:rFonts w:ascii="Arial" w:hAnsi="Arial" w:cs="Arial"/>
        </w:rPr>
      </w:pPr>
      <w:bookmarkStart w:id="302" w:name="p294"/>
      <w:bookmarkEnd w:id="302"/>
      <w:r>
        <w:rPr>
          <w:rFonts w:ascii="Arial" w:eastAsia="Arial" w:hAnsi="Arial" w:cs="Arial"/>
          <w:lang w:val="ky-KG"/>
        </w:rPr>
        <w:t xml:space="preserve">294. </w:t>
      </w:r>
      <w:r>
        <w:rPr>
          <w:rFonts w:ascii="Arial" w:eastAsia="Arial" w:hAnsi="Arial" w:cs="Arial"/>
        </w:rPr>
        <w:t>Лицензионными требованиями к добровольному накопительному страхованию жизни, осуществляемому страховой организацией, являются:</w:t>
      </w:r>
    </w:p>
    <w:p w14:paraId="6C07676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формирование уставного капитала осуществляется только в денежной форме в банках Кыргызской Республики;</w:t>
      </w:r>
    </w:p>
    <w:p w14:paraId="73170EE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страховые организации вправе осуществлять деятельность по страхованию только по тем видам страхования, которые прямо указаны в лицензии;</w:t>
      </w:r>
    </w:p>
    <w:p w14:paraId="56A43D3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соблюдение страховыми организациями обязательств по выплате страховых возмещений (сумм) в соответствии с условиями заключенных договоров страхования.</w:t>
      </w:r>
    </w:p>
    <w:p w14:paraId="75CE2E57" w14:textId="77777777" w:rsidR="00C20072" w:rsidRDefault="003E291C">
      <w:pPr>
        <w:spacing w:after="120" w:line="276" w:lineRule="auto"/>
        <w:ind w:firstLine="397"/>
        <w:jc w:val="both"/>
        <w:rPr>
          <w:rFonts w:ascii="Arial" w:hAnsi="Arial" w:cs="Arial"/>
        </w:rPr>
      </w:pPr>
      <w:bookmarkStart w:id="303" w:name="p295"/>
      <w:bookmarkEnd w:id="303"/>
      <w:r>
        <w:rPr>
          <w:rFonts w:ascii="Arial" w:eastAsia="Arial" w:hAnsi="Arial" w:cs="Arial"/>
          <w:lang w:val="ky-KG"/>
        </w:rPr>
        <w:t xml:space="preserve">295. </w:t>
      </w:r>
      <w:r>
        <w:rPr>
          <w:rFonts w:ascii="Arial" w:eastAsia="Arial" w:hAnsi="Arial" w:cs="Arial"/>
        </w:rPr>
        <w:t>В целях обеспечения платежеспособности и финансовой устойчивости страховой (перестраховочной) организации установлены следующие виды пруденциальных нормативов:</w:t>
      </w:r>
    </w:p>
    <w:p w14:paraId="01D4B001"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нормативы платежеспособности;</w:t>
      </w:r>
    </w:p>
    <w:p w14:paraId="5770B528" w14:textId="77777777" w:rsidR="00C20072" w:rsidRDefault="003E291C">
      <w:pPr>
        <w:spacing w:after="120" w:line="276" w:lineRule="auto"/>
        <w:ind w:firstLine="397"/>
        <w:jc w:val="both"/>
        <w:rPr>
          <w:rFonts w:ascii="Arial" w:eastAsia="Arial" w:hAnsi="Arial" w:cs="Arial"/>
        </w:rPr>
      </w:pPr>
      <w:r>
        <w:rPr>
          <w:rFonts w:ascii="Arial" w:eastAsia="Arial" w:hAnsi="Arial" w:cs="Arial"/>
          <w:lang w:val="ky-KG"/>
        </w:rPr>
        <w:t xml:space="preserve">2) </w:t>
      </w:r>
      <w:r>
        <w:rPr>
          <w:rFonts w:ascii="Arial" w:eastAsia="Arial" w:hAnsi="Arial" w:cs="Arial"/>
        </w:rPr>
        <w:t>нормативы финансовой устойчивости.</w:t>
      </w:r>
    </w:p>
    <w:p w14:paraId="19E2B27A" w14:textId="77777777" w:rsidR="00C20072" w:rsidRDefault="003E291C">
      <w:pPr>
        <w:spacing w:after="120" w:line="276" w:lineRule="auto"/>
        <w:ind w:firstLine="397"/>
        <w:jc w:val="both"/>
        <w:rPr>
          <w:rFonts w:ascii="Arial" w:eastAsia="Arial" w:hAnsi="Arial" w:cs="Arial"/>
          <w:color w:val="000000"/>
        </w:rPr>
      </w:pPr>
      <w:r>
        <w:rPr>
          <w:rFonts w:ascii="Arial" w:eastAsia="Arial" w:hAnsi="Arial" w:cs="Arial"/>
          <w:color w:val="000000"/>
        </w:rPr>
        <w:t>295</w:t>
      </w:r>
      <w:r>
        <w:rPr>
          <w:rFonts w:ascii="Arial" w:eastAsia="Arial" w:hAnsi="Arial" w:cs="Arial"/>
          <w:color w:val="000000"/>
          <w:sz w:val="20"/>
          <w:vertAlign w:val="superscript"/>
        </w:rPr>
        <w:t>1</w:t>
      </w:r>
      <w:r>
        <w:rPr>
          <w:rFonts w:ascii="Arial" w:eastAsia="Arial" w:hAnsi="Arial" w:cs="Arial"/>
          <w:color w:val="000000"/>
        </w:rPr>
        <w:t>. Для получения приложения к лицензии заявитель представляет заявление и условия правил страхования в случае наличия данной лицензии.</w:t>
      </w:r>
    </w:p>
    <w:p w14:paraId="28E5AEDD" w14:textId="77777777" w:rsidR="00C20072" w:rsidRDefault="003E291C">
      <w:pPr>
        <w:spacing w:after="120" w:line="276" w:lineRule="auto"/>
        <w:ind w:firstLine="397"/>
        <w:jc w:val="both"/>
        <w:rPr>
          <w:rFonts w:ascii="Arial" w:eastAsia="Arial" w:hAnsi="Arial" w:cs="Arial"/>
        </w:rPr>
      </w:pPr>
      <w:r>
        <w:rPr>
          <w:rFonts w:ascii="Arial" w:eastAsia="Arial" w:hAnsi="Arial" w:cs="Arial"/>
          <w:i/>
          <w:color w:val="000000"/>
        </w:rPr>
        <w:t xml:space="preserve">(В редакции постановления Кабинета Министров КР от </w:t>
      </w:r>
      <w:hyperlink r:id="rId166" w:tooltip="https://cbd.minjust.gov.kg/7-53656/edition/50368/ru" w:history="1">
        <w:r>
          <w:rPr>
            <w:rStyle w:val="aff0"/>
            <w:rFonts w:ascii="Arial" w:eastAsia="Arial" w:hAnsi="Arial" w:cs="Arial"/>
            <w:i/>
          </w:rPr>
          <w:t>27 марта 2026 года № 197</w:t>
        </w:r>
      </w:hyperlink>
      <w:r>
        <w:rPr>
          <w:rFonts w:ascii="Arial" w:eastAsia="Arial" w:hAnsi="Arial" w:cs="Arial"/>
          <w:i/>
        </w:rPr>
        <w:t xml:space="preserve"> </w:t>
      </w:r>
      <w:r>
        <w:rPr>
          <w:rFonts w:ascii="Arial" w:eastAsia="Arial" w:hAnsi="Arial" w:cs="Arial"/>
          <w:i/>
          <w:color w:val="000000"/>
        </w:rPr>
        <w:t>)</w:t>
      </w:r>
    </w:p>
    <w:p w14:paraId="0E722523"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4C0762D1" w14:textId="77777777" w:rsidR="00C20072" w:rsidRDefault="003E291C">
      <w:pPr>
        <w:spacing w:line="276" w:lineRule="auto"/>
        <w:jc w:val="center"/>
        <w:rPr>
          <w:rFonts w:ascii="Arial" w:hAnsi="Arial" w:cs="Arial"/>
        </w:rPr>
      </w:pPr>
      <w:bookmarkStart w:id="304" w:name="g46"/>
      <w:bookmarkEnd w:id="304"/>
      <w:r>
        <w:rPr>
          <w:rFonts w:ascii="Arial" w:eastAsia="Arial" w:hAnsi="Arial" w:cs="Arial"/>
          <w:b/>
          <w:bCs/>
        </w:rPr>
        <w:t xml:space="preserve">Глава 46. Особенности лицензирования деятельности </w:t>
      </w:r>
    </w:p>
    <w:p w14:paraId="5266C11E" w14:textId="77777777" w:rsidR="00C20072" w:rsidRDefault="003E291C">
      <w:pPr>
        <w:spacing w:line="276" w:lineRule="auto"/>
        <w:jc w:val="center"/>
        <w:rPr>
          <w:rFonts w:ascii="Arial" w:hAnsi="Arial" w:cs="Arial"/>
        </w:rPr>
      </w:pPr>
      <w:r>
        <w:rPr>
          <w:rFonts w:ascii="Arial" w:eastAsia="Arial" w:hAnsi="Arial" w:cs="Arial"/>
          <w:b/>
          <w:bCs/>
        </w:rPr>
        <w:t xml:space="preserve">по добровольному личному страхованию, </w:t>
      </w:r>
    </w:p>
    <w:p w14:paraId="4B0B89E5" w14:textId="77777777" w:rsidR="00C20072" w:rsidRDefault="003E291C">
      <w:pPr>
        <w:spacing w:line="276" w:lineRule="auto"/>
        <w:jc w:val="center"/>
        <w:rPr>
          <w:rFonts w:ascii="Arial" w:hAnsi="Arial" w:cs="Arial"/>
        </w:rPr>
      </w:pPr>
      <w:r>
        <w:rPr>
          <w:rFonts w:ascii="Arial" w:eastAsia="Arial" w:hAnsi="Arial" w:cs="Arial"/>
          <w:b/>
          <w:bCs/>
        </w:rPr>
        <w:t>осуществляемой страховой организацией</w:t>
      </w:r>
    </w:p>
    <w:p w14:paraId="14B5E28C"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20C0CBDC" w14:textId="77777777" w:rsidR="00C20072" w:rsidRDefault="003E291C">
      <w:pPr>
        <w:spacing w:after="120" w:line="276" w:lineRule="auto"/>
        <w:ind w:firstLine="397"/>
        <w:jc w:val="both"/>
        <w:rPr>
          <w:rFonts w:ascii="Arial" w:hAnsi="Arial" w:cs="Arial"/>
        </w:rPr>
      </w:pPr>
      <w:bookmarkStart w:id="305" w:name="p296"/>
      <w:bookmarkEnd w:id="305"/>
      <w:r>
        <w:rPr>
          <w:rFonts w:ascii="Arial" w:eastAsia="Arial" w:hAnsi="Arial" w:cs="Arial"/>
          <w:lang w:val="ky-KG"/>
        </w:rPr>
        <w:t xml:space="preserve">296. </w:t>
      </w:r>
      <w:r>
        <w:rPr>
          <w:rFonts w:ascii="Arial" w:eastAsia="Arial" w:hAnsi="Arial" w:cs="Arial"/>
        </w:rPr>
        <w:t>Лицензия на деятельность по добровольному личному страхованию, осуществляемую страховой организацией, выдается уполномоченным государственным органом в области надзора и регулирования небанковского финансового рынка.</w:t>
      </w:r>
    </w:p>
    <w:p w14:paraId="1F5976D7" w14:textId="77777777" w:rsidR="00C20072" w:rsidRDefault="003E291C">
      <w:pPr>
        <w:spacing w:after="120" w:line="276" w:lineRule="auto"/>
        <w:ind w:firstLine="397"/>
        <w:jc w:val="both"/>
        <w:rPr>
          <w:rFonts w:ascii="Arial" w:hAnsi="Arial" w:cs="Arial"/>
        </w:rPr>
      </w:pPr>
      <w:bookmarkStart w:id="306" w:name="p297"/>
      <w:bookmarkEnd w:id="306"/>
      <w:r>
        <w:rPr>
          <w:rFonts w:ascii="Arial" w:eastAsia="Arial" w:hAnsi="Arial" w:cs="Arial"/>
          <w:lang w:val="ky-KG"/>
        </w:rPr>
        <w:t xml:space="preserve">297. </w:t>
      </w:r>
      <w:r>
        <w:rPr>
          <w:rFonts w:ascii="Arial" w:eastAsia="Arial" w:hAnsi="Arial" w:cs="Arial"/>
        </w:rPr>
        <w:t>Лицензия на добровольное личное страхование, осуществляемое страховой организацией, является бессрочной и действует на всей территории Кыргызской Республики.</w:t>
      </w:r>
    </w:p>
    <w:p w14:paraId="4630C742" w14:textId="77777777" w:rsidR="00C20072" w:rsidRDefault="003E291C">
      <w:pPr>
        <w:spacing w:after="120" w:line="276" w:lineRule="auto"/>
        <w:ind w:firstLine="397"/>
        <w:jc w:val="both"/>
        <w:rPr>
          <w:rFonts w:ascii="Arial" w:hAnsi="Arial" w:cs="Arial"/>
        </w:rPr>
      </w:pPr>
      <w:bookmarkStart w:id="307" w:name="p298"/>
      <w:bookmarkEnd w:id="307"/>
      <w:r>
        <w:rPr>
          <w:rFonts w:ascii="Arial" w:eastAsia="Arial" w:hAnsi="Arial" w:cs="Arial"/>
          <w:lang w:val="ky-KG"/>
        </w:rPr>
        <w:t xml:space="preserve">298. </w:t>
      </w:r>
      <w:r>
        <w:rPr>
          <w:rFonts w:ascii="Arial" w:eastAsia="Arial" w:hAnsi="Arial" w:cs="Arial"/>
        </w:rPr>
        <w:t>Для получения лицензии на добровольное личное страхование, осуществляемое страховой организацией, заявителем дополнительно представляются следующие документы:</w:t>
      </w:r>
    </w:p>
    <w:p w14:paraId="58590EC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копии учредительного договора или решения единственного учредителя, устава страховой организации, протокола собрания учредителей о принятии устава, утверждении должностных лиц исполнительного органа управления страховой организации и главного бухгалтера;</w:t>
      </w:r>
    </w:p>
    <w:p w14:paraId="6B9A014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сведения об акционерах страховой организации, владеющих 10 и более процентами акций страховой организации;</w:t>
      </w:r>
    </w:p>
    <w:p w14:paraId="0E2EDD3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документ, подтверждающий оплату уставного капитала;</w:t>
      </w:r>
    </w:p>
    <w:p w14:paraId="36E9BFF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условия (правила) страхования;</w:t>
      </w:r>
    </w:p>
    <w:p w14:paraId="4076C5B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список членов совета директоров (при наличии) страховой организации с указанием фамилии, имени, отчества и адреса места жительства председателя совета директоров и его заместителя;</w:t>
      </w:r>
    </w:p>
    <w:p w14:paraId="278BECE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список членов коллегиального исполнительного органа страховой организации с указанием фамилии, имени, отчества и адреса места жительства каждого лица и документы, подтверждающие их соответствие требованиям надежности и уровню установленных квалификационных требований;</w:t>
      </w:r>
    </w:p>
    <w:p w14:paraId="3E0C113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документы, подтверждающие уровень образования, трудовая книжка и документы, подтверждающие соответствие квалификации главного бухгалтера требованиям надежности и уровню установленных квалификационных требований для главного бухгалтера;</w:t>
      </w:r>
    </w:p>
    <w:p w14:paraId="6FFD46C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8) </w:t>
      </w:r>
      <w:r>
        <w:rPr>
          <w:rFonts w:ascii="Arial" w:eastAsia="Arial" w:hAnsi="Arial" w:cs="Arial"/>
        </w:rPr>
        <w:t>решение соответствующего органа иностранной компании о ее участии в создании страховой организации на территории Кыргызской Республики (для иностранной страховой компании);</w:t>
      </w:r>
    </w:p>
    <w:p w14:paraId="6290BA9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9) </w:t>
      </w:r>
      <w:r>
        <w:rPr>
          <w:rFonts w:ascii="Arial" w:eastAsia="Arial" w:hAnsi="Arial" w:cs="Arial"/>
        </w:rPr>
        <w:t>копии финансовой отчетности за три предыдущих года (для иностранной страховой компании).</w:t>
      </w:r>
    </w:p>
    <w:p w14:paraId="655360E9" w14:textId="77777777" w:rsidR="00C20072" w:rsidRDefault="003E291C">
      <w:pPr>
        <w:spacing w:after="120" w:line="276" w:lineRule="auto"/>
        <w:ind w:firstLine="397"/>
        <w:jc w:val="both"/>
        <w:rPr>
          <w:rFonts w:ascii="Arial" w:hAnsi="Arial" w:cs="Arial"/>
        </w:rPr>
      </w:pPr>
      <w:bookmarkStart w:id="308" w:name="p299"/>
      <w:bookmarkEnd w:id="308"/>
      <w:r>
        <w:rPr>
          <w:rFonts w:ascii="Arial" w:eastAsia="Arial" w:hAnsi="Arial" w:cs="Arial"/>
          <w:lang w:val="ky-KG"/>
        </w:rPr>
        <w:t xml:space="preserve">299. </w:t>
      </w:r>
      <w:r>
        <w:rPr>
          <w:rFonts w:ascii="Arial" w:eastAsia="Arial" w:hAnsi="Arial" w:cs="Arial"/>
        </w:rPr>
        <w:t>Лицензионными требованиями к добровольному личному страхованию, осуществляемому страховой организацией, являются:</w:t>
      </w:r>
    </w:p>
    <w:p w14:paraId="4AB9C8F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формирование уставного капитала осуществляется только в денежной форме в банках Кыргызской Республики;</w:t>
      </w:r>
    </w:p>
    <w:p w14:paraId="545FDBB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страховые организации вправе осуществлять деятельность по страхованию только по тем видам страхования, которые прямо указаны в лицензии;</w:t>
      </w:r>
    </w:p>
    <w:p w14:paraId="7C7DAEF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соблюдение обязательств страховыми организациями по выплате страховых возмещений (сумм) в соответствии с условиями заключенных договоров страхования.</w:t>
      </w:r>
    </w:p>
    <w:p w14:paraId="7CAEE4C4" w14:textId="77777777" w:rsidR="00C20072" w:rsidRDefault="003E291C">
      <w:pPr>
        <w:spacing w:after="120" w:line="276" w:lineRule="auto"/>
        <w:ind w:firstLine="397"/>
        <w:jc w:val="both"/>
        <w:rPr>
          <w:rFonts w:ascii="Arial" w:hAnsi="Arial" w:cs="Arial"/>
        </w:rPr>
      </w:pPr>
      <w:bookmarkStart w:id="309" w:name="_Hlk127825805"/>
      <w:bookmarkStart w:id="310" w:name="p300"/>
      <w:bookmarkEnd w:id="309"/>
      <w:bookmarkEnd w:id="310"/>
      <w:r>
        <w:rPr>
          <w:rFonts w:ascii="Arial" w:eastAsia="Arial" w:hAnsi="Arial" w:cs="Arial"/>
          <w:lang w:val="ky-KG"/>
        </w:rPr>
        <w:t xml:space="preserve">300. </w:t>
      </w:r>
      <w:r>
        <w:rPr>
          <w:rFonts w:ascii="Arial" w:eastAsia="Arial" w:hAnsi="Arial" w:cs="Arial"/>
        </w:rPr>
        <w:t>В целях обеспечения платежеспособности и финансовой устойчивости страховой (перестраховочной) организации установлены следующие виды пруденциальных нормативов:</w:t>
      </w:r>
    </w:p>
    <w:p w14:paraId="5C8B30B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нормативы платежеспособности;</w:t>
      </w:r>
    </w:p>
    <w:p w14:paraId="62D8732F" w14:textId="77777777" w:rsidR="00C20072" w:rsidRDefault="003E291C">
      <w:pPr>
        <w:spacing w:after="120" w:line="276" w:lineRule="auto"/>
        <w:ind w:firstLine="397"/>
        <w:jc w:val="both"/>
        <w:rPr>
          <w:rFonts w:ascii="Arial" w:eastAsia="Arial" w:hAnsi="Arial" w:cs="Arial"/>
        </w:rPr>
      </w:pPr>
      <w:r>
        <w:rPr>
          <w:rFonts w:ascii="Arial" w:eastAsia="Arial" w:hAnsi="Arial" w:cs="Arial"/>
          <w:lang w:val="ky-KG"/>
        </w:rPr>
        <w:t xml:space="preserve">2) </w:t>
      </w:r>
      <w:r>
        <w:rPr>
          <w:rFonts w:ascii="Arial" w:eastAsia="Arial" w:hAnsi="Arial" w:cs="Arial"/>
        </w:rPr>
        <w:t>нормативы финансовой устойчивости.</w:t>
      </w:r>
    </w:p>
    <w:p w14:paraId="24C7AD57" w14:textId="77777777" w:rsidR="00C20072" w:rsidRDefault="003E291C">
      <w:pPr>
        <w:spacing w:after="120" w:line="276" w:lineRule="auto"/>
        <w:ind w:firstLine="397"/>
        <w:jc w:val="both"/>
        <w:rPr>
          <w:rFonts w:ascii="Arial" w:hAnsi="Arial" w:cs="Arial"/>
        </w:rPr>
      </w:pPr>
      <w:r>
        <w:rPr>
          <w:rFonts w:ascii="Arial" w:eastAsia="Arial" w:hAnsi="Arial" w:cs="Arial"/>
          <w:color w:val="000000"/>
        </w:rPr>
        <w:t>300</w:t>
      </w:r>
      <w:r>
        <w:rPr>
          <w:rFonts w:ascii="Arial" w:eastAsia="Arial" w:hAnsi="Arial" w:cs="Arial"/>
          <w:color w:val="000000"/>
          <w:sz w:val="20"/>
          <w:vertAlign w:val="superscript"/>
        </w:rPr>
        <w:t>1</w:t>
      </w:r>
      <w:r>
        <w:rPr>
          <w:rFonts w:ascii="Arial" w:eastAsia="Arial" w:hAnsi="Arial" w:cs="Arial"/>
          <w:color w:val="000000"/>
        </w:rPr>
        <w:t>. Для получения приложения к лицензии заявитель представляет заявление и условия правил страхования в случае наличия данной лицензии.</w:t>
      </w:r>
    </w:p>
    <w:p w14:paraId="1B519F3A" w14:textId="77777777" w:rsidR="00C20072" w:rsidRDefault="003E291C">
      <w:pPr>
        <w:spacing w:after="120" w:line="276" w:lineRule="auto"/>
        <w:ind w:firstLine="397"/>
        <w:jc w:val="both"/>
        <w:rPr>
          <w:rFonts w:ascii="Arial" w:eastAsia="Arial" w:hAnsi="Arial" w:cs="Arial"/>
        </w:rPr>
      </w:pPr>
      <w:r>
        <w:rPr>
          <w:rFonts w:ascii="Arial" w:eastAsia="Arial" w:hAnsi="Arial" w:cs="Arial"/>
          <w:i/>
          <w:color w:val="000000"/>
        </w:rPr>
        <w:t xml:space="preserve">(В редакции постановления Кабинета Министров КР от </w:t>
      </w:r>
      <w:hyperlink r:id="rId167" w:tooltip="https://cbd.minjust.gov.kg/7-53656/edition/50368/ru" w:history="1">
        <w:r>
          <w:rPr>
            <w:rStyle w:val="aff0"/>
            <w:rFonts w:ascii="Arial" w:eastAsia="Arial" w:hAnsi="Arial" w:cs="Arial"/>
            <w:i/>
          </w:rPr>
          <w:t>27 марта 2026 года № 197</w:t>
        </w:r>
      </w:hyperlink>
      <w:r>
        <w:rPr>
          <w:rFonts w:ascii="Arial" w:eastAsia="Arial" w:hAnsi="Arial" w:cs="Arial"/>
          <w:i/>
        </w:rPr>
        <w:t xml:space="preserve"> </w:t>
      </w:r>
      <w:r>
        <w:rPr>
          <w:rFonts w:ascii="Arial" w:eastAsia="Arial" w:hAnsi="Arial" w:cs="Arial"/>
          <w:i/>
          <w:color w:val="000000"/>
        </w:rPr>
        <w:t>)</w:t>
      </w:r>
    </w:p>
    <w:p w14:paraId="25562586"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74EA5B05" w14:textId="77777777" w:rsidR="00C20072" w:rsidRDefault="003E291C">
      <w:pPr>
        <w:spacing w:line="276" w:lineRule="auto"/>
        <w:jc w:val="center"/>
        <w:rPr>
          <w:rFonts w:ascii="Arial" w:hAnsi="Arial" w:cs="Arial"/>
        </w:rPr>
      </w:pPr>
      <w:bookmarkStart w:id="311" w:name="g47"/>
      <w:bookmarkEnd w:id="311"/>
      <w:r>
        <w:rPr>
          <w:rFonts w:ascii="Arial" w:eastAsia="Arial" w:hAnsi="Arial" w:cs="Arial"/>
          <w:b/>
          <w:bCs/>
        </w:rPr>
        <w:t xml:space="preserve">Глава 47. Особенности лицензирования деятельности </w:t>
      </w:r>
    </w:p>
    <w:p w14:paraId="5DB2CABF" w14:textId="77777777" w:rsidR="00C20072" w:rsidRDefault="003E291C">
      <w:pPr>
        <w:spacing w:line="276" w:lineRule="auto"/>
        <w:jc w:val="center"/>
        <w:rPr>
          <w:rFonts w:ascii="Arial" w:hAnsi="Arial" w:cs="Arial"/>
        </w:rPr>
      </w:pPr>
      <w:r>
        <w:rPr>
          <w:rFonts w:ascii="Arial" w:eastAsia="Arial" w:hAnsi="Arial" w:cs="Arial"/>
          <w:b/>
          <w:bCs/>
        </w:rPr>
        <w:t xml:space="preserve">по добровольному имущественному страхованию, </w:t>
      </w:r>
    </w:p>
    <w:p w14:paraId="2F18EC03" w14:textId="77777777" w:rsidR="00C20072" w:rsidRDefault="003E291C">
      <w:pPr>
        <w:spacing w:line="276" w:lineRule="auto"/>
        <w:jc w:val="center"/>
        <w:rPr>
          <w:rFonts w:ascii="Arial" w:hAnsi="Arial" w:cs="Arial"/>
        </w:rPr>
      </w:pPr>
      <w:r>
        <w:rPr>
          <w:rFonts w:ascii="Arial" w:eastAsia="Arial" w:hAnsi="Arial" w:cs="Arial"/>
          <w:b/>
          <w:bCs/>
        </w:rPr>
        <w:t>осуществляемой страховой организацией</w:t>
      </w:r>
    </w:p>
    <w:p w14:paraId="6A22F4C5"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5A1526EC" w14:textId="77777777" w:rsidR="00C20072" w:rsidRDefault="003E291C">
      <w:pPr>
        <w:spacing w:after="120" w:line="276" w:lineRule="auto"/>
        <w:ind w:firstLine="397"/>
        <w:jc w:val="both"/>
        <w:rPr>
          <w:rFonts w:ascii="Arial" w:hAnsi="Arial" w:cs="Arial"/>
        </w:rPr>
      </w:pPr>
      <w:bookmarkStart w:id="312" w:name="p301"/>
      <w:bookmarkEnd w:id="312"/>
      <w:r>
        <w:rPr>
          <w:rFonts w:ascii="Arial" w:eastAsia="Arial" w:hAnsi="Arial" w:cs="Arial"/>
          <w:lang w:val="ky-KG"/>
        </w:rPr>
        <w:t xml:space="preserve">301. </w:t>
      </w:r>
      <w:r>
        <w:rPr>
          <w:rFonts w:ascii="Arial" w:eastAsia="Arial" w:hAnsi="Arial" w:cs="Arial"/>
        </w:rPr>
        <w:t>Лицензия на деятельность по добровольному имущественному страхованию, осуществляемую страховой организацией, выдается уполномоченным государственным органом в области надзора и регулирования небанковского финансового рынка.</w:t>
      </w:r>
    </w:p>
    <w:p w14:paraId="78830126" w14:textId="77777777" w:rsidR="00C20072" w:rsidRDefault="003E291C">
      <w:pPr>
        <w:spacing w:after="120" w:line="276" w:lineRule="auto"/>
        <w:ind w:firstLine="397"/>
        <w:jc w:val="both"/>
        <w:rPr>
          <w:rFonts w:ascii="Arial" w:hAnsi="Arial" w:cs="Arial"/>
        </w:rPr>
      </w:pPr>
      <w:bookmarkStart w:id="313" w:name="p302"/>
      <w:bookmarkEnd w:id="313"/>
      <w:r>
        <w:rPr>
          <w:rFonts w:ascii="Arial" w:eastAsia="Arial" w:hAnsi="Arial" w:cs="Arial"/>
          <w:lang w:val="ky-KG"/>
        </w:rPr>
        <w:t xml:space="preserve">302. </w:t>
      </w:r>
      <w:r>
        <w:rPr>
          <w:rFonts w:ascii="Arial" w:eastAsia="Arial" w:hAnsi="Arial" w:cs="Arial"/>
        </w:rPr>
        <w:t>Лицензия на добровольное имущественное страхование, осуществляемое страховой организацией, является бессрочной и действует на всей территории Кыргызской Республики.</w:t>
      </w:r>
    </w:p>
    <w:p w14:paraId="54D011B4" w14:textId="77777777" w:rsidR="00C20072" w:rsidRDefault="003E291C">
      <w:pPr>
        <w:spacing w:after="120" w:line="276" w:lineRule="auto"/>
        <w:ind w:firstLine="397"/>
        <w:jc w:val="both"/>
        <w:rPr>
          <w:rFonts w:ascii="Arial" w:hAnsi="Arial" w:cs="Arial"/>
        </w:rPr>
      </w:pPr>
      <w:bookmarkStart w:id="314" w:name="p303"/>
      <w:bookmarkEnd w:id="314"/>
      <w:r>
        <w:rPr>
          <w:rFonts w:ascii="Arial" w:eastAsia="Arial" w:hAnsi="Arial" w:cs="Arial"/>
          <w:lang w:val="ky-KG"/>
        </w:rPr>
        <w:t xml:space="preserve">303. </w:t>
      </w:r>
      <w:r>
        <w:rPr>
          <w:rFonts w:ascii="Arial" w:eastAsia="Arial" w:hAnsi="Arial" w:cs="Arial"/>
        </w:rPr>
        <w:t>Для получения лицензии на добровольное имущественное страхование, осуществляемое страховой организацией, заявителем дополнительно представляются следующие документы:</w:t>
      </w:r>
    </w:p>
    <w:p w14:paraId="4D440CD1"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копии учредительного договора или решения единственного учредителя, устава страховой организации, протокола собрания учредителей о принятии устава, утверждении должностных лиц исполнительного органа управления страховой организации и главного бухгалтера;</w:t>
      </w:r>
    </w:p>
    <w:p w14:paraId="46AC9361"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сведения об акционерах страховой организации, владеющих 10 и более процентами акций страховой организации;</w:t>
      </w:r>
    </w:p>
    <w:p w14:paraId="659EC7D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документ, подтверждающий оплату уставного капитала;</w:t>
      </w:r>
    </w:p>
    <w:p w14:paraId="1764F6D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условия (правила) страхования;</w:t>
      </w:r>
    </w:p>
    <w:p w14:paraId="175D91D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список членов совета директоров (при наличии) страховой организации с указанием фамилии, имени, отчества и адреса места жительства председателя совета директоров и его заместителя;</w:t>
      </w:r>
    </w:p>
    <w:p w14:paraId="7BB167E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список членов коллегиального исполнительного органа страховой организации с указанием фамилии, имени, отчества и адреса места жительства каждого лица и документы, подтверждающие их соответствие требованиям надежности и уровню установленных квалификационных требований;</w:t>
      </w:r>
    </w:p>
    <w:p w14:paraId="5FEC17F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документы, подтверждающие уровень образования, трудовая книжка и документы, подтверждающие соответствие квалификации главного бухгалтера требованиям надежности и уровню установленных квалификационных требований для главного бухгалтера;</w:t>
      </w:r>
    </w:p>
    <w:p w14:paraId="7F5FE266"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8) </w:t>
      </w:r>
      <w:r>
        <w:rPr>
          <w:rFonts w:ascii="Arial" w:eastAsia="Arial" w:hAnsi="Arial" w:cs="Arial"/>
        </w:rPr>
        <w:t>решение соответствующего органа иностранной компании о ее участии в создании страховой организации на территории Кыргызской Республики (для иностранной страховой компании);</w:t>
      </w:r>
    </w:p>
    <w:p w14:paraId="1C7D5F7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9) </w:t>
      </w:r>
      <w:r>
        <w:rPr>
          <w:rFonts w:ascii="Arial" w:eastAsia="Arial" w:hAnsi="Arial" w:cs="Arial"/>
        </w:rPr>
        <w:t>копии финансовой отчетности за три предыдущих года (для иностранной страховой компании).</w:t>
      </w:r>
    </w:p>
    <w:p w14:paraId="10C3133F" w14:textId="77777777" w:rsidR="00C20072" w:rsidRDefault="003E291C">
      <w:pPr>
        <w:spacing w:after="120" w:line="276" w:lineRule="auto"/>
        <w:ind w:firstLine="397"/>
        <w:jc w:val="both"/>
        <w:rPr>
          <w:rFonts w:ascii="Arial" w:hAnsi="Arial" w:cs="Arial"/>
        </w:rPr>
      </w:pPr>
      <w:bookmarkStart w:id="315" w:name="p304"/>
      <w:bookmarkEnd w:id="315"/>
      <w:r>
        <w:rPr>
          <w:rFonts w:ascii="Arial" w:eastAsia="Arial" w:hAnsi="Arial" w:cs="Arial"/>
          <w:lang w:val="ky-KG"/>
        </w:rPr>
        <w:t xml:space="preserve">304. </w:t>
      </w:r>
      <w:r>
        <w:rPr>
          <w:rFonts w:ascii="Arial" w:eastAsia="Arial" w:hAnsi="Arial" w:cs="Arial"/>
        </w:rPr>
        <w:t>Лицензионными требованиями к добровольному имущественному страхованию, осуществляемому страховой организацией, являются:</w:t>
      </w:r>
    </w:p>
    <w:p w14:paraId="26C61D46"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формирование уставного капитала осуществляется только в денежной форме в банках Кыргызской Республики;</w:t>
      </w:r>
    </w:p>
    <w:p w14:paraId="195DC18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страховые организации вправе осуществлять деятельность по страхованию только по тем видам страхования, которые прямо указаны в лицензии;</w:t>
      </w:r>
    </w:p>
    <w:p w14:paraId="3CD6FDC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соблюдение обязательств страховыми организациями по выплате страховых возмещений (сумм) в соответствии с условиями заключенных договоров страхования.</w:t>
      </w:r>
    </w:p>
    <w:p w14:paraId="1ED1FCE1" w14:textId="77777777" w:rsidR="00C20072" w:rsidRDefault="003E291C">
      <w:pPr>
        <w:spacing w:after="120" w:line="276" w:lineRule="auto"/>
        <w:ind w:firstLine="397"/>
        <w:jc w:val="both"/>
        <w:rPr>
          <w:rFonts w:ascii="Arial" w:hAnsi="Arial" w:cs="Arial"/>
        </w:rPr>
      </w:pPr>
      <w:bookmarkStart w:id="316" w:name="p305"/>
      <w:bookmarkEnd w:id="316"/>
      <w:r>
        <w:rPr>
          <w:rFonts w:ascii="Arial" w:eastAsia="Arial" w:hAnsi="Arial" w:cs="Arial"/>
          <w:lang w:val="ky-KG"/>
        </w:rPr>
        <w:t xml:space="preserve">305. </w:t>
      </w:r>
      <w:r>
        <w:rPr>
          <w:rFonts w:ascii="Arial" w:eastAsia="Arial" w:hAnsi="Arial" w:cs="Arial"/>
        </w:rPr>
        <w:t>В целях обеспечения платежеспособности и финансовой устойчивости страховой (перестраховочной) организации установлены следующие виды пруденциальных нормативов:</w:t>
      </w:r>
    </w:p>
    <w:p w14:paraId="78DF11C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нормативы платежеспособности;</w:t>
      </w:r>
    </w:p>
    <w:p w14:paraId="20BB3CB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нормативы финансовой устойчивости.</w:t>
      </w:r>
    </w:p>
    <w:p w14:paraId="4A161951" w14:textId="77777777" w:rsidR="00C20072" w:rsidRDefault="003E291C">
      <w:pPr>
        <w:spacing w:after="120" w:line="276" w:lineRule="auto"/>
        <w:ind w:firstLine="397"/>
        <w:jc w:val="both"/>
        <w:rPr>
          <w:rFonts w:ascii="Arial" w:hAnsi="Arial" w:cs="Arial"/>
        </w:rPr>
      </w:pPr>
      <w:r>
        <w:rPr>
          <w:rFonts w:ascii="Arial" w:eastAsia="Arial" w:hAnsi="Arial" w:cs="Arial"/>
          <w:color w:val="000000"/>
        </w:rPr>
        <w:t>305</w:t>
      </w:r>
      <w:r>
        <w:rPr>
          <w:rFonts w:ascii="Arial" w:eastAsia="Arial" w:hAnsi="Arial" w:cs="Arial"/>
          <w:color w:val="000000"/>
          <w:sz w:val="20"/>
          <w:vertAlign w:val="superscript"/>
        </w:rPr>
        <w:t>1</w:t>
      </w:r>
      <w:r>
        <w:rPr>
          <w:rFonts w:ascii="Arial" w:eastAsia="Arial" w:hAnsi="Arial" w:cs="Arial"/>
          <w:color w:val="000000"/>
        </w:rPr>
        <w:t>. Для получения приложения к лицензии заявитель представляет заявление и условия правил страхования в случае наличия данной лицензии.</w:t>
      </w:r>
    </w:p>
    <w:p w14:paraId="4CD61F87" w14:textId="77777777" w:rsidR="00C20072" w:rsidRDefault="003E291C">
      <w:pPr>
        <w:spacing w:after="120" w:line="276" w:lineRule="auto"/>
        <w:ind w:firstLine="397"/>
        <w:jc w:val="both"/>
        <w:rPr>
          <w:rFonts w:ascii="Arial" w:eastAsia="Arial" w:hAnsi="Arial" w:cs="Arial"/>
        </w:rPr>
      </w:pPr>
      <w:r>
        <w:rPr>
          <w:rFonts w:ascii="Arial" w:eastAsia="Arial" w:hAnsi="Arial" w:cs="Arial"/>
          <w:i/>
          <w:color w:val="000000"/>
        </w:rPr>
        <w:t xml:space="preserve">(В редакции постановления Кабинета Министров КР от </w:t>
      </w:r>
      <w:hyperlink r:id="rId168" w:tooltip="https://cbd.minjust.gov.kg/7-53656/edition/50368/ru" w:history="1">
        <w:r>
          <w:rPr>
            <w:rStyle w:val="aff0"/>
            <w:rFonts w:ascii="Arial" w:eastAsia="Arial" w:hAnsi="Arial" w:cs="Arial"/>
            <w:i/>
          </w:rPr>
          <w:t>27 марта 2026 года № 197</w:t>
        </w:r>
      </w:hyperlink>
      <w:r>
        <w:rPr>
          <w:rFonts w:ascii="Arial" w:eastAsia="Arial" w:hAnsi="Arial" w:cs="Arial"/>
          <w:i/>
        </w:rPr>
        <w:t xml:space="preserve"> </w:t>
      </w:r>
      <w:r>
        <w:rPr>
          <w:rFonts w:ascii="Arial" w:eastAsia="Arial" w:hAnsi="Arial" w:cs="Arial"/>
          <w:i/>
          <w:color w:val="000000"/>
        </w:rPr>
        <w:t>)</w:t>
      </w:r>
    </w:p>
    <w:p w14:paraId="4D84557C" w14:textId="77777777" w:rsidR="00C20072" w:rsidRDefault="003E291C">
      <w:pPr>
        <w:spacing w:line="276" w:lineRule="auto"/>
        <w:jc w:val="center"/>
        <w:rPr>
          <w:rFonts w:ascii="Arial" w:hAnsi="Arial" w:cs="Arial"/>
        </w:rPr>
      </w:pPr>
      <w:bookmarkStart w:id="317" w:name="g48"/>
      <w:bookmarkEnd w:id="317"/>
      <w:r>
        <w:rPr>
          <w:rFonts w:ascii="Arial" w:eastAsia="Arial" w:hAnsi="Arial" w:cs="Arial"/>
          <w:b/>
          <w:bCs/>
        </w:rPr>
        <w:t xml:space="preserve">Глава 48. Особенности лицензирования деятельности </w:t>
      </w:r>
    </w:p>
    <w:p w14:paraId="68D04EE9" w14:textId="77777777" w:rsidR="00C20072" w:rsidRDefault="003E291C">
      <w:pPr>
        <w:spacing w:line="276" w:lineRule="auto"/>
        <w:jc w:val="center"/>
        <w:rPr>
          <w:rFonts w:ascii="Arial" w:hAnsi="Arial" w:cs="Arial"/>
        </w:rPr>
      </w:pPr>
      <w:r>
        <w:rPr>
          <w:rFonts w:ascii="Arial" w:eastAsia="Arial" w:hAnsi="Arial" w:cs="Arial"/>
          <w:b/>
          <w:bCs/>
        </w:rPr>
        <w:t xml:space="preserve">по добровольному страхованию ответственности, </w:t>
      </w:r>
    </w:p>
    <w:p w14:paraId="1A702AD2" w14:textId="77777777" w:rsidR="00C20072" w:rsidRDefault="003E291C">
      <w:pPr>
        <w:spacing w:line="276" w:lineRule="auto"/>
        <w:jc w:val="center"/>
        <w:rPr>
          <w:rFonts w:ascii="Arial" w:hAnsi="Arial" w:cs="Arial"/>
        </w:rPr>
      </w:pPr>
      <w:r>
        <w:rPr>
          <w:rFonts w:ascii="Arial" w:eastAsia="Arial" w:hAnsi="Arial" w:cs="Arial"/>
          <w:b/>
          <w:bCs/>
        </w:rPr>
        <w:t>осуществляемой страховой организацией</w:t>
      </w:r>
    </w:p>
    <w:p w14:paraId="5C277C86"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71E11065" w14:textId="77777777" w:rsidR="00C20072" w:rsidRDefault="003E291C">
      <w:pPr>
        <w:spacing w:after="120" w:line="276" w:lineRule="auto"/>
        <w:ind w:firstLine="397"/>
        <w:jc w:val="both"/>
        <w:rPr>
          <w:rFonts w:ascii="Arial" w:hAnsi="Arial" w:cs="Arial"/>
        </w:rPr>
      </w:pPr>
      <w:bookmarkStart w:id="318" w:name="p306"/>
      <w:bookmarkEnd w:id="318"/>
      <w:r>
        <w:rPr>
          <w:rFonts w:ascii="Arial" w:eastAsia="Arial" w:hAnsi="Arial" w:cs="Arial"/>
          <w:lang w:val="ky-KG"/>
        </w:rPr>
        <w:t xml:space="preserve">306. </w:t>
      </w:r>
      <w:r>
        <w:rPr>
          <w:rFonts w:ascii="Arial" w:eastAsia="Arial" w:hAnsi="Arial" w:cs="Arial"/>
        </w:rPr>
        <w:t>Лицензия на деятельность по добровольному страхованию ответственности, осуществляемую страховой организацией, выдается уполномоченным государственным органом в области надзора и регулирования небанковского финансового рынка.</w:t>
      </w:r>
    </w:p>
    <w:p w14:paraId="623EEC39" w14:textId="77777777" w:rsidR="00C20072" w:rsidRDefault="003E291C">
      <w:pPr>
        <w:spacing w:after="120" w:line="276" w:lineRule="auto"/>
        <w:ind w:firstLine="397"/>
        <w:jc w:val="both"/>
        <w:rPr>
          <w:rFonts w:ascii="Arial" w:hAnsi="Arial" w:cs="Arial"/>
        </w:rPr>
      </w:pPr>
      <w:bookmarkStart w:id="319" w:name="p307"/>
      <w:bookmarkEnd w:id="319"/>
      <w:r>
        <w:rPr>
          <w:rFonts w:ascii="Arial" w:eastAsia="Arial" w:hAnsi="Arial" w:cs="Arial"/>
          <w:lang w:val="ky-KG"/>
        </w:rPr>
        <w:t xml:space="preserve">307. </w:t>
      </w:r>
      <w:r>
        <w:rPr>
          <w:rFonts w:ascii="Arial" w:eastAsia="Arial" w:hAnsi="Arial" w:cs="Arial"/>
        </w:rPr>
        <w:t>Лицензия на добровольное страхование ответственности, осуществляемое страховой организацией, является бессрочной и действует на всей территории Кыргызской Республики.</w:t>
      </w:r>
    </w:p>
    <w:p w14:paraId="22F93886" w14:textId="77777777" w:rsidR="00C20072" w:rsidRDefault="003E291C">
      <w:pPr>
        <w:spacing w:after="120" w:line="276" w:lineRule="auto"/>
        <w:ind w:firstLine="397"/>
        <w:jc w:val="both"/>
        <w:rPr>
          <w:rFonts w:ascii="Arial" w:hAnsi="Arial" w:cs="Arial"/>
        </w:rPr>
      </w:pPr>
      <w:bookmarkStart w:id="320" w:name="p308"/>
      <w:bookmarkEnd w:id="320"/>
      <w:r>
        <w:rPr>
          <w:rFonts w:ascii="Arial" w:eastAsia="Arial" w:hAnsi="Arial" w:cs="Arial"/>
          <w:lang w:val="ky-KG"/>
        </w:rPr>
        <w:t xml:space="preserve">308. </w:t>
      </w:r>
      <w:r>
        <w:rPr>
          <w:rFonts w:ascii="Arial" w:eastAsia="Arial" w:hAnsi="Arial" w:cs="Arial"/>
        </w:rPr>
        <w:t>Для получения лицензии на добровольное страхование ответственности, осуществляемое страховой организацией, заявителем дополнительно представляются следующие документы:</w:t>
      </w:r>
    </w:p>
    <w:p w14:paraId="4DFA432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копии учредительного договора или решения единственного учредителя, устава страховой организации, протокола собрания учредителей о принятии устава, утверждении должностных лиц исполнительного органа управления страховой организации и главного бухгалтера;</w:t>
      </w:r>
    </w:p>
    <w:p w14:paraId="14EED3D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сведения об акционерах страховой организации, владеющих 10 и более процентами акций страховой организации;</w:t>
      </w:r>
    </w:p>
    <w:p w14:paraId="29407F3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документ, подтверждающий оплату уставного капитала;</w:t>
      </w:r>
    </w:p>
    <w:p w14:paraId="2A5D6B1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условия (правила) страхования;</w:t>
      </w:r>
    </w:p>
    <w:p w14:paraId="5CE188A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список членов совета директоров (при наличии) страховой организации с указанием фамилии, имени, отчества и адреса места жительства председателя совета директоров и его заместителя;</w:t>
      </w:r>
    </w:p>
    <w:p w14:paraId="5345275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список членов коллегиального исполнительного органа страховой организации с указанием фамилии, имени, отчества и адреса места жительства каждого лица и документы, подтверждающие их соответствие требованиям надежности и уровню установленных квалификационных требований;</w:t>
      </w:r>
    </w:p>
    <w:p w14:paraId="1F03344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документы, подтверждающие уровень образования, трудовая книжка, документы, подтверждающие соответствие квалификации главного бухгалтера требованиям надежности и уровню установленных квалификационных требований для главного бухгалтера;</w:t>
      </w:r>
    </w:p>
    <w:p w14:paraId="58F99BC6"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8) </w:t>
      </w:r>
      <w:r>
        <w:rPr>
          <w:rFonts w:ascii="Arial" w:eastAsia="Arial" w:hAnsi="Arial" w:cs="Arial"/>
        </w:rPr>
        <w:t>решение соответствующего органа иностранной компании о ее участии в создании страховой организации на территории Кыргызской Республики (для иностранной страховой компании);</w:t>
      </w:r>
    </w:p>
    <w:p w14:paraId="7AD9F12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9) </w:t>
      </w:r>
      <w:r>
        <w:rPr>
          <w:rFonts w:ascii="Arial" w:eastAsia="Arial" w:hAnsi="Arial" w:cs="Arial"/>
        </w:rPr>
        <w:t>копии финансовой отчетности за три предыдущих года (для иностранной страховой компании).</w:t>
      </w:r>
    </w:p>
    <w:p w14:paraId="1605CA3A" w14:textId="77777777" w:rsidR="00C20072" w:rsidRDefault="003E291C">
      <w:pPr>
        <w:spacing w:after="120" w:line="276" w:lineRule="auto"/>
        <w:ind w:firstLine="397"/>
        <w:jc w:val="both"/>
        <w:rPr>
          <w:rFonts w:ascii="Arial" w:hAnsi="Arial" w:cs="Arial"/>
        </w:rPr>
      </w:pPr>
      <w:bookmarkStart w:id="321" w:name="p309"/>
      <w:bookmarkEnd w:id="321"/>
      <w:r>
        <w:rPr>
          <w:rFonts w:ascii="Arial" w:eastAsia="Arial" w:hAnsi="Arial" w:cs="Arial"/>
          <w:lang w:val="ky-KG"/>
        </w:rPr>
        <w:t xml:space="preserve">309. </w:t>
      </w:r>
      <w:r>
        <w:rPr>
          <w:rFonts w:ascii="Arial" w:eastAsia="Arial" w:hAnsi="Arial" w:cs="Arial"/>
        </w:rPr>
        <w:t>Лицензионными требованиями к добровольному страхованию ответственности, осуществляемому страховой организацией, являются:</w:t>
      </w:r>
    </w:p>
    <w:p w14:paraId="772BD12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формирование уставного капитала осуществляется только в денежной форме в банках Кыргызской Республики;</w:t>
      </w:r>
    </w:p>
    <w:p w14:paraId="6704E82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страховые организации вправе осуществлять деятельность по страхованию только по тем видам страхования, которые прямо указаны в лицензии;</w:t>
      </w:r>
    </w:p>
    <w:p w14:paraId="424B894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соблюдение обязательств страховыми организациями по выплате страховых возмещений (сумм) в соответствии с условиями заключенных договоров страхования.</w:t>
      </w:r>
    </w:p>
    <w:p w14:paraId="66DDF920" w14:textId="77777777" w:rsidR="00C20072" w:rsidRDefault="003E291C">
      <w:pPr>
        <w:spacing w:after="120" w:line="276" w:lineRule="auto"/>
        <w:ind w:firstLine="397"/>
        <w:jc w:val="both"/>
        <w:rPr>
          <w:rFonts w:ascii="Arial" w:hAnsi="Arial" w:cs="Arial"/>
        </w:rPr>
      </w:pPr>
      <w:bookmarkStart w:id="322" w:name="p310"/>
      <w:bookmarkEnd w:id="322"/>
      <w:r>
        <w:rPr>
          <w:rFonts w:ascii="Arial" w:eastAsia="Arial" w:hAnsi="Arial" w:cs="Arial"/>
          <w:lang w:val="ky-KG"/>
        </w:rPr>
        <w:t xml:space="preserve">310. </w:t>
      </w:r>
      <w:r>
        <w:rPr>
          <w:rFonts w:ascii="Arial" w:eastAsia="Arial" w:hAnsi="Arial" w:cs="Arial"/>
        </w:rPr>
        <w:t>В целях обеспечения платежеспособности и финансовой устойчивости страховой (перестраховочной) организации установлены следующие виды пруденциальных нормативов:</w:t>
      </w:r>
    </w:p>
    <w:p w14:paraId="6CAB316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нормативы платежеспособности;</w:t>
      </w:r>
    </w:p>
    <w:p w14:paraId="7E92B153" w14:textId="77777777" w:rsidR="00C20072" w:rsidRDefault="003E291C">
      <w:pPr>
        <w:spacing w:after="120" w:line="276" w:lineRule="auto"/>
        <w:ind w:firstLine="397"/>
        <w:jc w:val="both"/>
        <w:rPr>
          <w:rFonts w:ascii="Arial" w:eastAsia="Arial" w:hAnsi="Arial" w:cs="Arial"/>
        </w:rPr>
      </w:pPr>
      <w:r>
        <w:rPr>
          <w:rFonts w:ascii="Arial" w:eastAsia="Arial" w:hAnsi="Arial" w:cs="Arial"/>
          <w:lang w:val="ky-KG"/>
        </w:rPr>
        <w:t xml:space="preserve">2) </w:t>
      </w:r>
      <w:r>
        <w:rPr>
          <w:rFonts w:ascii="Arial" w:eastAsia="Arial" w:hAnsi="Arial" w:cs="Arial"/>
        </w:rPr>
        <w:t>нормативы финансовой устойчивости.</w:t>
      </w:r>
    </w:p>
    <w:p w14:paraId="5CA9C1D9" w14:textId="77777777" w:rsidR="00C20072" w:rsidRDefault="003E291C">
      <w:pPr>
        <w:spacing w:after="120" w:line="276" w:lineRule="auto"/>
        <w:ind w:firstLine="397"/>
        <w:jc w:val="both"/>
        <w:rPr>
          <w:rFonts w:ascii="Arial" w:hAnsi="Arial" w:cs="Arial"/>
        </w:rPr>
      </w:pPr>
      <w:r>
        <w:rPr>
          <w:rFonts w:ascii="Arial" w:eastAsia="Arial" w:hAnsi="Arial" w:cs="Arial"/>
          <w:color w:val="000000"/>
        </w:rPr>
        <w:t>310</w:t>
      </w:r>
      <w:r>
        <w:rPr>
          <w:rFonts w:ascii="Arial" w:eastAsia="Arial" w:hAnsi="Arial" w:cs="Arial"/>
          <w:color w:val="000000"/>
          <w:sz w:val="20"/>
          <w:vertAlign w:val="superscript"/>
        </w:rPr>
        <w:t>1</w:t>
      </w:r>
      <w:r>
        <w:rPr>
          <w:rFonts w:ascii="Arial" w:eastAsia="Arial" w:hAnsi="Arial" w:cs="Arial"/>
          <w:color w:val="000000"/>
        </w:rPr>
        <w:t>. Для получения приложения к лицензии заявитель представляет заявление и условия правил страхования в случае наличия данной лицензии.</w:t>
      </w:r>
    </w:p>
    <w:p w14:paraId="777E960B" w14:textId="77777777" w:rsidR="00C20072" w:rsidRDefault="003E291C">
      <w:pPr>
        <w:spacing w:after="120" w:line="276" w:lineRule="auto"/>
        <w:ind w:firstLine="397"/>
        <w:jc w:val="both"/>
        <w:rPr>
          <w:rFonts w:ascii="Arial" w:eastAsia="Arial" w:hAnsi="Arial" w:cs="Arial"/>
        </w:rPr>
      </w:pPr>
      <w:r>
        <w:rPr>
          <w:rFonts w:ascii="Arial" w:eastAsia="Arial" w:hAnsi="Arial" w:cs="Arial"/>
          <w:i/>
          <w:color w:val="000000"/>
        </w:rPr>
        <w:t xml:space="preserve">(В редакции постановления Кабинета Министров КР от </w:t>
      </w:r>
      <w:hyperlink r:id="rId169" w:tooltip="https://cbd.minjust.gov.kg/7-53656/edition/50368/ru" w:history="1">
        <w:r>
          <w:rPr>
            <w:rStyle w:val="aff0"/>
            <w:rFonts w:ascii="Arial" w:eastAsia="Arial" w:hAnsi="Arial" w:cs="Arial"/>
            <w:i/>
          </w:rPr>
          <w:t>27 марта 2026 года № 197</w:t>
        </w:r>
      </w:hyperlink>
      <w:r>
        <w:rPr>
          <w:rFonts w:ascii="Arial" w:eastAsia="Arial" w:hAnsi="Arial" w:cs="Arial"/>
          <w:i/>
        </w:rPr>
        <w:t xml:space="preserve"> </w:t>
      </w:r>
      <w:r>
        <w:rPr>
          <w:rFonts w:ascii="Arial" w:eastAsia="Arial" w:hAnsi="Arial" w:cs="Arial"/>
          <w:i/>
          <w:color w:val="000000"/>
        </w:rPr>
        <w:t>)</w:t>
      </w:r>
    </w:p>
    <w:p w14:paraId="4E4F19A2" w14:textId="77777777" w:rsidR="00C20072" w:rsidRDefault="003E291C">
      <w:pPr>
        <w:spacing w:after="120" w:line="276" w:lineRule="auto"/>
        <w:jc w:val="both"/>
        <w:rPr>
          <w:rFonts w:ascii="Arial" w:hAnsi="Arial" w:cs="Arial"/>
        </w:rPr>
      </w:pPr>
      <w:r>
        <w:rPr>
          <w:rFonts w:ascii="Arial" w:eastAsia="Arial" w:hAnsi="Arial" w:cs="Arial"/>
        </w:rPr>
        <w:t> </w:t>
      </w:r>
    </w:p>
    <w:p w14:paraId="4B973C95" w14:textId="77777777" w:rsidR="00C20072" w:rsidRDefault="003E291C">
      <w:pPr>
        <w:spacing w:line="276" w:lineRule="auto"/>
        <w:jc w:val="center"/>
        <w:rPr>
          <w:rFonts w:ascii="Arial" w:hAnsi="Arial" w:cs="Arial"/>
        </w:rPr>
      </w:pPr>
      <w:bookmarkStart w:id="323" w:name="g49"/>
      <w:bookmarkEnd w:id="323"/>
      <w:r>
        <w:rPr>
          <w:rFonts w:ascii="Arial" w:eastAsia="Arial" w:hAnsi="Arial" w:cs="Arial"/>
          <w:b/>
          <w:bCs/>
        </w:rPr>
        <w:t xml:space="preserve">Глава 49. Особенности лицензирования деятельности </w:t>
      </w:r>
    </w:p>
    <w:p w14:paraId="03FC0D14" w14:textId="77777777" w:rsidR="00C20072" w:rsidRDefault="003E291C">
      <w:pPr>
        <w:spacing w:line="276" w:lineRule="auto"/>
        <w:jc w:val="center"/>
        <w:rPr>
          <w:rFonts w:ascii="Arial" w:hAnsi="Arial" w:cs="Arial"/>
        </w:rPr>
      </w:pPr>
      <w:r>
        <w:rPr>
          <w:rFonts w:ascii="Arial" w:eastAsia="Arial" w:hAnsi="Arial" w:cs="Arial"/>
          <w:b/>
          <w:bCs/>
        </w:rPr>
        <w:t xml:space="preserve">по обязательным видам страхования, </w:t>
      </w:r>
    </w:p>
    <w:p w14:paraId="778E6FC9" w14:textId="77777777" w:rsidR="00C20072" w:rsidRDefault="003E291C">
      <w:pPr>
        <w:spacing w:line="276" w:lineRule="auto"/>
        <w:jc w:val="center"/>
        <w:rPr>
          <w:rFonts w:ascii="Arial" w:hAnsi="Arial" w:cs="Arial"/>
        </w:rPr>
      </w:pPr>
      <w:r>
        <w:rPr>
          <w:rFonts w:ascii="Arial" w:eastAsia="Arial" w:hAnsi="Arial" w:cs="Arial"/>
          <w:b/>
          <w:bCs/>
        </w:rPr>
        <w:t>осуществляемой страховой организацией</w:t>
      </w:r>
    </w:p>
    <w:p w14:paraId="2E6362B7"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35CEC126" w14:textId="77777777" w:rsidR="00C20072" w:rsidRDefault="003E291C">
      <w:pPr>
        <w:spacing w:after="120" w:line="276" w:lineRule="auto"/>
        <w:ind w:firstLine="397"/>
        <w:jc w:val="both"/>
        <w:rPr>
          <w:rFonts w:ascii="Arial" w:hAnsi="Arial" w:cs="Arial"/>
        </w:rPr>
      </w:pPr>
      <w:bookmarkStart w:id="324" w:name="p311"/>
      <w:bookmarkEnd w:id="324"/>
      <w:r>
        <w:rPr>
          <w:rFonts w:ascii="Arial" w:eastAsia="Arial" w:hAnsi="Arial" w:cs="Arial"/>
          <w:lang w:val="ky-KG"/>
        </w:rPr>
        <w:t xml:space="preserve">311. </w:t>
      </w:r>
      <w:r>
        <w:rPr>
          <w:rFonts w:ascii="Arial" w:eastAsia="Arial" w:hAnsi="Arial" w:cs="Arial"/>
        </w:rPr>
        <w:t>Лицензия на деятельность по обязательным видам страхования, осуществляемую страховой организацией, выдается уполномоченным государственным органом в области надзора и регулирования небанковского финансового рынка.</w:t>
      </w:r>
    </w:p>
    <w:p w14:paraId="57D4B142" w14:textId="77777777" w:rsidR="00C20072" w:rsidRDefault="003E291C">
      <w:pPr>
        <w:spacing w:after="120" w:line="276" w:lineRule="auto"/>
        <w:ind w:firstLine="397"/>
        <w:jc w:val="both"/>
        <w:rPr>
          <w:rFonts w:ascii="Arial" w:hAnsi="Arial" w:cs="Arial"/>
        </w:rPr>
      </w:pPr>
      <w:bookmarkStart w:id="325" w:name="p312"/>
      <w:bookmarkEnd w:id="325"/>
      <w:r>
        <w:rPr>
          <w:rFonts w:ascii="Arial" w:eastAsia="Arial" w:hAnsi="Arial" w:cs="Arial"/>
          <w:lang w:val="ky-KG"/>
        </w:rPr>
        <w:t xml:space="preserve">312. </w:t>
      </w:r>
      <w:r>
        <w:rPr>
          <w:rFonts w:ascii="Arial" w:eastAsia="Arial" w:hAnsi="Arial" w:cs="Arial"/>
        </w:rPr>
        <w:t>Лицензия на обязательные виды страхования, осуществляемого страховой организацией, является бессрочной и действует на всей территории Кыргызской Республики.</w:t>
      </w:r>
    </w:p>
    <w:p w14:paraId="15A124BE" w14:textId="77777777" w:rsidR="00C20072" w:rsidRDefault="003E291C">
      <w:pPr>
        <w:spacing w:after="120" w:line="276" w:lineRule="auto"/>
        <w:ind w:firstLine="397"/>
        <w:jc w:val="both"/>
        <w:rPr>
          <w:rFonts w:ascii="Arial" w:hAnsi="Arial" w:cs="Arial"/>
        </w:rPr>
      </w:pPr>
      <w:bookmarkStart w:id="326" w:name="p313"/>
      <w:bookmarkEnd w:id="326"/>
      <w:r>
        <w:rPr>
          <w:rFonts w:ascii="Arial" w:eastAsia="Arial" w:hAnsi="Arial" w:cs="Arial"/>
          <w:lang w:val="ky-KG"/>
        </w:rPr>
        <w:t xml:space="preserve">313. </w:t>
      </w:r>
      <w:r>
        <w:rPr>
          <w:rFonts w:ascii="Arial" w:eastAsia="Arial" w:hAnsi="Arial" w:cs="Arial"/>
        </w:rPr>
        <w:t>Для получения лицензии на обязательные виды страхования, осуществляемого страховой организацией, заявителем дополнительно представляются следующие документы:</w:t>
      </w:r>
    </w:p>
    <w:p w14:paraId="620B58D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копии учредительного договора или решения единственного учредителя, устава страховой организации, протокола собрания учредителей о принятии устава, утверждении должностных лиц исполнительного органа управления страховой организации и главного бухгалтера;</w:t>
      </w:r>
    </w:p>
    <w:p w14:paraId="685C762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сведения об акционерах страховой организации, владеющих 10 и более процентами акций страховой организации;</w:t>
      </w:r>
    </w:p>
    <w:p w14:paraId="3E2D1FD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документ, подтверждающий оплату уставного капитала;</w:t>
      </w:r>
    </w:p>
    <w:p w14:paraId="642B4FF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условия (правила) страхования;</w:t>
      </w:r>
    </w:p>
    <w:p w14:paraId="6CA8E21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список членов совета директоров (при наличии) страховой организации с указанием фамилии, имени, отчества и адреса места жительства председателя совета директоров и его заместителя;</w:t>
      </w:r>
    </w:p>
    <w:p w14:paraId="25F79C1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список членов коллегиального исполнительного органа страховой организации с указанием фамилии, имени, отчества и адреса места жительства каждого лица и документы, подтверждающие их соответствие требованиям надежности и уровню установленных квалификационных требований;</w:t>
      </w:r>
    </w:p>
    <w:p w14:paraId="272C470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документы, подтверждающие уровень образования, трудовая книжка и документы, подтверждающие соответствие квалификации главного бухгалтера требованиям надежности и уровню установленных квалификационных требований для главного бухгалтера;</w:t>
      </w:r>
    </w:p>
    <w:p w14:paraId="68AD5FC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8) </w:t>
      </w:r>
      <w:r>
        <w:rPr>
          <w:rFonts w:ascii="Arial" w:eastAsia="Arial" w:hAnsi="Arial" w:cs="Arial"/>
        </w:rPr>
        <w:t>решение соответствующего органа иностранной компании о ее участии в создании страховой организации на территории Кыргызской Республики (для иностранной страховой компании);</w:t>
      </w:r>
    </w:p>
    <w:p w14:paraId="5E407B1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9) </w:t>
      </w:r>
      <w:r>
        <w:rPr>
          <w:rFonts w:ascii="Arial" w:eastAsia="Arial" w:hAnsi="Arial" w:cs="Arial"/>
        </w:rPr>
        <w:t>копии финансовой отчетности за три предыдущих года (для иностранной страховой компании).</w:t>
      </w:r>
    </w:p>
    <w:p w14:paraId="6ABFB9E2" w14:textId="77777777" w:rsidR="00C20072" w:rsidRDefault="003E291C">
      <w:pPr>
        <w:spacing w:after="120" w:line="276" w:lineRule="auto"/>
        <w:ind w:firstLine="397"/>
        <w:jc w:val="both"/>
        <w:rPr>
          <w:rFonts w:ascii="Arial" w:hAnsi="Arial" w:cs="Arial"/>
        </w:rPr>
      </w:pPr>
      <w:bookmarkStart w:id="327" w:name="p314"/>
      <w:bookmarkEnd w:id="327"/>
      <w:r>
        <w:rPr>
          <w:rFonts w:ascii="Arial" w:eastAsia="Arial" w:hAnsi="Arial" w:cs="Arial"/>
          <w:lang w:val="ky-KG"/>
        </w:rPr>
        <w:t xml:space="preserve">314. </w:t>
      </w:r>
      <w:r>
        <w:rPr>
          <w:rFonts w:ascii="Arial" w:eastAsia="Arial" w:hAnsi="Arial" w:cs="Arial"/>
        </w:rPr>
        <w:t>Лицензионными требованиями к обязательным видам страхования, осуществляемого страховой организацией, являются:</w:t>
      </w:r>
    </w:p>
    <w:p w14:paraId="584B15B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формирование уставного капитала осуществляется только в денежной форме в банках Кыргызской Республики;</w:t>
      </w:r>
    </w:p>
    <w:p w14:paraId="538C64D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страховые организации вправе осуществлять деятельность по страхованию только по тем видам страхования, которые прямо указаны в лицензии;</w:t>
      </w:r>
    </w:p>
    <w:p w14:paraId="4C06879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соблюдение страховыми организациями предельных размеров страховых тарифов и лимитов ответственности, установленных Правительством Кыргызской Республики;</w:t>
      </w:r>
    </w:p>
    <w:p w14:paraId="318D929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соблюдение обязательств страховыми организациями по выплате страховых возмещений (сумм) в соответствии с условиями заключенных договоров страхования.</w:t>
      </w:r>
    </w:p>
    <w:p w14:paraId="1F3E5F30" w14:textId="77777777" w:rsidR="00C20072" w:rsidRDefault="003E291C">
      <w:pPr>
        <w:spacing w:after="120" w:line="276" w:lineRule="auto"/>
        <w:ind w:firstLine="397"/>
        <w:jc w:val="both"/>
        <w:rPr>
          <w:rFonts w:ascii="Arial" w:hAnsi="Arial" w:cs="Arial"/>
        </w:rPr>
      </w:pPr>
      <w:bookmarkStart w:id="328" w:name="_Hlk128401788"/>
      <w:bookmarkStart w:id="329" w:name="p315"/>
      <w:bookmarkEnd w:id="328"/>
      <w:bookmarkEnd w:id="329"/>
      <w:r>
        <w:rPr>
          <w:rFonts w:ascii="Arial" w:eastAsia="Arial" w:hAnsi="Arial" w:cs="Arial"/>
          <w:lang w:val="ky-KG"/>
        </w:rPr>
        <w:t xml:space="preserve">315. </w:t>
      </w:r>
      <w:r>
        <w:rPr>
          <w:rFonts w:ascii="Arial" w:eastAsia="Arial" w:hAnsi="Arial" w:cs="Arial"/>
        </w:rPr>
        <w:t>В целях обеспечения платежеспособности и финансовой устойчивости страховой (перестраховочной) организации установлены следующие виды пруденциальных нормативов:</w:t>
      </w:r>
    </w:p>
    <w:p w14:paraId="36D6793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нормативы платежеспособности;</w:t>
      </w:r>
    </w:p>
    <w:p w14:paraId="5CF54FCE" w14:textId="77777777" w:rsidR="00C20072" w:rsidRDefault="003E291C">
      <w:pPr>
        <w:spacing w:after="120" w:line="276" w:lineRule="auto"/>
        <w:ind w:firstLine="397"/>
        <w:jc w:val="both"/>
        <w:rPr>
          <w:rFonts w:ascii="Arial" w:eastAsia="Arial" w:hAnsi="Arial" w:cs="Arial"/>
        </w:rPr>
      </w:pPr>
      <w:r>
        <w:rPr>
          <w:rFonts w:ascii="Arial" w:eastAsia="Arial" w:hAnsi="Arial" w:cs="Arial"/>
          <w:lang w:val="ky-KG"/>
        </w:rPr>
        <w:t xml:space="preserve">2) </w:t>
      </w:r>
      <w:r>
        <w:rPr>
          <w:rFonts w:ascii="Arial" w:eastAsia="Arial" w:hAnsi="Arial" w:cs="Arial"/>
        </w:rPr>
        <w:t>нормативы финансовой устойчивости.</w:t>
      </w:r>
    </w:p>
    <w:p w14:paraId="4A037258" w14:textId="77777777" w:rsidR="00C20072" w:rsidRDefault="003E291C">
      <w:pPr>
        <w:spacing w:after="120" w:line="276" w:lineRule="auto"/>
        <w:ind w:firstLine="397"/>
        <w:jc w:val="both"/>
        <w:rPr>
          <w:rFonts w:ascii="Arial" w:hAnsi="Arial" w:cs="Arial"/>
        </w:rPr>
      </w:pPr>
      <w:r>
        <w:rPr>
          <w:rFonts w:ascii="Arial" w:eastAsia="Arial" w:hAnsi="Arial" w:cs="Arial"/>
          <w:color w:val="000000"/>
        </w:rPr>
        <w:t>315</w:t>
      </w:r>
      <w:r>
        <w:rPr>
          <w:rFonts w:ascii="Arial" w:eastAsia="Arial" w:hAnsi="Arial" w:cs="Arial"/>
          <w:color w:val="000000"/>
          <w:sz w:val="20"/>
          <w:vertAlign w:val="superscript"/>
        </w:rPr>
        <w:t>1</w:t>
      </w:r>
      <w:r>
        <w:rPr>
          <w:rFonts w:ascii="Arial" w:eastAsia="Arial" w:hAnsi="Arial" w:cs="Arial"/>
          <w:color w:val="000000"/>
        </w:rPr>
        <w:t>. Для получения приложения к лицензии заявитель представляет заявление и условия правил страхования в случае наличия данной лицензии.</w:t>
      </w:r>
    </w:p>
    <w:p w14:paraId="01467203" w14:textId="77777777" w:rsidR="00C20072" w:rsidRDefault="003E291C">
      <w:pPr>
        <w:spacing w:after="120" w:line="276" w:lineRule="auto"/>
        <w:ind w:firstLine="397"/>
        <w:jc w:val="both"/>
        <w:rPr>
          <w:rFonts w:ascii="Arial" w:eastAsia="Arial" w:hAnsi="Arial" w:cs="Arial"/>
        </w:rPr>
      </w:pPr>
      <w:r>
        <w:rPr>
          <w:rFonts w:ascii="Arial" w:eastAsia="Arial" w:hAnsi="Arial" w:cs="Arial"/>
          <w:i/>
          <w:color w:val="000000"/>
        </w:rPr>
        <w:t xml:space="preserve">(В редакции постановления Кабинета Министров КР от </w:t>
      </w:r>
      <w:hyperlink r:id="rId170" w:tooltip="https://cbd.minjust.gov.kg/7-53656/edition/50368/ru" w:history="1">
        <w:r>
          <w:rPr>
            <w:rStyle w:val="aff0"/>
            <w:rFonts w:ascii="Arial" w:eastAsia="Arial" w:hAnsi="Arial" w:cs="Arial"/>
            <w:i/>
          </w:rPr>
          <w:t>27 марта 2026 года № 197</w:t>
        </w:r>
      </w:hyperlink>
      <w:r>
        <w:rPr>
          <w:rFonts w:ascii="Arial" w:eastAsia="Arial" w:hAnsi="Arial" w:cs="Arial"/>
          <w:i/>
        </w:rPr>
        <w:t xml:space="preserve"> </w:t>
      </w:r>
      <w:r>
        <w:rPr>
          <w:rFonts w:ascii="Arial" w:eastAsia="Arial" w:hAnsi="Arial" w:cs="Arial"/>
          <w:i/>
          <w:color w:val="000000"/>
        </w:rPr>
        <w:t>)</w:t>
      </w:r>
    </w:p>
    <w:p w14:paraId="0690A0FB"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757C6006" w14:textId="77777777" w:rsidR="00C20072" w:rsidRDefault="003E291C">
      <w:pPr>
        <w:spacing w:line="276" w:lineRule="auto"/>
        <w:jc w:val="center"/>
        <w:rPr>
          <w:rFonts w:ascii="Arial" w:hAnsi="Arial" w:cs="Arial"/>
        </w:rPr>
      </w:pPr>
      <w:bookmarkStart w:id="330" w:name="g50"/>
      <w:bookmarkEnd w:id="330"/>
      <w:r>
        <w:rPr>
          <w:rFonts w:ascii="Arial" w:eastAsia="Arial" w:hAnsi="Arial" w:cs="Arial"/>
          <w:b/>
          <w:bCs/>
        </w:rPr>
        <w:t xml:space="preserve">Глава 50. Особенности лицензирования деятельности </w:t>
      </w:r>
    </w:p>
    <w:p w14:paraId="3F7CBD46" w14:textId="77777777" w:rsidR="00C20072" w:rsidRDefault="003E291C">
      <w:pPr>
        <w:spacing w:line="276" w:lineRule="auto"/>
        <w:jc w:val="center"/>
        <w:rPr>
          <w:rFonts w:ascii="Arial" w:hAnsi="Arial" w:cs="Arial"/>
        </w:rPr>
      </w:pPr>
      <w:r>
        <w:rPr>
          <w:rFonts w:ascii="Arial" w:eastAsia="Arial" w:hAnsi="Arial" w:cs="Arial"/>
          <w:b/>
          <w:bCs/>
        </w:rPr>
        <w:t xml:space="preserve">по входящему перестрахованию по обязательным и </w:t>
      </w:r>
    </w:p>
    <w:p w14:paraId="2F760105" w14:textId="77777777" w:rsidR="00C20072" w:rsidRDefault="003E291C">
      <w:pPr>
        <w:spacing w:line="276" w:lineRule="auto"/>
        <w:jc w:val="center"/>
        <w:rPr>
          <w:rFonts w:ascii="Arial" w:hAnsi="Arial" w:cs="Arial"/>
        </w:rPr>
      </w:pPr>
      <w:r>
        <w:rPr>
          <w:rFonts w:ascii="Arial" w:eastAsia="Arial" w:hAnsi="Arial" w:cs="Arial"/>
          <w:b/>
          <w:bCs/>
        </w:rPr>
        <w:t xml:space="preserve">добровольным видам страхования, осуществляемой </w:t>
      </w:r>
    </w:p>
    <w:p w14:paraId="5D11E772" w14:textId="77777777" w:rsidR="00C20072" w:rsidRDefault="003E291C">
      <w:pPr>
        <w:spacing w:line="276" w:lineRule="auto"/>
        <w:jc w:val="center"/>
        <w:rPr>
          <w:rFonts w:ascii="Arial" w:hAnsi="Arial" w:cs="Arial"/>
        </w:rPr>
      </w:pPr>
      <w:r>
        <w:rPr>
          <w:rFonts w:ascii="Arial" w:eastAsia="Arial" w:hAnsi="Arial" w:cs="Arial"/>
          <w:b/>
          <w:bCs/>
        </w:rPr>
        <w:t>перестраховочной организацией</w:t>
      </w:r>
    </w:p>
    <w:p w14:paraId="12E8D6F6"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098B46FB" w14:textId="77777777" w:rsidR="00C20072" w:rsidRDefault="003E291C">
      <w:pPr>
        <w:spacing w:after="120" w:line="276" w:lineRule="auto"/>
        <w:ind w:firstLine="397"/>
        <w:jc w:val="both"/>
        <w:rPr>
          <w:rFonts w:ascii="Arial" w:hAnsi="Arial" w:cs="Arial"/>
        </w:rPr>
      </w:pPr>
      <w:bookmarkStart w:id="331" w:name="p316"/>
      <w:bookmarkEnd w:id="331"/>
      <w:r>
        <w:rPr>
          <w:rFonts w:ascii="Arial" w:eastAsia="Arial" w:hAnsi="Arial" w:cs="Arial"/>
          <w:lang w:val="ky-KG"/>
        </w:rPr>
        <w:t xml:space="preserve">316. </w:t>
      </w:r>
      <w:r>
        <w:rPr>
          <w:rFonts w:ascii="Arial" w:eastAsia="Arial" w:hAnsi="Arial" w:cs="Arial"/>
        </w:rPr>
        <w:t>Лицензия на деятельность по входящему перестрахованию по обязательным и добровольным видам страхования, осуществляемую перестраховочной организацией, выдается уполномоченным государственным органом в области надзора и регулирования небанковского финансового рынка.</w:t>
      </w:r>
    </w:p>
    <w:p w14:paraId="3F2EB3B8" w14:textId="77777777" w:rsidR="00C20072" w:rsidRDefault="003E291C">
      <w:pPr>
        <w:spacing w:after="120" w:line="276" w:lineRule="auto"/>
        <w:ind w:firstLine="397"/>
        <w:jc w:val="both"/>
        <w:rPr>
          <w:rFonts w:ascii="Arial" w:hAnsi="Arial" w:cs="Arial"/>
        </w:rPr>
      </w:pPr>
      <w:bookmarkStart w:id="332" w:name="p317"/>
      <w:bookmarkEnd w:id="332"/>
      <w:r>
        <w:rPr>
          <w:rFonts w:ascii="Arial" w:eastAsia="Arial" w:hAnsi="Arial" w:cs="Arial"/>
          <w:lang w:val="ky-KG"/>
        </w:rPr>
        <w:t xml:space="preserve">317. </w:t>
      </w:r>
      <w:r>
        <w:rPr>
          <w:rFonts w:ascii="Arial" w:eastAsia="Arial" w:hAnsi="Arial" w:cs="Arial"/>
        </w:rPr>
        <w:t>Лицензия на входящее перестрахование по обязательным и добровольным видам страхования, осуществляемое страховой (перестраховочной) организацией, является бессрочной и действует на всей территории Кыргызской Республики.</w:t>
      </w:r>
    </w:p>
    <w:p w14:paraId="7DB17DF2" w14:textId="77777777" w:rsidR="00C20072" w:rsidRDefault="003E291C">
      <w:pPr>
        <w:spacing w:after="120" w:line="276" w:lineRule="auto"/>
        <w:ind w:firstLine="397"/>
        <w:jc w:val="both"/>
        <w:rPr>
          <w:rFonts w:ascii="Arial" w:hAnsi="Arial" w:cs="Arial"/>
        </w:rPr>
      </w:pPr>
      <w:bookmarkStart w:id="333" w:name="p318"/>
      <w:bookmarkEnd w:id="333"/>
      <w:r>
        <w:rPr>
          <w:rFonts w:ascii="Arial" w:eastAsia="Arial" w:hAnsi="Arial" w:cs="Arial"/>
          <w:lang w:val="ky-KG"/>
        </w:rPr>
        <w:t xml:space="preserve">318. </w:t>
      </w:r>
      <w:r>
        <w:rPr>
          <w:rFonts w:ascii="Arial" w:eastAsia="Arial" w:hAnsi="Arial" w:cs="Arial"/>
        </w:rPr>
        <w:t>Для получения лицензии на перестрахование по обязательным и добровольным видам страхования, осуществляемое страховой (перестраховочной) организацией, заявителем дополнительно представляются следующие документы:</w:t>
      </w:r>
    </w:p>
    <w:p w14:paraId="1D39A08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копии учредительного договора или решения единственного учредителя, устава страховой (перестраховочной) организации, протокола собрания учредителей о принятии устава, утверждении должностных лиц исполнительного органа управления страховой (перестраховочной) организации и главного бухгалтера;</w:t>
      </w:r>
    </w:p>
    <w:p w14:paraId="46D03F5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сведения об акционерах страховой организации, владеющих 10 и более процентами акций страховой организации;</w:t>
      </w:r>
    </w:p>
    <w:p w14:paraId="3E1C01A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документ, подтверждающий оплату уставного капитала;</w:t>
      </w:r>
    </w:p>
    <w:p w14:paraId="5378D50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условия (правила) страхования;</w:t>
      </w:r>
    </w:p>
    <w:p w14:paraId="5D90B066"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список членов совета директоров (при наличии) страховой (перестраховочной) организации с указанием фамилии, имени, отчества и адреса места жительства председателя совета директоров и его заместителя;</w:t>
      </w:r>
    </w:p>
    <w:p w14:paraId="12CC30D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список членов коллегиального исполнительного органа страховой организации с указанием фамилии, имени, отчества и адреса места жительства каждого лица и документы, подтверждающие их соответствие требованиям надежности и уровню установленных квалификационных требований;</w:t>
      </w:r>
    </w:p>
    <w:p w14:paraId="3E7B792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документы, подтверждающие уровень образования, трудовая книжка и документы, подтверждающие соответствие квалификации главного бухгалтера требованиям надежности и уровню установленных квалификационных требований для главного бухгалтера;</w:t>
      </w:r>
    </w:p>
    <w:p w14:paraId="21E2E7F1"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8) </w:t>
      </w:r>
      <w:r>
        <w:rPr>
          <w:rFonts w:ascii="Arial" w:eastAsia="Arial" w:hAnsi="Arial" w:cs="Arial"/>
        </w:rPr>
        <w:t>решение соответствующего органа иностранной компании о ее участии в создании страховой (перестраховочной) организации на территории Кыргызской Республики (для иностранной страховой компании);</w:t>
      </w:r>
    </w:p>
    <w:p w14:paraId="18E8D32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9) </w:t>
      </w:r>
      <w:r>
        <w:rPr>
          <w:rFonts w:ascii="Arial" w:eastAsia="Arial" w:hAnsi="Arial" w:cs="Arial"/>
        </w:rPr>
        <w:t>копии финансовой отчетности за три предыдущих года (для иностранной страховой компании).</w:t>
      </w:r>
    </w:p>
    <w:p w14:paraId="36FA6241" w14:textId="77777777" w:rsidR="00C20072" w:rsidRDefault="003E291C">
      <w:pPr>
        <w:spacing w:after="120" w:line="276" w:lineRule="auto"/>
        <w:ind w:firstLine="397"/>
        <w:jc w:val="both"/>
        <w:rPr>
          <w:rFonts w:ascii="Arial" w:hAnsi="Arial" w:cs="Arial"/>
        </w:rPr>
      </w:pPr>
      <w:bookmarkStart w:id="334" w:name="p319"/>
      <w:bookmarkEnd w:id="334"/>
      <w:r>
        <w:rPr>
          <w:rFonts w:ascii="Arial" w:eastAsia="Arial" w:hAnsi="Arial" w:cs="Arial"/>
          <w:lang w:val="ky-KG"/>
        </w:rPr>
        <w:t xml:space="preserve">319. </w:t>
      </w:r>
      <w:r>
        <w:rPr>
          <w:rFonts w:ascii="Arial" w:eastAsia="Arial" w:hAnsi="Arial" w:cs="Arial"/>
        </w:rPr>
        <w:t>Лицензионными требованиями к перестрахованию по обязательным и добровольным видам страхования, осуществляемому страховой (перестраховочной) организацией, являются:</w:t>
      </w:r>
    </w:p>
    <w:p w14:paraId="3E982996"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формирование уставного капитала осуществляется только в денежной форме в банках Кыргызской Республики;</w:t>
      </w:r>
    </w:p>
    <w:p w14:paraId="6E802E6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страховые (перестраховочные) организации вправе осуществлять деятельность по страхованию и перестрахованию только по тем видам страхования, которые прямо указаны в лицензии;</w:t>
      </w:r>
    </w:p>
    <w:p w14:paraId="4680966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соблюдение обязательств страховыми (перестраховочными) организациями по выплате страховых возмещений (сумм) в соответствии с условиями заключенных договоров страхования.</w:t>
      </w:r>
    </w:p>
    <w:p w14:paraId="4E17ED93" w14:textId="77777777" w:rsidR="00C20072" w:rsidRDefault="003E291C">
      <w:pPr>
        <w:spacing w:after="120" w:line="276" w:lineRule="auto"/>
        <w:ind w:firstLine="397"/>
        <w:jc w:val="both"/>
        <w:rPr>
          <w:rFonts w:ascii="Arial" w:hAnsi="Arial" w:cs="Arial"/>
        </w:rPr>
      </w:pPr>
      <w:bookmarkStart w:id="335" w:name="p320"/>
      <w:bookmarkEnd w:id="335"/>
      <w:r>
        <w:rPr>
          <w:rFonts w:ascii="Arial" w:eastAsia="Arial" w:hAnsi="Arial" w:cs="Arial"/>
          <w:lang w:val="ky-KG"/>
        </w:rPr>
        <w:t xml:space="preserve">320. </w:t>
      </w:r>
      <w:r>
        <w:rPr>
          <w:rFonts w:ascii="Arial" w:eastAsia="Arial" w:hAnsi="Arial" w:cs="Arial"/>
        </w:rPr>
        <w:t>В целях обеспечения платежеспособности и финансовой устойчивости и страховой (перестраховочной) организации установлены следующие виды пруденциальных нормативов:</w:t>
      </w:r>
    </w:p>
    <w:p w14:paraId="070204A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нормативы платежеспособности;</w:t>
      </w:r>
    </w:p>
    <w:p w14:paraId="73797C37" w14:textId="77777777" w:rsidR="00C20072" w:rsidRDefault="003E291C">
      <w:pPr>
        <w:spacing w:after="120" w:line="276" w:lineRule="auto"/>
        <w:ind w:firstLine="397"/>
        <w:jc w:val="both"/>
        <w:rPr>
          <w:rFonts w:ascii="Arial" w:eastAsia="Arial" w:hAnsi="Arial" w:cs="Arial"/>
        </w:rPr>
      </w:pPr>
      <w:r>
        <w:rPr>
          <w:rFonts w:ascii="Arial" w:eastAsia="Arial" w:hAnsi="Arial" w:cs="Arial"/>
          <w:lang w:val="ky-KG"/>
        </w:rPr>
        <w:t xml:space="preserve">2) </w:t>
      </w:r>
      <w:r>
        <w:rPr>
          <w:rFonts w:ascii="Arial" w:eastAsia="Arial" w:hAnsi="Arial" w:cs="Arial"/>
        </w:rPr>
        <w:t>нормативы финансовой устойчивости.</w:t>
      </w:r>
    </w:p>
    <w:p w14:paraId="169F4C5C" w14:textId="77777777" w:rsidR="00C20072" w:rsidRDefault="003E291C">
      <w:pPr>
        <w:spacing w:after="120" w:line="276" w:lineRule="auto"/>
        <w:ind w:firstLine="397"/>
        <w:jc w:val="both"/>
        <w:rPr>
          <w:rFonts w:ascii="Arial" w:hAnsi="Arial" w:cs="Arial"/>
        </w:rPr>
      </w:pPr>
      <w:r>
        <w:rPr>
          <w:rFonts w:ascii="Arial" w:eastAsia="Arial" w:hAnsi="Arial" w:cs="Arial"/>
          <w:color w:val="000000"/>
        </w:rPr>
        <w:t>320</w:t>
      </w:r>
      <w:r>
        <w:rPr>
          <w:rFonts w:ascii="Arial" w:eastAsia="Arial" w:hAnsi="Arial" w:cs="Arial"/>
          <w:color w:val="000000"/>
          <w:sz w:val="20"/>
          <w:vertAlign w:val="superscript"/>
        </w:rPr>
        <w:t>1</w:t>
      </w:r>
      <w:r>
        <w:rPr>
          <w:rFonts w:ascii="Arial" w:eastAsia="Arial" w:hAnsi="Arial" w:cs="Arial"/>
          <w:color w:val="000000"/>
        </w:rPr>
        <w:t>. Для получения приложения к лицензии заявитель представляет заявление и условия правил страхования в случае наличия данной лицензии.</w:t>
      </w:r>
    </w:p>
    <w:p w14:paraId="78411AFE" w14:textId="77777777" w:rsidR="00C20072" w:rsidRDefault="003E291C">
      <w:pPr>
        <w:spacing w:after="120" w:line="276" w:lineRule="auto"/>
        <w:ind w:firstLine="397"/>
        <w:jc w:val="both"/>
        <w:rPr>
          <w:rFonts w:ascii="Arial" w:eastAsia="Arial" w:hAnsi="Arial" w:cs="Arial"/>
        </w:rPr>
      </w:pPr>
      <w:r>
        <w:rPr>
          <w:rFonts w:ascii="Arial" w:eastAsia="Arial" w:hAnsi="Arial" w:cs="Arial"/>
          <w:i/>
          <w:color w:val="000000"/>
        </w:rPr>
        <w:t xml:space="preserve">(В редакции постановления Кабинета Министров КР от </w:t>
      </w:r>
      <w:hyperlink r:id="rId171" w:tooltip="https://cbd.minjust.gov.kg/7-53656/edition/50368/ru" w:history="1">
        <w:r>
          <w:rPr>
            <w:rStyle w:val="aff0"/>
            <w:rFonts w:ascii="Arial" w:eastAsia="Arial" w:hAnsi="Arial" w:cs="Arial"/>
            <w:i/>
          </w:rPr>
          <w:t>27 марта 2026 года № 197</w:t>
        </w:r>
      </w:hyperlink>
      <w:r>
        <w:rPr>
          <w:rFonts w:ascii="Arial" w:eastAsia="Arial" w:hAnsi="Arial" w:cs="Arial"/>
          <w:i/>
        </w:rPr>
        <w:t xml:space="preserve"> </w:t>
      </w:r>
      <w:r>
        <w:rPr>
          <w:rFonts w:ascii="Arial" w:eastAsia="Arial" w:hAnsi="Arial" w:cs="Arial"/>
          <w:i/>
          <w:color w:val="000000"/>
        </w:rPr>
        <w:t>)</w:t>
      </w:r>
    </w:p>
    <w:p w14:paraId="74B57D9A"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71A07C8C" w14:textId="77777777" w:rsidR="00C20072" w:rsidRDefault="003E291C">
      <w:pPr>
        <w:spacing w:line="276" w:lineRule="auto"/>
        <w:jc w:val="center"/>
        <w:rPr>
          <w:rFonts w:ascii="Arial" w:hAnsi="Arial" w:cs="Arial"/>
        </w:rPr>
      </w:pPr>
      <w:bookmarkStart w:id="336" w:name="g51"/>
      <w:bookmarkEnd w:id="336"/>
      <w:r>
        <w:rPr>
          <w:rFonts w:ascii="Arial" w:eastAsia="Arial" w:hAnsi="Arial" w:cs="Arial"/>
          <w:b/>
          <w:bCs/>
        </w:rPr>
        <w:t xml:space="preserve">Глава 51. Особенности лицензирования деятельности </w:t>
      </w:r>
    </w:p>
    <w:p w14:paraId="34D6ED96" w14:textId="77777777" w:rsidR="00C20072" w:rsidRDefault="003E291C">
      <w:pPr>
        <w:spacing w:line="276" w:lineRule="auto"/>
        <w:jc w:val="center"/>
        <w:rPr>
          <w:rFonts w:ascii="Arial" w:hAnsi="Arial" w:cs="Arial"/>
        </w:rPr>
      </w:pPr>
      <w:r>
        <w:rPr>
          <w:rFonts w:ascii="Arial" w:eastAsia="Arial" w:hAnsi="Arial" w:cs="Arial"/>
          <w:b/>
          <w:bCs/>
        </w:rPr>
        <w:t>негосударственного пенсионного фонда</w:t>
      </w:r>
    </w:p>
    <w:p w14:paraId="34656E88"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324E257C" w14:textId="77777777" w:rsidR="00C20072" w:rsidRDefault="003E291C">
      <w:pPr>
        <w:spacing w:after="120" w:line="276" w:lineRule="auto"/>
        <w:ind w:firstLine="397"/>
        <w:jc w:val="both"/>
        <w:rPr>
          <w:rFonts w:ascii="Arial" w:hAnsi="Arial" w:cs="Arial"/>
        </w:rPr>
      </w:pPr>
      <w:bookmarkStart w:id="337" w:name="p321"/>
      <w:bookmarkEnd w:id="337"/>
      <w:r>
        <w:rPr>
          <w:rFonts w:ascii="Arial" w:eastAsia="Arial" w:hAnsi="Arial" w:cs="Arial"/>
          <w:lang w:val="ky-KG"/>
        </w:rPr>
        <w:t xml:space="preserve">321. </w:t>
      </w:r>
      <w:r>
        <w:rPr>
          <w:rFonts w:ascii="Arial" w:eastAsia="Arial" w:hAnsi="Arial" w:cs="Arial"/>
        </w:rPr>
        <w:t>Лицензия на деятельность негосударственных пенсионных фондов выдается уполномоченным государственным органом в области надзора и регулирования небанковского финансового рынка.</w:t>
      </w:r>
    </w:p>
    <w:p w14:paraId="7B00C3DC" w14:textId="77777777" w:rsidR="00C20072" w:rsidRDefault="003E291C">
      <w:pPr>
        <w:spacing w:after="120" w:line="276" w:lineRule="auto"/>
        <w:ind w:firstLine="397"/>
        <w:jc w:val="both"/>
        <w:rPr>
          <w:rFonts w:ascii="Arial" w:hAnsi="Arial" w:cs="Arial"/>
        </w:rPr>
      </w:pPr>
      <w:bookmarkStart w:id="338" w:name="p322"/>
      <w:bookmarkEnd w:id="338"/>
      <w:r>
        <w:rPr>
          <w:rFonts w:ascii="Arial" w:eastAsia="Arial" w:hAnsi="Arial" w:cs="Arial"/>
          <w:lang w:val="ky-KG"/>
        </w:rPr>
        <w:t xml:space="preserve">322. </w:t>
      </w:r>
      <w:r>
        <w:rPr>
          <w:rFonts w:ascii="Arial" w:eastAsia="Arial" w:hAnsi="Arial" w:cs="Arial"/>
        </w:rPr>
        <w:t>Лицензия на деятельность негосударственных пенсионных фондов является бессрочной и действует на всей территории Кыргызской Республики.</w:t>
      </w:r>
    </w:p>
    <w:p w14:paraId="6766C981" w14:textId="77777777" w:rsidR="00C20072" w:rsidRDefault="003E291C">
      <w:pPr>
        <w:spacing w:after="120" w:line="276" w:lineRule="auto"/>
        <w:ind w:firstLine="397"/>
        <w:jc w:val="both"/>
        <w:rPr>
          <w:rFonts w:ascii="Arial" w:hAnsi="Arial" w:cs="Arial"/>
        </w:rPr>
      </w:pPr>
      <w:bookmarkStart w:id="339" w:name="p323"/>
      <w:bookmarkEnd w:id="339"/>
      <w:r>
        <w:rPr>
          <w:rFonts w:ascii="Arial" w:eastAsia="Arial" w:hAnsi="Arial" w:cs="Arial"/>
          <w:lang w:val="ky-KG"/>
        </w:rPr>
        <w:t xml:space="preserve">323. </w:t>
      </w:r>
      <w:r>
        <w:rPr>
          <w:rFonts w:ascii="Arial" w:eastAsia="Arial" w:hAnsi="Arial" w:cs="Arial"/>
        </w:rPr>
        <w:t>Для получения лицензии на деятельность негосударственных пенсионных фондов заявителем дополнительно представляются следующие документы:</w:t>
      </w:r>
    </w:p>
    <w:p w14:paraId="6D4D39F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копии учредительных документов, заверенные уполномоченным лицом юридического лица;</w:t>
      </w:r>
    </w:p>
    <w:p w14:paraId="46B6C73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документ, подтверждающий оплату уставного капитала (справка соответствующего банка);</w:t>
      </w:r>
    </w:p>
    <w:p w14:paraId="6D04C82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документ о назначении (избрании) на должность руководителя фонда, его заместителя, главного бухгалтера, содержащий сведения (фамилия, имя, отчество, паспортные данные, адрес места жительства каждого лица), документы об их соответствии требованиям надежности, документы, подтверждающие уровень образования главного бухгалтера, и о предыдущей трудовой деятельности;</w:t>
      </w:r>
    </w:p>
    <w:p w14:paraId="6B7FEEE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правила фонда (в двух экземплярах), утвержденные советом директоров фонда, документы, определяющие порядок и условия исполнения фондом обязательств по пенсионным договорам (пенсионные правила фонда), договорам об обязательном пенсионном страховании (страховые правила фонда);</w:t>
      </w:r>
    </w:p>
    <w:p w14:paraId="25FC6F9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экономическое обоснование перспектив деятельности фонда (бизнес-план) с указанием предполагаемого количества физических лиц – вкладчиков и получателей, застрахованных лиц, предполагаемых объемов целевых денежных взносов и выплат (на первые 2 года деятельности), расчетов, подтверждающих принимаемые фондом обязательства по каждому из вариантов порядка, условий внесения целевых денежных взносов и осуществления выплат с приложением методики расчета и используемых в расчетах исходных данных.</w:t>
      </w:r>
    </w:p>
    <w:p w14:paraId="60515702" w14:textId="77777777" w:rsidR="00C20072" w:rsidRDefault="003E291C">
      <w:pPr>
        <w:spacing w:after="120" w:line="276" w:lineRule="auto"/>
        <w:ind w:firstLine="397"/>
        <w:jc w:val="both"/>
        <w:rPr>
          <w:rFonts w:ascii="Arial" w:hAnsi="Arial" w:cs="Arial"/>
        </w:rPr>
      </w:pPr>
      <w:bookmarkStart w:id="340" w:name="p324"/>
      <w:bookmarkEnd w:id="340"/>
      <w:r>
        <w:rPr>
          <w:rFonts w:ascii="Arial" w:eastAsia="Arial" w:hAnsi="Arial" w:cs="Arial"/>
          <w:lang w:val="ky-KG"/>
        </w:rPr>
        <w:t xml:space="preserve">324. </w:t>
      </w:r>
      <w:r>
        <w:rPr>
          <w:rFonts w:ascii="Arial" w:eastAsia="Arial" w:hAnsi="Arial" w:cs="Arial"/>
        </w:rPr>
        <w:t>Лицензионными требованиями к деятельности негосударственных пенсионных фондов является наличие в собственности или полном хозяйственном ведении основных фондов (средств), помещения, офисной техники и программно-технических средств, обеспечивающих деятельность фонда и его взаимодействие с лицензиаром по доверительному управлению инвестиционными активами.</w:t>
      </w:r>
    </w:p>
    <w:p w14:paraId="2B83C431" w14:textId="77777777" w:rsidR="00C20072" w:rsidRDefault="003E291C">
      <w:pPr>
        <w:spacing w:after="120" w:line="276" w:lineRule="auto"/>
        <w:ind w:firstLine="397"/>
        <w:jc w:val="both"/>
        <w:rPr>
          <w:rFonts w:ascii="Arial" w:hAnsi="Arial" w:cs="Arial"/>
        </w:rPr>
      </w:pPr>
      <w:bookmarkStart w:id="341" w:name="p325"/>
      <w:bookmarkEnd w:id="341"/>
      <w:r>
        <w:rPr>
          <w:rFonts w:ascii="Arial" w:eastAsia="Arial" w:hAnsi="Arial" w:cs="Arial"/>
          <w:lang w:val="ky-KG"/>
        </w:rPr>
        <w:t xml:space="preserve">325. </w:t>
      </w:r>
      <w:r>
        <w:rPr>
          <w:rFonts w:ascii="Arial" w:eastAsia="Arial" w:hAnsi="Arial" w:cs="Arial"/>
        </w:rPr>
        <w:t>Требования к должностным лицам:</w:t>
      </w:r>
    </w:p>
    <w:p w14:paraId="790A44D1"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высшее образование, соответствующее квалификационное свидетельство профессионального участника рынка ценных бумаг;</w:t>
      </w:r>
    </w:p>
    <w:p w14:paraId="19FF0EE6"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на должность членов исполнительного органа фонда – опыт работы не менее двух лет на финансовом рынке;</w:t>
      </w:r>
    </w:p>
    <w:p w14:paraId="68EB428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на должность председателя совета директоров фонда и членов совета директоров фонда наличие стажа работы на финансовом рынке не требуется;</w:t>
      </w:r>
    </w:p>
    <w:p w14:paraId="24641EF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на должность руководителя исполнительного органа, главного бухгалтера фонда – опыт работы не менее трех лет на финансовом рынке;</w:t>
      </w:r>
    </w:p>
    <w:p w14:paraId="3005C9F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на должность главного бухгалтера – знание международных стандартов бухгалтерского учета и финансовой отчетности, подтвержденные соответствующими сертификатами;</w:t>
      </w:r>
    </w:p>
    <w:p w14:paraId="692204C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отсутствие судимости за совершение преступлений, которая не погашена или не снята в порядке, установленном законодательством Кыргызской Республики.</w:t>
      </w:r>
    </w:p>
    <w:p w14:paraId="591F719C"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2656438B" w14:textId="77777777" w:rsidR="00C20072" w:rsidRDefault="003E291C">
      <w:pPr>
        <w:spacing w:line="276" w:lineRule="auto"/>
        <w:jc w:val="center"/>
        <w:rPr>
          <w:rFonts w:ascii="Arial" w:hAnsi="Arial" w:cs="Arial"/>
        </w:rPr>
      </w:pPr>
      <w:bookmarkStart w:id="342" w:name="g52"/>
      <w:bookmarkEnd w:id="342"/>
      <w:r>
        <w:rPr>
          <w:rFonts w:ascii="Arial" w:eastAsia="Arial" w:hAnsi="Arial" w:cs="Arial"/>
          <w:b/>
          <w:bCs/>
        </w:rPr>
        <w:t xml:space="preserve">Глава 52. Особенности лицензирования деятельности </w:t>
      </w:r>
    </w:p>
    <w:p w14:paraId="5669E51D" w14:textId="77777777" w:rsidR="00C20072" w:rsidRDefault="003E291C">
      <w:pPr>
        <w:spacing w:line="276" w:lineRule="auto"/>
        <w:jc w:val="center"/>
        <w:rPr>
          <w:rFonts w:ascii="Arial" w:hAnsi="Arial" w:cs="Arial"/>
        </w:rPr>
      </w:pPr>
      <w:r>
        <w:rPr>
          <w:rFonts w:ascii="Arial" w:eastAsia="Arial" w:hAnsi="Arial" w:cs="Arial"/>
          <w:b/>
          <w:bCs/>
        </w:rPr>
        <w:t>по организации торговли на рынке ценных бумаг</w:t>
      </w:r>
    </w:p>
    <w:p w14:paraId="37877D86"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63E75E69" w14:textId="77777777" w:rsidR="00C20072" w:rsidRDefault="003E291C">
      <w:pPr>
        <w:spacing w:after="120" w:line="276" w:lineRule="auto"/>
        <w:ind w:firstLine="397"/>
        <w:jc w:val="both"/>
        <w:rPr>
          <w:rFonts w:ascii="Arial" w:hAnsi="Arial" w:cs="Arial"/>
        </w:rPr>
      </w:pPr>
      <w:bookmarkStart w:id="343" w:name="p326"/>
      <w:bookmarkEnd w:id="343"/>
      <w:r>
        <w:rPr>
          <w:rFonts w:ascii="Arial" w:eastAsia="Arial" w:hAnsi="Arial" w:cs="Arial"/>
          <w:lang w:val="ky-KG"/>
        </w:rPr>
        <w:t xml:space="preserve">326. </w:t>
      </w:r>
      <w:r>
        <w:rPr>
          <w:rFonts w:ascii="Arial" w:eastAsia="Arial" w:hAnsi="Arial" w:cs="Arial"/>
        </w:rPr>
        <w:t>Лицензия на деятельность по организации торговли на рынке ценных бумаг выдается уполномоченным государственным органом в области надзора и регулирования небанковского финансового рынка.</w:t>
      </w:r>
    </w:p>
    <w:p w14:paraId="3E1DCF17" w14:textId="77777777" w:rsidR="00C20072" w:rsidRDefault="003E291C">
      <w:pPr>
        <w:spacing w:after="120" w:line="276" w:lineRule="auto"/>
        <w:ind w:firstLine="397"/>
        <w:jc w:val="both"/>
        <w:rPr>
          <w:rFonts w:ascii="Arial" w:hAnsi="Arial" w:cs="Arial"/>
        </w:rPr>
      </w:pPr>
      <w:bookmarkStart w:id="344" w:name="p327"/>
      <w:bookmarkEnd w:id="344"/>
      <w:r>
        <w:rPr>
          <w:rFonts w:ascii="Arial" w:eastAsia="Arial" w:hAnsi="Arial" w:cs="Arial"/>
          <w:lang w:val="ky-KG"/>
        </w:rPr>
        <w:t xml:space="preserve">327. </w:t>
      </w:r>
      <w:r>
        <w:rPr>
          <w:rFonts w:ascii="Arial" w:eastAsia="Arial" w:hAnsi="Arial" w:cs="Arial"/>
        </w:rPr>
        <w:t>Лицензия на организацию торговли на рынке ценных бумаг является бессрочной и действует на всей территории Кыргызской Республики.</w:t>
      </w:r>
    </w:p>
    <w:p w14:paraId="189E833E" w14:textId="77777777" w:rsidR="00C20072" w:rsidRDefault="003E291C">
      <w:pPr>
        <w:spacing w:after="120" w:line="276" w:lineRule="auto"/>
        <w:ind w:firstLine="397"/>
        <w:jc w:val="both"/>
        <w:rPr>
          <w:rFonts w:ascii="Arial" w:hAnsi="Arial" w:cs="Arial"/>
        </w:rPr>
      </w:pPr>
      <w:bookmarkStart w:id="345" w:name="p328"/>
      <w:bookmarkEnd w:id="345"/>
      <w:r>
        <w:rPr>
          <w:rFonts w:ascii="Arial" w:eastAsia="Arial" w:hAnsi="Arial" w:cs="Arial"/>
          <w:lang w:val="ky-KG"/>
        </w:rPr>
        <w:t xml:space="preserve">328. </w:t>
      </w:r>
      <w:r>
        <w:rPr>
          <w:rFonts w:ascii="Arial" w:eastAsia="Arial" w:hAnsi="Arial" w:cs="Arial"/>
        </w:rPr>
        <w:t>Для получения лицензии на деятельность по организации торговли на рынке ценных бумаг заявителем дополнительно представляются следующие документы:</w:t>
      </w:r>
    </w:p>
    <w:p w14:paraId="141DABD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документы, подтверждающие соответствие финансовых показателей требованиям нормативных правовых актов Кыргызской Республики, предъявляемым к достаточности собственного капитала. При формировании капитала неденежными средствами представляется заключение независимых оценщиков;</w:t>
      </w:r>
    </w:p>
    <w:p w14:paraId="5156AB3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документы специалистов, обладающих квалификациями, установленными нормативными правовыми актами Кыргызской Республики (копии дипломов, трудовых книжек, квалификационных свидетельств профессионального участника рынка ценных бумаг);</w:t>
      </w:r>
    </w:p>
    <w:p w14:paraId="04F3B28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правила торговли ценными бумагами;</w:t>
      </w:r>
    </w:p>
    <w:p w14:paraId="1414B27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порядок хранения и защиты информации;</w:t>
      </w:r>
    </w:p>
    <w:p w14:paraId="790E8B3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правила листинга и делистинга;</w:t>
      </w:r>
    </w:p>
    <w:p w14:paraId="3E009C7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порядок раскрытия информации;</w:t>
      </w:r>
    </w:p>
    <w:p w14:paraId="387F846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кодекс мер дисциплинарного воздействия на участников торгов при нарушениях ими правил организатора торговли, законодательства Кыргызской Республики по ценным бумагам.</w:t>
      </w:r>
    </w:p>
    <w:p w14:paraId="0F084BD4" w14:textId="77777777" w:rsidR="00C20072" w:rsidRDefault="003E291C">
      <w:pPr>
        <w:spacing w:after="120" w:line="276" w:lineRule="auto"/>
        <w:ind w:firstLine="397"/>
        <w:jc w:val="both"/>
        <w:rPr>
          <w:rFonts w:ascii="Arial" w:hAnsi="Arial" w:cs="Arial"/>
        </w:rPr>
      </w:pPr>
      <w:bookmarkStart w:id="346" w:name="p329"/>
      <w:bookmarkEnd w:id="346"/>
      <w:r>
        <w:rPr>
          <w:rFonts w:ascii="Arial" w:eastAsia="Arial" w:hAnsi="Arial" w:cs="Arial"/>
          <w:lang w:val="ky-KG"/>
        </w:rPr>
        <w:t xml:space="preserve">329. </w:t>
      </w:r>
      <w:r>
        <w:rPr>
          <w:rFonts w:ascii="Arial" w:eastAsia="Arial" w:hAnsi="Arial" w:cs="Arial"/>
        </w:rPr>
        <w:t>Лицензионными требованиями к организации торговли на рынке ценных бумаг являются:</w:t>
      </w:r>
    </w:p>
    <w:p w14:paraId="4C51ABA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соответствие финансовых показателей требованиям нормативных правовых актов Кыргызской Республики, предъявляемым к достаточности собственного капитала;</w:t>
      </w:r>
    </w:p>
    <w:p w14:paraId="743302E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наличие в штате юридического лица специалистов, имеющих квалификационные свидетельства профессионального участника рынка ценных бумаг, полученные в Кыргызской Республике;</w:t>
      </w:r>
    </w:p>
    <w:p w14:paraId="64024A1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наличие технических средств, необходимых для осуществления деятельности на рынке ценных бумаг, установленных в соответствии с требованиями нормативных правовых актов Кыргызской Республики;</w:t>
      </w:r>
    </w:p>
    <w:p w14:paraId="46E0C11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внутренние документы профессионального участника рынка ценных бумаг, устанавливающие условия и порядок осуществления деятельности на рынке ценных бумаг, должны соответствовать требованиям нормативных правовых актов Кыргызской Республики;</w:t>
      </w:r>
    </w:p>
    <w:p w14:paraId="375CC22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наличие опыта работы у должностных лиц не менее 3 лет в финансовой сфере по экономическим, финансовым или юридическим вопросам;</w:t>
      </w:r>
    </w:p>
    <w:p w14:paraId="7C907B5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наличие не менее 5 участников торгов;</w:t>
      </w:r>
    </w:p>
    <w:p w14:paraId="4DD80B5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наличие соответствующих операционных правил и технического потенциала для обеспечения предоставления информации о проведенных операциях в режиме реального времени;</w:t>
      </w:r>
    </w:p>
    <w:p w14:paraId="74383A4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8) </w:t>
      </w:r>
      <w:r>
        <w:rPr>
          <w:rFonts w:ascii="Arial" w:eastAsia="Arial" w:hAnsi="Arial" w:cs="Arial"/>
        </w:rPr>
        <w:t>наличие внутренних документов, определяющих соответствующие требования и полномочия, которые достаточны для осуществления надзора за рынком ценных бумаг с целью предотвращения мошеннических действий и осуществления мониторинга соблюдения соответствующих операционных правил участниками рынка ценных бумаг;</w:t>
      </w:r>
    </w:p>
    <w:p w14:paraId="2C1FE984" w14:textId="77777777" w:rsidR="00C20072" w:rsidRDefault="003E291C">
      <w:pPr>
        <w:spacing w:after="120" w:line="276" w:lineRule="auto"/>
        <w:ind w:firstLine="397"/>
        <w:jc w:val="both"/>
        <w:rPr>
          <w:rFonts w:ascii="Arial" w:eastAsia="Arial" w:hAnsi="Arial" w:cs="Arial"/>
        </w:rPr>
      </w:pPr>
      <w:r>
        <w:rPr>
          <w:rFonts w:ascii="Arial" w:eastAsia="Arial" w:hAnsi="Arial" w:cs="Arial"/>
          <w:lang w:val="ky-KG"/>
        </w:rPr>
        <w:t xml:space="preserve">9) </w:t>
      </w:r>
      <w:r>
        <w:rPr>
          <w:rFonts w:ascii="Arial" w:eastAsia="Arial" w:hAnsi="Arial" w:cs="Arial"/>
        </w:rPr>
        <w:t>наличие механизмов управления рисками, связанными с осуществлением профессиональной деятельности, клирингом и расчетами по ценным бумагам.</w:t>
      </w:r>
    </w:p>
    <w:p w14:paraId="5F4E4A63" w14:textId="77777777" w:rsidR="00C20072" w:rsidRDefault="003E291C">
      <w:pPr>
        <w:spacing w:after="120" w:line="276" w:lineRule="auto"/>
        <w:ind w:firstLine="397"/>
        <w:jc w:val="both"/>
        <w:rPr>
          <w:rFonts w:ascii="Arial" w:hAnsi="Arial" w:cs="Arial"/>
        </w:rPr>
      </w:pPr>
      <w:bookmarkStart w:id="347" w:name="p330"/>
      <w:bookmarkEnd w:id="347"/>
      <w:r>
        <w:rPr>
          <w:rFonts w:ascii="Arial" w:hAnsi="Arial" w:cs="Arial"/>
        </w:rPr>
        <w:t xml:space="preserve">330. </w:t>
      </w:r>
      <w:r>
        <w:rPr>
          <w:rFonts w:ascii="Arial" w:eastAsia="Arial" w:hAnsi="Arial" w:cs="Arial"/>
          <w:color w:val="000000"/>
        </w:rPr>
        <w:t>Требования, предъявляемые к лицам, занимающим руководящие должности</w:t>
      </w:r>
      <w:r>
        <w:rPr>
          <w:rFonts w:ascii="Arial" w:hAnsi="Arial" w:cs="Arial"/>
        </w:rPr>
        <w:t>:</w:t>
      </w:r>
    </w:p>
    <w:p w14:paraId="5988A536" w14:textId="77777777" w:rsidR="00C20072" w:rsidRDefault="003E291C">
      <w:pPr>
        <w:spacing w:after="120" w:line="276" w:lineRule="auto"/>
        <w:ind w:firstLine="397"/>
        <w:jc w:val="both"/>
        <w:rPr>
          <w:rFonts w:ascii="Arial" w:eastAsia="Arial" w:hAnsi="Arial" w:cs="Arial"/>
          <w:color w:val="000000"/>
        </w:rPr>
      </w:pPr>
      <w:r>
        <w:rPr>
          <w:rFonts w:ascii="Arial" w:hAnsi="Arial" w:cs="Arial"/>
        </w:rPr>
        <w:t xml:space="preserve">1) </w:t>
      </w:r>
      <w:r>
        <w:rPr>
          <w:rFonts w:ascii="Arial" w:eastAsia="Arial" w:hAnsi="Arial" w:cs="Arial"/>
          <w:color w:val="000000"/>
        </w:rPr>
        <w:t>соответствие квалификационным требованиям, установленным нормативными правовыми актами Кыргызской Республики;</w:t>
      </w:r>
    </w:p>
    <w:p w14:paraId="6A36DC03" w14:textId="77777777" w:rsidR="00C20072" w:rsidRDefault="003E291C">
      <w:pPr>
        <w:spacing w:after="120" w:line="276" w:lineRule="auto"/>
        <w:ind w:firstLine="397"/>
        <w:jc w:val="both"/>
        <w:rPr>
          <w:rFonts w:ascii="Arial" w:eastAsia="Arial" w:hAnsi="Arial" w:cs="Arial"/>
          <w:color w:val="000000"/>
        </w:rPr>
      </w:pPr>
      <w:r>
        <w:rPr>
          <w:rFonts w:ascii="Arial" w:eastAsia="Arial" w:hAnsi="Arial" w:cs="Arial"/>
          <w:color w:val="000000"/>
        </w:rPr>
        <w:t>2) отсутствие судимости за совершение преступлений в сфере экономики, которая не погашена или не снята в установленном законом порядке;</w:t>
      </w:r>
    </w:p>
    <w:p w14:paraId="55A33F4C" w14:textId="77777777" w:rsidR="00C20072" w:rsidRDefault="003E291C">
      <w:pPr>
        <w:spacing w:after="120" w:line="276" w:lineRule="auto"/>
        <w:ind w:firstLine="397"/>
        <w:jc w:val="both"/>
        <w:rPr>
          <w:rFonts w:ascii="Arial" w:eastAsia="Arial" w:hAnsi="Arial" w:cs="Arial"/>
          <w:color w:val="000000"/>
        </w:rPr>
      </w:pPr>
      <w:r>
        <w:rPr>
          <w:rFonts w:ascii="Arial" w:eastAsia="Arial" w:hAnsi="Arial" w:cs="Arial"/>
          <w:color w:val="000000"/>
        </w:rPr>
        <w:t>3) отсутствие в течение двух лет перед представлением документов при назначении на должность должностного лица профессионального участника рынка ценных бумаг факта привлечения к ответственности за совершение нарушения в течение одного года или проступка, связанного с деятельностью на финансовом рынке;</w:t>
      </w:r>
    </w:p>
    <w:p w14:paraId="72C02923" w14:textId="77777777" w:rsidR="00C20072" w:rsidRDefault="003E291C">
      <w:pPr>
        <w:spacing w:after="120" w:line="276" w:lineRule="auto"/>
        <w:ind w:firstLine="397"/>
        <w:jc w:val="both"/>
        <w:rPr>
          <w:rFonts w:ascii="Arial" w:eastAsia="Arial" w:hAnsi="Arial" w:cs="Arial"/>
          <w:color w:val="000000"/>
        </w:rPr>
      </w:pPr>
      <w:r>
        <w:rPr>
          <w:rFonts w:ascii="Arial" w:eastAsia="Arial" w:hAnsi="Arial" w:cs="Arial"/>
          <w:color w:val="000000"/>
        </w:rPr>
        <w:t>4) наличие квалификационного свидетельства профессионального участника рынка ценных бумаг, полученного в Кыргызской Республике, за исключением членов совета директоров.</w:t>
      </w:r>
    </w:p>
    <w:p w14:paraId="50F71E72" w14:textId="77777777" w:rsidR="00C20072" w:rsidRDefault="003E291C">
      <w:pPr>
        <w:spacing w:after="120" w:line="276" w:lineRule="auto"/>
        <w:ind w:firstLine="397"/>
        <w:jc w:val="both"/>
        <w:rPr>
          <w:rFonts w:ascii="Arial" w:eastAsia="Arial" w:hAnsi="Arial" w:cs="Arial"/>
          <w:color w:val="000000"/>
        </w:rPr>
      </w:pPr>
      <w:r>
        <w:rPr>
          <w:rFonts w:ascii="Arial" w:eastAsia="Arial" w:hAnsi="Arial" w:cs="Arial"/>
          <w:color w:val="000000"/>
        </w:rPr>
        <w:t>При представлении (рекомендации) руководителем уполномоченного государственного органа по прогнозированию и исполнению бюджета кандидата на должность руководителя исполнительного органа хозяйствующих обществ с государственной долей участия наличие квалификационного свидетельства, предусмотренного настоящим подпунктом, не требуется.</w:t>
      </w:r>
    </w:p>
    <w:p w14:paraId="3357E9A2" w14:textId="77777777" w:rsidR="00C20072" w:rsidRDefault="003E291C">
      <w:pPr>
        <w:spacing w:after="120" w:line="276" w:lineRule="auto"/>
        <w:ind w:firstLine="397"/>
        <w:jc w:val="both"/>
        <w:rPr>
          <w:rFonts w:ascii="Arial" w:eastAsia="Arial" w:hAnsi="Arial" w:cs="Arial"/>
          <w:bCs/>
          <w:i/>
          <w:color w:val="000000"/>
        </w:rPr>
      </w:pPr>
      <w:r>
        <w:rPr>
          <w:rFonts w:ascii="Arial" w:eastAsia="Arial" w:hAnsi="Arial" w:cs="Arial"/>
          <w:i/>
          <w:iCs/>
          <w:color w:val="000000"/>
        </w:rPr>
        <w:t xml:space="preserve">(В редакции постановлений Кабинета Министров Кыргызской Республики от </w:t>
      </w:r>
      <w:hyperlink r:id="rId172" w:tooltip="https://cbd.minjust.gov.kg/7-35418/edition/21514/ru" w:history="1">
        <w:r>
          <w:rPr>
            <w:rStyle w:val="aff0"/>
            <w:rFonts w:ascii="Arial" w:eastAsia="Arial" w:hAnsi="Arial" w:cs="Arial"/>
            <w:i/>
            <w:iCs/>
            <w:color w:val="0000FF"/>
          </w:rPr>
          <w:t>19 ноября 2024 года № 695</w:t>
        </w:r>
      </w:hyperlink>
      <w:r>
        <w:rPr>
          <w:rFonts w:ascii="Arial" w:hAnsi="Arial" w:cs="Arial"/>
          <w:i/>
          <w:iCs/>
        </w:rPr>
        <w:t xml:space="preserve">, </w:t>
      </w:r>
      <w:hyperlink r:id="rId173" w:tooltip="https://cbd.minjust.gov.kg/7-50899/edition/46630/ru" w:history="1">
        <w:r>
          <w:rPr>
            <w:rStyle w:val="aff0"/>
            <w:rFonts w:ascii="Arial" w:eastAsia="Arial" w:hAnsi="Arial" w:cs="Arial"/>
            <w:i/>
            <w:iCs/>
          </w:rPr>
          <w:t>10 февраля 2026 года № 79</w:t>
        </w:r>
      </w:hyperlink>
      <w:r>
        <w:rPr>
          <w:rFonts w:ascii="Arial" w:eastAsia="Arial" w:hAnsi="Arial" w:cs="Arial"/>
          <w:i/>
          <w:iCs/>
          <w:color w:val="000000"/>
        </w:rPr>
        <w:t>)</w:t>
      </w:r>
    </w:p>
    <w:p w14:paraId="4EAACD1C" w14:textId="77777777" w:rsidR="00C20072" w:rsidRDefault="003E291C">
      <w:pPr>
        <w:spacing w:after="120" w:line="276" w:lineRule="auto"/>
        <w:ind w:firstLine="397"/>
        <w:jc w:val="both"/>
        <w:rPr>
          <w:rFonts w:ascii="Arial" w:hAnsi="Arial" w:cs="Arial"/>
        </w:rPr>
      </w:pPr>
      <w:bookmarkStart w:id="348" w:name="p331"/>
      <w:bookmarkEnd w:id="348"/>
      <w:r>
        <w:rPr>
          <w:rFonts w:ascii="Arial" w:eastAsia="Arial" w:hAnsi="Arial" w:cs="Arial"/>
          <w:lang w:val="ky-KG"/>
        </w:rPr>
        <w:t xml:space="preserve">331. </w:t>
      </w:r>
      <w:r>
        <w:rPr>
          <w:rFonts w:ascii="Arial" w:eastAsia="Arial" w:hAnsi="Arial" w:cs="Arial"/>
        </w:rPr>
        <w:t>Организации, имеющие лицензию на деятельность по организации торговли на рынке ценных бумаг, должны поддерживать размер совокупных обязательств на уровне, не превышающем пятикратного размера собственных средств.</w:t>
      </w:r>
    </w:p>
    <w:p w14:paraId="098B7C2C" w14:textId="77777777" w:rsidR="00C20072" w:rsidRDefault="003E291C">
      <w:pPr>
        <w:spacing w:after="120" w:line="276" w:lineRule="auto"/>
        <w:ind w:firstLine="397"/>
        <w:jc w:val="both"/>
        <w:rPr>
          <w:rFonts w:ascii="Arial" w:hAnsi="Arial" w:cs="Arial"/>
        </w:rPr>
      </w:pPr>
      <w:r>
        <w:rPr>
          <w:rFonts w:ascii="Arial" w:eastAsia="Arial" w:hAnsi="Arial" w:cs="Arial"/>
        </w:rPr>
        <w:t>Требования настоящего пункта не распространяются в отношении организаций, имеющих лицензию на деятельность по организации торговли на рынке ценных бумаг, являющихся коммерческими банками.</w:t>
      </w:r>
    </w:p>
    <w:p w14:paraId="47276506" w14:textId="77777777" w:rsidR="00C20072" w:rsidRDefault="003E291C">
      <w:pPr>
        <w:spacing w:after="120" w:line="276" w:lineRule="auto"/>
        <w:ind w:firstLine="397"/>
        <w:jc w:val="both"/>
        <w:rPr>
          <w:rFonts w:ascii="Arial" w:hAnsi="Arial" w:cs="Arial"/>
        </w:rPr>
      </w:pPr>
      <w:bookmarkStart w:id="349" w:name="p332"/>
      <w:bookmarkEnd w:id="349"/>
      <w:r>
        <w:rPr>
          <w:rFonts w:ascii="Arial" w:eastAsia="Arial" w:hAnsi="Arial" w:cs="Arial"/>
          <w:lang w:val="ky-KG"/>
        </w:rPr>
        <w:t xml:space="preserve">332. </w:t>
      </w:r>
      <w:r>
        <w:rPr>
          <w:rFonts w:ascii="Arial" w:eastAsia="Arial" w:hAnsi="Arial" w:cs="Arial"/>
        </w:rPr>
        <w:t>Лицензиаты должны представлять в уполномоченный государственный орган отчет по регулированию рынка ценных бумаг ежеквартально в течение 30 дней после окончания каждого отчетного квартала, раз в год в течение 30 дней после окончания финансового года, а также в течение 5 дней после проведения профессиональным участником разовой операции с одним видом ценных бумаг одного эмитента, если количество ценных бумаг по этой операции составило не менее 5 процентов от общего количества указанных ценных бумаг. В случае если последний день срока представления отчетности приходится на нерабочий день, днем окончания срока считается ближайший следующий за ним рабочий день.</w:t>
      </w:r>
    </w:p>
    <w:p w14:paraId="4D5B6421"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461D34BB" w14:textId="77777777" w:rsidR="00C20072" w:rsidRDefault="003E291C">
      <w:pPr>
        <w:spacing w:line="276" w:lineRule="auto"/>
        <w:jc w:val="center"/>
        <w:rPr>
          <w:rFonts w:ascii="Arial" w:hAnsi="Arial" w:cs="Arial"/>
        </w:rPr>
      </w:pPr>
      <w:bookmarkStart w:id="350" w:name="g53"/>
      <w:bookmarkEnd w:id="350"/>
      <w:r>
        <w:rPr>
          <w:rFonts w:ascii="Arial" w:eastAsia="Arial" w:hAnsi="Arial" w:cs="Arial"/>
          <w:b/>
          <w:bCs/>
        </w:rPr>
        <w:t xml:space="preserve">Глава 53. Особенности лицензирования брокерской </w:t>
      </w:r>
    </w:p>
    <w:p w14:paraId="697CD59A" w14:textId="77777777" w:rsidR="00C20072" w:rsidRDefault="003E291C">
      <w:pPr>
        <w:spacing w:line="276" w:lineRule="auto"/>
        <w:jc w:val="center"/>
        <w:rPr>
          <w:rFonts w:ascii="Arial" w:hAnsi="Arial" w:cs="Arial"/>
        </w:rPr>
      </w:pPr>
      <w:r>
        <w:rPr>
          <w:rFonts w:ascii="Arial" w:eastAsia="Arial" w:hAnsi="Arial" w:cs="Arial"/>
          <w:b/>
          <w:bCs/>
        </w:rPr>
        <w:t>деятельности на рынке ценных бумаг</w:t>
      </w:r>
    </w:p>
    <w:p w14:paraId="751B75D2"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3983E350" w14:textId="77777777" w:rsidR="00C20072" w:rsidRDefault="003E291C">
      <w:pPr>
        <w:spacing w:after="120" w:line="276" w:lineRule="auto"/>
        <w:ind w:firstLine="397"/>
        <w:jc w:val="both"/>
        <w:rPr>
          <w:rFonts w:ascii="Arial" w:hAnsi="Arial" w:cs="Arial"/>
        </w:rPr>
      </w:pPr>
      <w:bookmarkStart w:id="351" w:name="p333"/>
      <w:bookmarkEnd w:id="351"/>
      <w:r>
        <w:rPr>
          <w:rFonts w:ascii="Arial" w:eastAsia="Arial" w:hAnsi="Arial" w:cs="Arial"/>
          <w:lang w:val="ky-KG"/>
        </w:rPr>
        <w:t xml:space="preserve">333. </w:t>
      </w:r>
      <w:r>
        <w:rPr>
          <w:rFonts w:ascii="Arial" w:eastAsia="Arial" w:hAnsi="Arial" w:cs="Arial"/>
        </w:rPr>
        <w:t>Лицензия на брокерскую деятельность на рынке ценных бумаг выдается уполномоченным государственным органом в области надзора и регулирования небанковского финансового рынка.</w:t>
      </w:r>
    </w:p>
    <w:p w14:paraId="13B44ECE" w14:textId="77777777" w:rsidR="00C20072" w:rsidRDefault="003E291C">
      <w:pPr>
        <w:spacing w:after="120" w:line="276" w:lineRule="auto"/>
        <w:ind w:firstLine="397"/>
        <w:jc w:val="both"/>
        <w:rPr>
          <w:rFonts w:ascii="Arial" w:hAnsi="Arial" w:cs="Arial"/>
        </w:rPr>
      </w:pPr>
      <w:bookmarkStart w:id="352" w:name="p334"/>
      <w:bookmarkEnd w:id="352"/>
      <w:r>
        <w:rPr>
          <w:rFonts w:ascii="Arial" w:eastAsia="Arial" w:hAnsi="Arial" w:cs="Arial"/>
          <w:lang w:val="ky-KG"/>
        </w:rPr>
        <w:t xml:space="preserve">334. </w:t>
      </w:r>
      <w:r>
        <w:rPr>
          <w:rFonts w:ascii="Arial" w:eastAsia="Arial" w:hAnsi="Arial" w:cs="Arial"/>
        </w:rPr>
        <w:t>Лицензия на брокерскую деятельность на рынке ценных бумаг является бессрочной и действует на всей территории Кыргызской Республики.</w:t>
      </w:r>
    </w:p>
    <w:p w14:paraId="073FE70B" w14:textId="77777777" w:rsidR="00C20072" w:rsidRDefault="003E291C">
      <w:pPr>
        <w:spacing w:after="120" w:line="276" w:lineRule="auto"/>
        <w:ind w:firstLine="397"/>
        <w:jc w:val="both"/>
        <w:rPr>
          <w:rFonts w:ascii="Arial" w:hAnsi="Arial" w:cs="Arial"/>
        </w:rPr>
      </w:pPr>
      <w:bookmarkStart w:id="353" w:name="p335"/>
      <w:bookmarkEnd w:id="353"/>
      <w:r>
        <w:rPr>
          <w:rFonts w:ascii="Arial" w:eastAsia="Arial" w:hAnsi="Arial" w:cs="Arial"/>
          <w:lang w:val="ky-KG"/>
        </w:rPr>
        <w:t xml:space="preserve">335. </w:t>
      </w:r>
      <w:r>
        <w:rPr>
          <w:rFonts w:ascii="Arial" w:eastAsia="Arial" w:hAnsi="Arial" w:cs="Arial"/>
        </w:rPr>
        <w:t>Для получения лицензии на брокерскую деятельность на рынке ценных бумаг заявителем дополнительно представляются следующие документы:</w:t>
      </w:r>
    </w:p>
    <w:p w14:paraId="398F38E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документы, подтверждающие соответствие финансовых показателей требованиям нормативных правовых актов Кыргызской Республики, предъявляемым к достаточности собственного капитала. При формировании капитала неденежными средствами представляется заключение независимых оценщиков;</w:t>
      </w:r>
    </w:p>
    <w:p w14:paraId="4687FB8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документы специалистов, обладающих квалификациями, установленными нормативными правовыми актами Кыргызской Республики (копии дипломов, трудовых книжек, квалификационных свидетельств профессионального участника рынка ценных бумаг);</w:t>
      </w:r>
    </w:p>
    <w:p w14:paraId="69C9F1B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документ, подтверждающий наличие лицензии Национального банка Кыргызской Республики на осуществление банковской деятельности (для банков);</w:t>
      </w:r>
    </w:p>
    <w:p w14:paraId="034ADAB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справка об отсутствии судимости за совершение преступлений в сфере экономики (для лиц, занимающих руководящие должности).</w:t>
      </w:r>
    </w:p>
    <w:p w14:paraId="69B655A8" w14:textId="77777777" w:rsidR="00C20072" w:rsidRDefault="003E291C">
      <w:pPr>
        <w:spacing w:after="120" w:line="276" w:lineRule="auto"/>
        <w:ind w:firstLine="397"/>
        <w:jc w:val="both"/>
        <w:rPr>
          <w:rFonts w:ascii="Arial" w:hAnsi="Arial" w:cs="Arial"/>
        </w:rPr>
      </w:pPr>
      <w:bookmarkStart w:id="354" w:name="p336"/>
      <w:bookmarkEnd w:id="354"/>
      <w:r>
        <w:rPr>
          <w:rFonts w:ascii="Arial" w:eastAsia="Arial" w:hAnsi="Arial" w:cs="Arial"/>
          <w:lang w:val="ky-KG"/>
        </w:rPr>
        <w:t xml:space="preserve">336. </w:t>
      </w:r>
      <w:r>
        <w:rPr>
          <w:rFonts w:ascii="Arial" w:eastAsia="Arial" w:hAnsi="Arial" w:cs="Arial"/>
        </w:rPr>
        <w:t>Лицензионными требованиями к брокерской деятельности на рынке ценных бумаг являются:</w:t>
      </w:r>
    </w:p>
    <w:p w14:paraId="1300F57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соответствие финансовых показателей требованиям нормативных правовых актов Кыргызской Республики, предъявляемым к достаточности собственного капитала;</w:t>
      </w:r>
    </w:p>
    <w:p w14:paraId="26D4874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наличие в штате юридического лица специалистов, имеющих квалификационные свидетельства профессионального участника рынка ценных бумаг, полученные в Кыргызской Республике;</w:t>
      </w:r>
    </w:p>
    <w:p w14:paraId="4256947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наличие технических средств, необходимых для осуществления деятельности на рынке ценных бумаг, в соответствии с требованиями нормативных правовых актов Кыргызской Республики;</w:t>
      </w:r>
    </w:p>
    <w:p w14:paraId="0E8AAC1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внутренние документы профессионального участника рынка ценных бумаг, устанавливающие условия и порядок осуществления деятельности на рынке ценных бумаг, должны соответствовать требованиям нормативных правовых актов Кыргызской Республики;</w:t>
      </w:r>
    </w:p>
    <w:p w14:paraId="78F8C8C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наличие опыта работы у должностных лиц не менее 3 лет в финансовой сфере по экономическим, финансовым или юридическим вопросам;</w:t>
      </w:r>
    </w:p>
    <w:p w14:paraId="7B3BF6C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наличие внутренних процедур и правил ведения учетных регистров и составления внутренней отчетности в соответствии с требованиями нормативных правовых актов Кыргызской Республики;</w:t>
      </w:r>
    </w:p>
    <w:p w14:paraId="4677F56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обеспечение учета денежных средств и ценных бумаг клиентов отдельно от собственных активов брокера;</w:t>
      </w:r>
    </w:p>
    <w:p w14:paraId="030E760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8) </w:t>
      </w:r>
      <w:r>
        <w:rPr>
          <w:rFonts w:ascii="Arial" w:eastAsia="Arial" w:hAnsi="Arial" w:cs="Arial"/>
        </w:rPr>
        <w:t>хранение ценных бумаг своих клиентов в депозитарии;</w:t>
      </w:r>
    </w:p>
    <w:p w14:paraId="5CD24C1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9) </w:t>
      </w:r>
      <w:r>
        <w:rPr>
          <w:rFonts w:ascii="Arial" w:eastAsia="Arial" w:hAnsi="Arial" w:cs="Arial"/>
        </w:rPr>
        <w:t>хранение денежных средств клиентов на отдельном счете (счетах) в коммерческих банках;</w:t>
      </w:r>
    </w:p>
    <w:p w14:paraId="0ABF24D9" w14:textId="77777777" w:rsidR="00C20072" w:rsidRDefault="003E291C">
      <w:pPr>
        <w:spacing w:after="120" w:line="276" w:lineRule="auto"/>
        <w:ind w:firstLine="397"/>
        <w:jc w:val="both"/>
        <w:rPr>
          <w:rFonts w:ascii="Arial" w:eastAsia="Arial" w:hAnsi="Arial" w:cs="Arial"/>
        </w:rPr>
      </w:pPr>
      <w:r>
        <w:rPr>
          <w:rFonts w:ascii="Arial" w:eastAsia="Arial" w:hAnsi="Arial" w:cs="Arial"/>
          <w:lang w:val="ky-KG"/>
        </w:rPr>
        <w:t xml:space="preserve">10) </w:t>
      </w:r>
      <w:r>
        <w:rPr>
          <w:rFonts w:ascii="Arial" w:eastAsia="Arial" w:hAnsi="Arial" w:cs="Arial"/>
        </w:rPr>
        <w:t>обеспечение учета распоряжений, получаемых брокером или лицом, уполномоченным брокером, от клиентов.</w:t>
      </w:r>
    </w:p>
    <w:p w14:paraId="61F54C4E" w14:textId="77777777" w:rsidR="00C20072" w:rsidRDefault="003E291C">
      <w:pPr>
        <w:spacing w:after="120" w:line="276" w:lineRule="auto"/>
        <w:ind w:firstLine="397"/>
        <w:jc w:val="both"/>
        <w:rPr>
          <w:rFonts w:ascii="Arial" w:hAnsi="Arial" w:cs="Arial"/>
        </w:rPr>
      </w:pPr>
      <w:bookmarkStart w:id="355" w:name="p337"/>
      <w:bookmarkEnd w:id="355"/>
      <w:r>
        <w:rPr>
          <w:rFonts w:ascii="Arial" w:hAnsi="Arial" w:cs="Arial"/>
        </w:rPr>
        <w:t xml:space="preserve">337. </w:t>
      </w:r>
      <w:r>
        <w:rPr>
          <w:rFonts w:ascii="Arial" w:eastAsia="Arial" w:hAnsi="Arial" w:cs="Arial"/>
          <w:color w:val="000000"/>
        </w:rPr>
        <w:t>Требования, предъявляемые к лицам, занимающим руководящие должности</w:t>
      </w:r>
      <w:r>
        <w:rPr>
          <w:rFonts w:ascii="Arial" w:hAnsi="Arial" w:cs="Arial"/>
        </w:rPr>
        <w:t>:</w:t>
      </w:r>
    </w:p>
    <w:p w14:paraId="1A7D4460" w14:textId="77777777" w:rsidR="00C20072" w:rsidRDefault="003E291C">
      <w:pPr>
        <w:spacing w:after="120" w:line="276" w:lineRule="auto"/>
        <w:ind w:firstLine="397"/>
        <w:jc w:val="both"/>
        <w:rPr>
          <w:rFonts w:ascii="Arial" w:hAnsi="Arial" w:cs="Arial"/>
        </w:rPr>
      </w:pPr>
      <w:r>
        <w:rPr>
          <w:rFonts w:ascii="Arial" w:hAnsi="Arial" w:cs="Arial"/>
        </w:rPr>
        <w:t xml:space="preserve">1) </w:t>
      </w:r>
      <w:r>
        <w:rPr>
          <w:rFonts w:ascii="Arial" w:eastAsia="Arial" w:hAnsi="Arial" w:cs="Arial"/>
          <w:color w:val="000000"/>
        </w:rPr>
        <w:t>соответствие квалификационным требованиям, установленным нормативными правовыми актами Кыргызской Республики</w:t>
      </w:r>
      <w:r>
        <w:rPr>
          <w:rFonts w:ascii="Arial" w:hAnsi="Arial" w:cs="Arial"/>
        </w:rPr>
        <w:t>;</w:t>
      </w:r>
    </w:p>
    <w:p w14:paraId="52B4C9E6" w14:textId="77777777" w:rsidR="00C20072" w:rsidRDefault="003E291C">
      <w:pPr>
        <w:spacing w:after="120" w:line="276" w:lineRule="auto"/>
        <w:ind w:firstLine="397"/>
        <w:jc w:val="both"/>
        <w:rPr>
          <w:rFonts w:ascii="Arial" w:hAnsi="Arial" w:cs="Arial"/>
        </w:rPr>
      </w:pPr>
      <w:r>
        <w:rPr>
          <w:rFonts w:ascii="Arial" w:hAnsi="Arial" w:cs="Arial"/>
        </w:rPr>
        <w:t xml:space="preserve">2) </w:t>
      </w:r>
      <w:r>
        <w:rPr>
          <w:rFonts w:ascii="Arial" w:eastAsia="Arial" w:hAnsi="Arial" w:cs="Arial"/>
          <w:color w:val="000000"/>
        </w:rPr>
        <w:t>отсутствие судимости за совершение преступлений в сфере экономики, которая не погашена или не снята в установленном законом порядке</w:t>
      </w:r>
      <w:r>
        <w:rPr>
          <w:rFonts w:ascii="Arial" w:hAnsi="Arial" w:cs="Arial"/>
        </w:rPr>
        <w:t>;</w:t>
      </w:r>
    </w:p>
    <w:p w14:paraId="7CB27124" w14:textId="77777777" w:rsidR="00C20072" w:rsidRDefault="003E291C">
      <w:pPr>
        <w:spacing w:after="120" w:line="276" w:lineRule="auto"/>
        <w:ind w:firstLine="397"/>
        <w:jc w:val="both"/>
        <w:rPr>
          <w:rFonts w:ascii="Arial" w:hAnsi="Arial" w:cs="Arial"/>
        </w:rPr>
      </w:pPr>
      <w:r>
        <w:rPr>
          <w:rFonts w:ascii="Arial" w:hAnsi="Arial" w:cs="Arial"/>
        </w:rPr>
        <w:t xml:space="preserve">3) </w:t>
      </w:r>
      <w:r>
        <w:rPr>
          <w:rFonts w:ascii="Arial" w:eastAsia="Arial" w:hAnsi="Arial" w:cs="Arial"/>
          <w:color w:val="000000"/>
        </w:rPr>
        <w:t>отсутствие перед представлением документов при назначении на должность должностного лица профессионального участника рынка ценных бумаг связанного с деятельностью на финансовом рынке факта привлечения к ответственности за совершение нарушения в течение одного года или проступка в течение двух лет</w:t>
      </w:r>
      <w:r>
        <w:rPr>
          <w:rFonts w:ascii="Arial" w:hAnsi="Arial" w:cs="Arial"/>
        </w:rPr>
        <w:t>;</w:t>
      </w:r>
    </w:p>
    <w:p w14:paraId="64AB6431" w14:textId="77777777" w:rsidR="00C20072" w:rsidRDefault="003E291C">
      <w:pPr>
        <w:spacing w:after="120" w:line="276" w:lineRule="auto"/>
        <w:ind w:firstLine="397"/>
        <w:jc w:val="both"/>
        <w:rPr>
          <w:rFonts w:ascii="Arial" w:hAnsi="Arial" w:cs="Arial"/>
        </w:rPr>
      </w:pPr>
      <w:r>
        <w:rPr>
          <w:rFonts w:ascii="Arial" w:hAnsi="Arial" w:cs="Arial"/>
        </w:rPr>
        <w:t xml:space="preserve">4) </w:t>
      </w:r>
      <w:r>
        <w:rPr>
          <w:rFonts w:ascii="Arial" w:eastAsia="Arial" w:hAnsi="Arial" w:cs="Arial"/>
          <w:color w:val="000000"/>
        </w:rPr>
        <w:t>наличие квалификационного свидетельства профессионального участника рынка ценных бумаг, полученного в Кыргызской Республике, за исключением членов совета директоров</w:t>
      </w:r>
      <w:r>
        <w:rPr>
          <w:rFonts w:ascii="Arial" w:hAnsi="Arial" w:cs="Arial"/>
        </w:rPr>
        <w:t>.</w:t>
      </w:r>
    </w:p>
    <w:p w14:paraId="1E2F9E38" w14:textId="77777777" w:rsidR="00C20072" w:rsidRDefault="003E291C">
      <w:pPr>
        <w:spacing w:after="120" w:line="276" w:lineRule="auto"/>
        <w:ind w:firstLine="397"/>
        <w:jc w:val="both"/>
        <w:rPr>
          <w:rFonts w:ascii="Arial" w:hAnsi="Arial" w:cs="Arial"/>
        </w:rPr>
      </w:pPr>
      <w:r>
        <w:rPr>
          <w:rFonts w:ascii="Arial" w:eastAsia="Arial" w:hAnsi="Arial" w:cs="Arial"/>
          <w:color w:val="000000"/>
        </w:rPr>
        <w:t>При представлении (рекомендации) руководителем уполномоченного государственного органа по прогнозированию и исполнению бюджета кандидата на должность руководителя исполнительного органа хозяйствующих обществ с государственной долей участия наличие квалификационного свидетельства, предусмотренного настоящим подпунктом, не требуется.</w:t>
      </w:r>
    </w:p>
    <w:p w14:paraId="23D58BD5" w14:textId="77777777" w:rsidR="00C20072" w:rsidRDefault="003E291C">
      <w:pPr>
        <w:spacing w:after="120" w:line="276" w:lineRule="auto"/>
        <w:ind w:firstLine="397"/>
        <w:jc w:val="both"/>
        <w:rPr>
          <w:rFonts w:ascii="Arial" w:eastAsia="Arial" w:hAnsi="Arial" w:cs="Arial"/>
          <w:bCs/>
          <w:i/>
          <w:color w:val="000000"/>
        </w:rPr>
      </w:pPr>
      <w:r>
        <w:rPr>
          <w:rFonts w:ascii="Arial" w:eastAsia="Arial" w:hAnsi="Arial" w:cs="Arial"/>
          <w:i/>
          <w:iCs/>
          <w:color w:val="000000"/>
        </w:rPr>
        <w:t xml:space="preserve">(В редакции постановлений Кабинета Министров Кыргызской Республики от </w:t>
      </w:r>
      <w:hyperlink r:id="rId174" w:tooltip="https://cbd.minjust.gov.kg/7-35418/edition/21514/ru" w:history="1">
        <w:r>
          <w:rPr>
            <w:rStyle w:val="aff0"/>
            <w:rFonts w:ascii="Arial" w:eastAsia="Arial" w:hAnsi="Arial" w:cs="Arial"/>
            <w:i/>
            <w:iCs/>
            <w:color w:val="0000FF"/>
          </w:rPr>
          <w:t>19 ноября 2024 года № 695</w:t>
        </w:r>
      </w:hyperlink>
      <w:r>
        <w:rPr>
          <w:rFonts w:ascii="Arial" w:hAnsi="Arial" w:cs="Arial"/>
          <w:i/>
          <w:iCs/>
        </w:rPr>
        <w:t xml:space="preserve">, </w:t>
      </w:r>
      <w:hyperlink r:id="rId175" w:tooltip="https://cbd.minjust.gov.kg/7-50899/edition/46630/ru" w:history="1">
        <w:r>
          <w:rPr>
            <w:rStyle w:val="aff0"/>
            <w:rFonts w:ascii="Arial" w:eastAsia="Arial" w:hAnsi="Arial" w:cs="Arial"/>
            <w:i/>
            <w:iCs/>
          </w:rPr>
          <w:t>10 февраля 2026 года № 79</w:t>
        </w:r>
      </w:hyperlink>
      <w:r>
        <w:rPr>
          <w:rFonts w:ascii="Arial" w:eastAsia="Arial" w:hAnsi="Arial" w:cs="Arial"/>
          <w:i/>
          <w:iCs/>
          <w:color w:val="000000"/>
        </w:rPr>
        <w:t>)</w:t>
      </w:r>
    </w:p>
    <w:p w14:paraId="52623AC7" w14:textId="77777777" w:rsidR="00C20072" w:rsidRDefault="003E291C">
      <w:pPr>
        <w:spacing w:after="120" w:line="276" w:lineRule="auto"/>
        <w:ind w:firstLine="397"/>
        <w:jc w:val="both"/>
        <w:rPr>
          <w:rFonts w:ascii="Arial" w:hAnsi="Arial" w:cs="Arial"/>
        </w:rPr>
      </w:pPr>
      <w:bookmarkStart w:id="356" w:name="p338"/>
      <w:bookmarkEnd w:id="356"/>
      <w:r>
        <w:rPr>
          <w:rFonts w:ascii="Arial" w:eastAsia="Arial" w:hAnsi="Arial" w:cs="Arial"/>
          <w:lang w:val="ky-KG"/>
        </w:rPr>
        <w:t xml:space="preserve">338. </w:t>
      </w:r>
      <w:r>
        <w:rPr>
          <w:rFonts w:ascii="Arial" w:eastAsia="Arial" w:hAnsi="Arial" w:cs="Arial"/>
        </w:rPr>
        <w:t>Лицензиат должен поддерживать размер совокупных обязательств на уровне, не превышающем пятикратный размер собственных средств.</w:t>
      </w:r>
    </w:p>
    <w:p w14:paraId="1D75BA50" w14:textId="77777777" w:rsidR="00C20072" w:rsidRDefault="003E291C">
      <w:pPr>
        <w:spacing w:after="120" w:line="276" w:lineRule="auto"/>
        <w:ind w:firstLine="397"/>
        <w:jc w:val="both"/>
        <w:rPr>
          <w:rFonts w:ascii="Arial" w:hAnsi="Arial" w:cs="Arial"/>
        </w:rPr>
      </w:pPr>
      <w:r>
        <w:rPr>
          <w:rFonts w:ascii="Arial" w:eastAsia="Arial" w:hAnsi="Arial" w:cs="Arial"/>
        </w:rPr>
        <w:t>Требования настоящего пункта не распространяются в отношении организаций, имеющих лицензию брокерской деятельности, являющихся коммерческими банками.</w:t>
      </w:r>
    </w:p>
    <w:p w14:paraId="4879569E" w14:textId="77777777" w:rsidR="00C20072" w:rsidRDefault="003E291C">
      <w:pPr>
        <w:spacing w:after="120" w:line="276" w:lineRule="auto"/>
        <w:ind w:firstLine="397"/>
        <w:jc w:val="both"/>
        <w:rPr>
          <w:rFonts w:ascii="Arial" w:hAnsi="Arial" w:cs="Arial"/>
        </w:rPr>
      </w:pPr>
      <w:bookmarkStart w:id="357" w:name="p339"/>
      <w:bookmarkEnd w:id="357"/>
      <w:r>
        <w:rPr>
          <w:rFonts w:ascii="Arial" w:eastAsia="Arial" w:hAnsi="Arial" w:cs="Arial"/>
          <w:lang w:val="ky-KG"/>
        </w:rPr>
        <w:t xml:space="preserve">339. </w:t>
      </w:r>
      <w:r>
        <w:rPr>
          <w:rFonts w:ascii="Arial" w:eastAsia="Arial" w:hAnsi="Arial" w:cs="Arial"/>
        </w:rPr>
        <w:t>Профессиональные участники должны предоставлять в уполномоченный государственный орган отчет по регулированию рынка ценных бумаг ежеквартально в течение 30 дней после окончания каждого отчетного квартала, раз в год в течение 30 дней после окончания финансового года, а также в течение 5 дней после проведения профессиональным участником разовой операции с одним видом ценных бумаг одного эмитента, если количество ценных бумаг по этой операции составило не менее 5 процентов от общего количества указанных ценных бумаг. В случае если последний день срока представления отчетности приходится на нерабочий день, днем окончания срока считается ближайший следующий за ним рабочий день.</w:t>
      </w:r>
    </w:p>
    <w:p w14:paraId="71FCD725"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0BD687ED" w14:textId="77777777" w:rsidR="00C20072" w:rsidRDefault="003E291C">
      <w:pPr>
        <w:spacing w:line="276" w:lineRule="auto"/>
        <w:jc w:val="center"/>
        <w:rPr>
          <w:rFonts w:ascii="Arial" w:hAnsi="Arial" w:cs="Arial"/>
        </w:rPr>
      </w:pPr>
      <w:bookmarkStart w:id="358" w:name="g54"/>
      <w:bookmarkEnd w:id="358"/>
      <w:r>
        <w:rPr>
          <w:rFonts w:ascii="Arial" w:eastAsia="Arial" w:hAnsi="Arial" w:cs="Arial"/>
          <w:b/>
          <w:bCs/>
        </w:rPr>
        <w:t xml:space="preserve">Глава 54. Особенности лицензирования по ведению </w:t>
      </w:r>
    </w:p>
    <w:p w14:paraId="40294EB6" w14:textId="77777777" w:rsidR="00C20072" w:rsidRDefault="003E291C">
      <w:pPr>
        <w:spacing w:line="276" w:lineRule="auto"/>
        <w:jc w:val="center"/>
        <w:rPr>
          <w:rFonts w:ascii="Arial" w:hAnsi="Arial" w:cs="Arial"/>
        </w:rPr>
      </w:pPr>
      <w:r>
        <w:rPr>
          <w:rFonts w:ascii="Arial" w:eastAsia="Arial" w:hAnsi="Arial" w:cs="Arial"/>
          <w:b/>
          <w:bCs/>
        </w:rPr>
        <w:t>реестра держателей ценных бумаг</w:t>
      </w:r>
    </w:p>
    <w:p w14:paraId="0BBD7E20"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7F9C5B93" w14:textId="77777777" w:rsidR="00C20072" w:rsidRDefault="003E291C">
      <w:pPr>
        <w:spacing w:after="120" w:line="276" w:lineRule="auto"/>
        <w:ind w:firstLine="397"/>
        <w:jc w:val="both"/>
        <w:rPr>
          <w:rFonts w:ascii="Arial" w:hAnsi="Arial" w:cs="Arial"/>
        </w:rPr>
      </w:pPr>
      <w:bookmarkStart w:id="359" w:name="p340"/>
      <w:bookmarkEnd w:id="359"/>
      <w:r>
        <w:rPr>
          <w:rFonts w:ascii="Arial" w:eastAsia="Arial" w:hAnsi="Arial" w:cs="Arial"/>
          <w:lang w:val="ky-KG"/>
        </w:rPr>
        <w:t xml:space="preserve">340. </w:t>
      </w:r>
      <w:r>
        <w:rPr>
          <w:rFonts w:ascii="Arial" w:eastAsia="Arial" w:hAnsi="Arial" w:cs="Arial"/>
        </w:rPr>
        <w:t>Лицензия на деятельность по ведению реестра держателей ценных бумаг выдается уполномоченным государственным органом в области надзора и регулирования небанковского финансового рынка.</w:t>
      </w:r>
    </w:p>
    <w:p w14:paraId="2C722152" w14:textId="77777777" w:rsidR="00C20072" w:rsidRDefault="003E291C">
      <w:pPr>
        <w:spacing w:after="120" w:line="276" w:lineRule="auto"/>
        <w:ind w:firstLine="397"/>
        <w:jc w:val="both"/>
        <w:rPr>
          <w:rFonts w:ascii="Arial" w:hAnsi="Arial" w:cs="Arial"/>
        </w:rPr>
      </w:pPr>
      <w:bookmarkStart w:id="360" w:name="p341"/>
      <w:bookmarkEnd w:id="360"/>
      <w:r>
        <w:rPr>
          <w:rFonts w:ascii="Arial" w:eastAsia="Arial" w:hAnsi="Arial" w:cs="Arial"/>
          <w:lang w:val="ky-KG"/>
        </w:rPr>
        <w:t xml:space="preserve">341. </w:t>
      </w:r>
      <w:r>
        <w:rPr>
          <w:rFonts w:ascii="Arial" w:eastAsia="Arial" w:hAnsi="Arial" w:cs="Arial"/>
        </w:rPr>
        <w:t>Лицензия на ведение реестра держателей ценных бумаг является бессрочной и действует на всей территории Кыргызской Республики.</w:t>
      </w:r>
    </w:p>
    <w:p w14:paraId="317517A3" w14:textId="77777777" w:rsidR="00C20072" w:rsidRDefault="003E291C">
      <w:pPr>
        <w:spacing w:after="120" w:line="276" w:lineRule="auto"/>
        <w:ind w:firstLine="397"/>
        <w:jc w:val="both"/>
        <w:rPr>
          <w:rFonts w:ascii="Arial" w:hAnsi="Arial" w:cs="Arial"/>
        </w:rPr>
      </w:pPr>
      <w:bookmarkStart w:id="361" w:name="p342"/>
      <w:bookmarkEnd w:id="361"/>
      <w:r>
        <w:rPr>
          <w:rFonts w:ascii="Arial" w:eastAsia="Arial" w:hAnsi="Arial" w:cs="Arial"/>
          <w:lang w:val="ky-KG"/>
        </w:rPr>
        <w:t xml:space="preserve">342. </w:t>
      </w:r>
      <w:r>
        <w:rPr>
          <w:rFonts w:ascii="Arial" w:eastAsia="Arial" w:hAnsi="Arial" w:cs="Arial"/>
        </w:rPr>
        <w:t>Для получения лицензии на ведение реестра держателей ценных бумаг заявителем дополнительно представляются следующие документы:</w:t>
      </w:r>
    </w:p>
    <w:p w14:paraId="7418A1A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документы, подтверждающие соответствие финансовых показателей требованиям нормативных правовых актов Кыргызской Республики, предъявляемым к достаточности собственного капитала. При формировании капитала неденежными средствами представляется заключение независимых оценщиков;</w:t>
      </w:r>
    </w:p>
    <w:p w14:paraId="6FFF656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документы специалистов, обладающих квалификациями, установленными нормативными правовыми актами Кыргызской Республики (копии дипломов, трудовых книжек, квалификационных свидетельств профессионального участника рынка ценных бумаг);</w:t>
      </w:r>
    </w:p>
    <w:p w14:paraId="33E20E7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информация о системах хранения информации, а также дублирующих системах, которыми располагает специализированный регистратор;</w:t>
      </w:r>
    </w:p>
    <w:p w14:paraId="0252A4C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справка об отсутствии судимости за совершение преступлений в сфере экономики (для лиц, занимающих руководящие должности).</w:t>
      </w:r>
    </w:p>
    <w:p w14:paraId="3789530B" w14:textId="77777777" w:rsidR="00C20072" w:rsidRDefault="003E291C">
      <w:pPr>
        <w:spacing w:after="120" w:line="276" w:lineRule="auto"/>
        <w:ind w:firstLine="397"/>
        <w:jc w:val="both"/>
        <w:rPr>
          <w:rFonts w:ascii="Arial" w:hAnsi="Arial" w:cs="Arial"/>
        </w:rPr>
      </w:pPr>
      <w:bookmarkStart w:id="362" w:name="p343"/>
      <w:bookmarkEnd w:id="362"/>
      <w:r>
        <w:rPr>
          <w:rFonts w:ascii="Arial" w:eastAsia="Arial" w:hAnsi="Arial" w:cs="Arial"/>
          <w:lang w:val="ky-KG"/>
        </w:rPr>
        <w:t xml:space="preserve">343. </w:t>
      </w:r>
      <w:r>
        <w:rPr>
          <w:rFonts w:ascii="Arial" w:eastAsia="Arial" w:hAnsi="Arial" w:cs="Arial"/>
        </w:rPr>
        <w:t>Лицензионными требованиями к ведению реестра держателей ценных бумаг являются:</w:t>
      </w:r>
    </w:p>
    <w:p w14:paraId="2A43AF8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соответствие финансовых показателей требованиям нормативных правовых актов Кыргызской Республики, предъявляемым к достаточности собственного капитала;</w:t>
      </w:r>
    </w:p>
    <w:p w14:paraId="01B1B96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2) </w:t>
      </w:r>
      <w:r>
        <w:rPr>
          <w:rFonts w:ascii="Arial" w:eastAsia="Arial" w:hAnsi="Arial" w:cs="Arial"/>
        </w:rPr>
        <w:t>наличие в штате юридического лица специалистов, имеющих квалификационные свидетельства профессионального участника рынка ценных бумаг, полученные в Кыргызской Республике;</w:t>
      </w:r>
    </w:p>
    <w:p w14:paraId="1A22FC8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3) </w:t>
      </w:r>
      <w:r>
        <w:rPr>
          <w:rFonts w:ascii="Arial" w:eastAsia="Arial" w:hAnsi="Arial" w:cs="Arial"/>
        </w:rPr>
        <w:t>наличие технических средств, необходимых для осуществления деятельности на рынке ценных бумаг, в соответствии с требованиями нормативных правовых актов Кыргызской Республики;</w:t>
      </w:r>
    </w:p>
    <w:p w14:paraId="4B3E01B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4) </w:t>
      </w:r>
      <w:r>
        <w:rPr>
          <w:rFonts w:ascii="Arial" w:eastAsia="Arial" w:hAnsi="Arial" w:cs="Arial"/>
        </w:rPr>
        <w:t>внутренние документы профессионального участника рынка ценных бумаг, устанавливающие условия и порядок осуществления деятельности на рынке ценных бумаг, должны соответствовать требованиям нормативных правовых актов Кыргызской Республики;</w:t>
      </w:r>
    </w:p>
    <w:p w14:paraId="24D5797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5) </w:t>
      </w:r>
      <w:r>
        <w:rPr>
          <w:rFonts w:ascii="Arial" w:eastAsia="Arial" w:hAnsi="Arial" w:cs="Arial"/>
        </w:rPr>
        <w:t>наличие опыта работы у должностных лиц не менее 3 лет в финансовой сфере по экономическим, финансовым или юридическим вопросам;</w:t>
      </w:r>
    </w:p>
    <w:p w14:paraId="2CA1A0D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6) </w:t>
      </w:r>
      <w:r>
        <w:rPr>
          <w:rFonts w:ascii="Arial" w:eastAsia="Arial" w:hAnsi="Arial" w:cs="Arial"/>
        </w:rPr>
        <w:t>наличие в штате филиала и представительства независимого реестродержателя не менее одного специалиста, соответствующего квалификационным требованиям;</w:t>
      </w:r>
    </w:p>
    <w:p w14:paraId="4FA47DC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7) </w:t>
      </w:r>
      <w:r>
        <w:rPr>
          <w:rFonts w:ascii="Arial" w:eastAsia="Arial" w:hAnsi="Arial" w:cs="Arial"/>
        </w:rPr>
        <w:t>хранение резервных копий электронных документов, составляющих систему ведения реестра держателей ценных бумаг, в местонахождении реестродержателя, вне здания, в сейфе коммерческого банка, а также периодическое (не реже одного раза в месяц) обновление этих копий;</w:t>
      </w:r>
    </w:p>
    <w:p w14:paraId="7479DFB5" w14:textId="77777777" w:rsidR="00C20072" w:rsidRDefault="003E291C">
      <w:pPr>
        <w:spacing w:after="120" w:line="276" w:lineRule="auto"/>
        <w:ind w:firstLine="397"/>
        <w:jc w:val="both"/>
        <w:rPr>
          <w:rFonts w:ascii="Arial" w:eastAsia="Arial" w:hAnsi="Arial" w:cs="Arial"/>
        </w:rPr>
      </w:pPr>
      <w:r>
        <w:rPr>
          <w:rFonts w:ascii="Arial" w:eastAsia="Arial" w:hAnsi="Arial" w:cs="Arial"/>
          <w:lang w:val="ky-KG"/>
        </w:rPr>
        <w:t xml:space="preserve">8) </w:t>
      </w:r>
      <w:r>
        <w:rPr>
          <w:rFonts w:ascii="Arial" w:eastAsia="Arial" w:hAnsi="Arial" w:cs="Arial"/>
        </w:rPr>
        <w:t>ограничение доступа посторонних лиц в помещение и к базе данных реестродержателя.</w:t>
      </w:r>
    </w:p>
    <w:p w14:paraId="0288073D" w14:textId="77777777" w:rsidR="00C20072" w:rsidRDefault="003E291C">
      <w:pPr>
        <w:spacing w:after="120" w:line="276" w:lineRule="auto"/>
        <w:ind w:firstLine="397"/>
        <w:jc w:val="both"/>
        <w:rPr>
          <w:rFonts w:ascii="Arial" w:hAnsi="Arial" w:cs="Arial"/>
        </w:rPr>
      </w:pPr>
      <w:bookmarkStart w:id="363" w:name="p344"/>
      <w:bookmarkEnd w:id="363"/>
      <w:r>
        <w:rPr>
          <w:rFonts w:ascii="Arial" w:hAnsi="Arial" w:cs="Arial"/>
        </w:rPr>
        <w:t xml:space="preserve">344. </w:t>
      </w:r>
      <w:r>
        <w:rPr>
          <w:rFonts w:ascii="Arial" w:eastAsia="Arial" w:hAnsi="Arial" w:cs="Arial"/>
          <w:color w:val="000000"/>
        </w:rPr>
        <w:t>Требования, предъявляемые к лицам, занимающим руководящие должности</w:t>
      </w:r>
      <w:r>
        <w:rPr>
          <w:rFonts w:ascii="Arial" w:hAnsi="Arial" w:cs="Arial"/>
        </w:rPr>
        <w:t>:</w:t>
      </w:r>
    </w:p>
    <w:p w14:paraId="378A529A" w14:textId="77777777" w:rsidR="00C20072" w:rsidRDefault="003E291C">
      <w:pPr>
        <w:spacing w:after="120" w:line="276" w:lineRule="auto"/>
        <w:ind w:firstLine="397"/>
        <w:jc w:val="both"/>
        <w:rPr>
          <w:rFonts w:ascii="Arial" w:hAnsi="Arial" w:cs="Arial"/>
        </w:rPr>
      </w:pPr>
      <w:r>
        <w:rPr>
          <w:rFonts w:ascii="Arial" w:hAnsi="Arial" w:cs="Arial"/>
        </w:rPr>
        <w:t xml:space="preserve">1) </w:t>
      </w:r>
      <w:r>
        <w:rPr>
          <w:rFonts w:ascii="Arial" w:eastAsia="Arial" w:hAnsi="Arial" w:cs="Arial"/>
          <w:color w:val="000000"/>
        </w:rPr>
        <w:t>соответствие квалификационным требованиям, установленным нормативными правовыми актами Кыргызской Республики</w:t>
      </w:r>
      <w:r>
        <w:rPr>
          <w:rFonts w:ascii="Arial" w:hAnsi="Arial" w:cs="Arial"/>
        </w:rPr>
        <w:t>;</w:t>
      </w:r>
    </w:p>
    <w:p w14:paraId="508FB490" w14:textId="77777777" w:rsidR="00C20072" w:rsidRDefault="003E291C">
      <w:pPr>
        <w:spacing w:after="120" w:line="276" w:lineRule="auto"/>
        <w:ind w:firstLine="397"/>
        <w:jc w:val="both"/>
        <w:rPr>
          <w:rFonts w:ascii="Arial" w:hAnsi="Arial" w:cs="Arial"/>
        </w:rPr>
      </w:pPr>
      <w:r>
        <w:rPr>
          <w:rFonts w:ascii="Arial" w:hAnsi="Arial" w:cs="Arial"/>
        </w:rPr>
        <w:t xml:space="preserve">2) </w:t>
      </w:r>
      <w:r>
        <w:rPr>
          <w:rFonts w:ascii="Arial" w:eastAsia="Arial" w:hAnsi="Arial" w:cs="Arial"/>
          <w:color w:val="000000"/>
        </w:rPr>
        <w:t>отсутствие судимости за совершение преступлений в сфере экономики, которая не погашена или не снята в установленном законом порядке</w:t>
      </w:r>
      <w:r>
        <w:rPr>
          <w:rFonts w:ascii="Arial" w:hAnsi="Arial" w:cs="Arial"/>
        </w:rPr>
        <w:t>;</w:t>
      </w:r>
    </w:p>
    <w:p w14:paraId="340EE842" w14:textId="77777777" w:rsidR="00C20072" w:rsidRDefault="003E291C">
      <w:pPr>
        <w:spacing w:after="120" w:line="276" w:lineRule="auto"/>
        <w:ind w:firstLine="397"/>
        <w:jc w:val="both"/>
        <w:rPr>
          <w:rFonts w:ascii="Arial" w:hAnsi="Arial" w:cs="Arial"/>
        </w:rPr>
      </w:pPr>
      <w:r>
        <w:rPr>
          <w:rFonts w:ascii="Arial" w:hAnsi="Arial" w:cs="Arial"/>
        </w:rPr>
        <w:t xml:space="preserve">3) </w:t>
      </w:r>
      <w:r>
        <w:rPr>
          <w:rFonts w:ascii="Arial" w:eastAsia="Arial" w:hAnsi="Arial" w:cs="Arial"/>
          <w:color w:val="000000"/>
        </w:rPr>
        <w:t>отсутствие в течение одного года перед представлением документов при назначении на должность профессионального участника рынка ценных бумаг факта привлечения к административной ответственности за совершение правонарушения, связанного с деятельностью на финансовом рынке</w:t>
      </w:r>
      <w:r>
        <w:rPr>
          <w:rFonts w:ascii="Arial" w:hAnsi="Arial" w:cs="Arial"/>
        </w:rPr>
        <w:t>;</w:t>
      </w:r>
    </w:p>
    <w:p w14:paraId="3AF0EDB0" w14:textId="77777777" w:rsidR="00C20072" w:rsidRDefault="003E291C">
      <w:pPr>
        <w:spacing w:after="120" w:line="276" w:lineRule="auto"/>
        <w:ind w:firstLine="397"/>
        <w:jc w:val="both"/>
        <w:rPr>
          <w:rFonts w:ascii="Arial" w:hAnsi="Arial" w:cs="Arial"/>
        </w:rPr>
      </w:pPr>
      <w:r>
        <w:rPr>
          <w:rFonts w:ascii="Arial" w:hAnsi="Arial" w:cs="Arial"/>
        </w:rPr>
        <w:t xml:space="preserve">4) </w:t>
      </w:r>
      <w:r>
        <w:rPr>
          <w:rFonts w:ascii="Arial" w:eastAsia="Arial" w:hAnsi="Arial" w:cs="Arial"/>
          <w:color w:val="000000"/>
        </w:rPr>
        <w:t>наличие квалификационного свидетельства профессионального участника рынка ценных бумаг, полученного в Кыргызской Республике, за исключением членов совета директоров</w:t>
      </w:r>
      <w:r>
        <w:rPr>
          <w:rFonts w:ascii="Arial" w:hAnsi="Arial" w:cs="Arial"/>
        </w:rPr>
        <w:t>.</w:t>
      </w:r>
    </w:p>
    <w:p w14:paraId="47DB5E3E" w14:textId="77777777" w:rsidR="00C20072" w:rsidRDefault="003E291C">
      <w:pPr>
        <w:spacing w:after="120" w:line="276" w:lineRule="auto"/>
        <w:ind w:firstLine="397"/>
        <w:jc w:val="both"/>
        <w:rPr>
          <w:rFonts w:ascii="Arial" w:hAnsi="Arial" w:cs="Arial"/>
        </w:rPr>
      </w:pPr>
      <w:r>
        <w:rPr>
          <w:rFonts w:ascii="Arial" w:eastAsia="Arial" w:hAnsi="Arial" w:cs="Arial"/>
          <w:color w:val="000000"/>
        </w:rPr>
        <w:t>При представлении (рекомендации) руководителем уполномоченного государственного органа по прогнозированию и исполнению бюджета кандидата на должность руководителя исполнительного органа хозяйствующих обществ с государственной долей участия наличие квалификационного свидетельства, предусмотренного настоящим подпунктом, не требуется.</w:t>
      </w:r>
    </w:p>
    <w:p w14:paraId="45BB3A2E" w14:textId="77777777" w:rsidR="00C20072" w:rsidRDefault="003E291C">
      <w:pPr>
        <w:spacing w:after="120" w:line="276" w:lineRule="auto"/>
        <w:ind w:firstLine="397"/>
        <w:jc w:val="both"/>
        <w:rPr>
          <w:rFonts w:ascii="Arial" w:eastAsia="Arial" w:hAnsi="Arial" w:cs="Arial"/>
          <w:bCs/>
          <w:i/>
          <w:color w:val="000000"/>
        </w:rPr>
      </w:pPr>
      <w:r>
        <w:rPr>
          <w:rFonts w:ascii="Arial" w:eastAsia="Arial" w:hAnsi="Arial" w:cs="Arial"/>
          <w:i/>
          <w:iCs/>
          <w:color w:val="000000"/>
        </w:rPr>
        <w:t xml:space="preserve">(В редакции постановлений Кабинета Министров Кыргызской Республики от </w:t>
      </w:r>
      <w:hyperlink r:id="rId176" w:tooltip="https://cbd.minjust.gov.kg/7-35418/edition/21514/ru" w:history="1">
        <w:r>
          <w:rPr>
            <w:rStyle w:val="aff0"/>
            <w:rFonts w:ascii="Arial" w:eastAsia="Arial" w:hAnsi="Arial" w:cs="Arial"/>
            <w:i/>
            <w:iCs/>
            <w:color w:val="0000FF"/>
          </w:rPr>
          <w:t>19 ноября 2024 года № 695</w:t>
        </w:r>
      </w:hyperlink>
      <w:r>
        <w:rPr>
          <w:rFonts w:ascii="Arial" w:hAnsi="Arial" w:cs="Arial"/>
          <w:i/>
          <w:iCs/>
        </w:rPr>
        <w:t xml:space="preserve">, </w:t>
      </w:r>
      <w:hyperlink r:id="rId177" w:tooltip="https://cbd.minjust.gov.kg/7-50899/edition/46630/ru" w:history="1">
        <w:r>
          <w:rPr>
            <w:rStyle w:val="aff0"/>
            <w:rFonts w:ascii="Arial" w:eastAsia="Arial" w:hAnsi="Arial" w:cs="Arial"/>
            <w:i/>
            <w:iCs/>
          </w:rPr>
          <w:t>10 февраля 2026 года № 79</w:t>
        </w:r>
      </w:hyperlink>
      <w:r>
        <w:rPr>
          <w:rFonts w:ascii="Arial" w:eastAsia="Arial" w:hAnsi="Arial" w:cs="Arial"/>
          <w:i/>
          <w:iCs/>
          <w:color w:val="000000"/>
        </w:rPr>
        <w:t>)</w:t>
      </w:r>
    </w:p>
    <w:p w14:paraId="3AB3BF64" w14:textId="77777777" w:rsidR="00C20072" w:rsidRDefault="003E291C">
      <w:pPr>
        <w:spacing w:after="120" w:line="276" w:lineRule="auto"/>
        <w:ind w:firstLine="397"/>
        <w:jc w:val="both"/>
        <w:rPr>
          <w:rFonts w:ascii="Arial" w:hAnsi="Arial" w:cs="Arial"/>
        </w:rPr>
      </w:pPr>
      <w:bookmarkStart w:id="364" w:name="p345"/>
      <w:bookmarkEnd w:id="364"/>
      <w:r>
        <w:rPr>
          <w:rFonts w:ascii="Arial" w:eastAsia="Arial" w:hAnsi="Arial" w:cs="Arial"/>
          <w:lang w:val="ky-KG"/>
        </w:rPr>
        <w:t xml:space="preserve">345. </w:t>
      </w:r>
      <w:r>
        <w:rPr>
          <w:rFonts w:ascii="Arial" w:eastAsia="Arial" w:hAnsi="Arial" w:cs="Arial"/>
        </w:rPr>
        <w:t>Лицензиаты должны поддерживать размер совокупных обязательств на уровне, не превышающем пятикратный размер собственных средств.</w:t>
      </w:r>
    </w:p>
    <w:p w14:paraId="1CC24083" w14:textId="77777777" w:rsidR="00C20072" w:rsidRDefault="003E291C">
      <w:pPr>
        <w:spacing w:after="120" w:line="276" w:lineRule="auto"/>
        <w:ind w:firstLine="397"/>
        <w:jc w:val="both"/>
        <w:rPr>
          <w:rFonts w:ascii="Arial" w:hAnsi="Arial" w:cs="Arial"/>
        </w:rPr>
      </w:pPr>
      <w:r>
        <w:rPr>
          <w:rFonts w:ascii="Arial" w:eastAsia="Arial" w:hAnsi="Arial" w:cs="Arial"/>
        </w:rPr>
        <w:t>Требования настоящего пункта не распространяются в отношении организаций, имеющих лицензию по ведению реестра держателей ценных бумаг, являющихся коммерческими банками.</w:t>
      </w:r>
    </w:p>
    <w:p w14:paraId="6331AB9E" w14:textId="77777777" w:rsidR="00C20072" w:rsidRDefault="003E291C">
      <w:pPr>
        <w:spacing w:after="120" w:line="276" w:lineRule="auto"/>
        <w:ind w:firstLine="397"/>
        <w:jc w:val="both"/>
        <w:rPr>
          <w:rFonts w:ascii="Arial" w:hAnsi="Arial" w:cs="Arial"/>
        </w:rPr>
      </w:pPr>
      <w:bookmarkStart w:id="365" w:name="p346"/>
      <w:bookmarkEnd w:id="365"/>
      <w:r>
        <w:rPr>
          <w:rFonts w:ascii="Arial" w:eastAsia="Arial" w:hAnsi="Arial" w:cs="Arial"/>
          <w:lang w:val="ky-KG"/>
        </w:rPr>
        <w:t xml:space="preserve">346. </w:t>
      </w:r>
      <w:r>
        <w:rPr>
          <w:rFonts w:ascii="Arial" w:eastAsia="Arial" w:hAnsi="Arial" w:cs="Arial"/>
        </w:rPr>
        <w:t>Профессиональные участники должны предоставлять в уполномоченный государственный орган отчет по регулированию рынка ценных бумаг ежеквартально в течение 30 дней после окончания каждого отчетного квартала, раз в год в течение 30 дней после окончания финансового года, а также в течение 5 дней после проведения профессиональным участником разовой операции с одним видом ценных бумаг одного эмитента, если количество ценных бумаг по этой операции составило не менее 5 процентов от общего количества указанных ценных бумаг. В случае если последний день срока представления отчетности приходится на нерабочий день, днем окончания срока считается ближайший следующий за ним рабочий день.</w:t>
      </w:r>
    </w:p>
    <w:p w14:paraId="0391B7ED"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0849A551" w14:textId="77777777" w:rsidR="00C20072" w:rsidRDefault="003E291C">
      <w:pPr>
        <w:spacing w:line="276" w:lineRule="auto"/>
        <w:jc w:val="center"/>
        <w:rPr>
          <w:rFonts w:ascii="Arial" w:hAnsi="Arial" w:cs="Arial"/>
        </w:rPr>
      </w:pPr>
      <w:bookmarkStart w:id="366" w:name="g55"/>
      <w:bookmarkEnd w:id="366"/>
      <w:r>
        <w:rPr>
          <w:rFonts w:ascii="Arial" w:eastAsia="Arial" w:hAnsi="Arial" w:cs="Arial"/>
          <w:b/>
          <w:bCs/>
        </w:rPr>
        <w:t xml:space="preserve">Глава 55. Особенности лицензирования депозитарной </w:t>
      </w:r>
    </w:p>
    <w:p w14:paraId="0C57B9F8" w14:textId="77777777" w:rsidR="00C20072" w:rsidRDefault="003E291C">
      <w:pPr>
        <w:spacing w:line="276" w:lineRule="auto"/>
        <w:jc w:val="center"/>
        <w:rPr>
          <w:rFonts w:ascii="Arial" w:hAnsi="Arial" w:cs="Arial"/>
        </w:rPr>
      </w:pPr>
      <w:r>
        <w:rPr>
          <w:rFonts w:ascii="Arial" w:eastAsia="Arial" w:hAnsi="Arial" w:cs="Arial"/>
          <w:b/>
          <w:bCs/>
        </w:rPr>
        <w:t>деятельности на рынке ценных бумаг</w:t>
      </w:r>
    </w:p>
    <w:p w14:paraId="1C8612A6"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5E861C94" w14:textId="77777777" w:rsidR="00C20072" w:rsidRDefault="003E291C">
      <w:pPr>
        <w:spacing w:after="120" w:line="276" w:lineRule="auto"/>
        <w:ind w:firstLine="397"/>
        <w:jc w:val="both"/>
        <w:rPr>
          <w:rFonts w:ascii="Arial" w:hAnsi="Arial" w:cs="Arial"/>
        </w:rPr>
      </w:pPr>
      <w:bookmarkStart w:id="367" w:name="p347"/>
      <w:bookmarkEnd w:id="367"/>
      <w:r>
        <w:rPr>
          <w:rFonts w:ascii="Arial" w:eastAsia="Arial" w:hAnsi="Arial" w:cs="Arial"/>
          <w:lang w:val="ky-KG"/>
        </w:rPr>
        <w:t xml:space="preserve">347. </w:t>
      </w:r>
      <w:r>
        <w:rPr>
          <w:rFonts w:ascii="Arial" w:eastAsia="Arial" w:hAnsi="Arial" w:cs="Arial"/>
        </w:rPr>
        <w:t>Лицензия на депозитарную деятельность на рынке ценных бумаг выдается уполномоченным государственным органом в области надзора и регулирования небанковского финансового рынка.</w:t>
      </w:r>
    </w:p>
    <w:p w14:paraId="5A035565" w14:textId="77777777" w:rsidR="00C20072" w:rsidRDefault="003E291C">
      <w:pPr>
        <w:spacing w:after="120" w:line="276" w:lineRule="auto"/>
        <w:ind w:firstLine="397"/>
        <w:jc w:val="both"/>
        <w:rPr>
          <w:rFonts w:ascii="Arial" w:hAnsi="Arial" w:cs="Arial"/>
        </w:rPr>
      </w:pPr>
      <w:bookmarkStart w:id="368" w:name="p348"/>
      <w:bookmarkEnd w:id="368"/>
      <w:r>
        <w:rPr>
          <w:rFonts w:ascii="Arial" w:eastAsia="Arial" w:hAnsi="Arial" w:cs="Arial"/>
          <w:lang w:val="ky-KG"/>
        </w:rPr>
        <w:t xml:space="preserve">348. </w:t>
      </w:r>
      <w:r>
        <w:rPr>
          <w:rFonts w:ascii="Arial" w:eastAsia="Arial" w:hAnsi="Arial" w:cs="Arial"/>
        </w:rPr>
        <w:t>Лицензия на депозитарную деятельность на рынке ценных бумаг является бессрочной и действует на всей территории Кыргызской Республики.</w:t>
      </w:r>
    </w:p>
    <w:p w14:paraId="4CEFF8A7" w14:textId="77777777" w:rsidR="00C20072" w:rsidRDefault="003E291C">
      <w:pPr>
        <w:spacing w:after="120" w:line="276" w:lineRule="auto"/>
        <w:ind w:firstLine="397"/>
        <w:jc w:val="both"/>
        <w:rPr>
          <w:rFonts w:ascii="Arial" w:hAnsi="Arial" w:cs="Arial"/>
        </w:rPr>
      </w:pPr>
      <w:bookmarkStart w:id="369" w:name="p349"/>
      <w:bookmarkEnd w:id="369"/>
      <w:r>
        <w:rPr>
          <w:rFonts w:ascii="Arial" w:eastAsia="Arial" w:hAnsi="Arial" w:cs="Arial"/>
          <w:lang w:val="ky-KG"/>
        </w:rPr>
        <w:t xml:space="preserve">349. </w:t>
      </w:r>
      <w:r>
        <w:rPr>
          <w:rFonts w:ascii="Arial" w:eastAsia="Arial" w:hAnsi="Arial" w:cs="Arial"/>
        </w:rPr>
        <w:t>Для получения лицензии на депозитарную деятельность на рынке ценных бумаг заявителем дополнительно представляются следующие документы:</w:t>
      </w:r>
    </w:p>
    <w:p w14:paraId="2D230D4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1) </w:t>
      </w:r>
      <w:r>
        <w:rPr>
          <w:rFonts w:ascii="Arial" w:eastAsia="Arial" w:hAnsi="Arial" w:cs="Arial"/>
        </w:rPr>
        <w:t>документы, подтверждающие соответствие финансовых показателей требованиям нормативных правовых актов Кыргызской Республики, предъявляемым к достаточности собственного капитала. При формировании капитала неденежными средствами представляется заключение независимых оценщиков;</w:t>
      </w:r>
    </w:p>
    <w:p w14:paraId="34C0A113" w14:textId="77777777" w:rsidR="00C20072" w:rsidRDefault="003E291C">
      <w:pPr>
        <w:spacing w:after="120" w:line="276" w:lineRule="auto"/>
        <w:ind w:firstLine="397"/>
        <w:jc w:val="both"/>
        <w:rPr>
          <w:rFonts w:ascii="Arial" w:hAnsi="Arial" w:cs="Arial"/>
        </w:rPr>
      </w:pPr>
      <w:r>
        <w:rPr>
          <w:rFonts w:ascii="Arial" w:eastAsia="Arial" w:hAnsi="Arial" w:cs="Arial"/>
        </w:rPr>
        <w:t>2) документы специалистов, обладающих квалификациями, установленными нормативными правовыми актами Кыргызской Республики (копии дипломов, трудовых книжек, квалификационных свидетельств профессионального участника рынка ценных бумаг);</w:t>
      </w:r>
    </w:p>
    <w:p w14:paraId="5CF038A8" w14:textId="77777777" w:rsidR="00C20072" w:rsidRDefault="003E291C">
      <w:pPr>
        <w:spacing w:after="120" w:line="276" w:lineRule="auto"/>
        <w:ind w:firstLine="397"/>
        <w:jc w:val="both"/>
        <w:rPr>
          <w:rFonts w:ascii="Arial" w:hAnsi="Arial" w:cs="Arial"/>
        </w:rPr>
      </w:pPr>
      <w:r>
        <w:rPr>
          <w:rFonts w:ascii="Arial" w:eastAsia="Arial" w:hAnsi="Arial" w:cs="Arial"/>
        </w:rPr>
        <w:t>3) документ, подтверждающий наличие лицензии Национального банка Кыргызской Республики на осуществление банковской деятельности (для банков);</w:t>
      </w:r>
    </w:p>
    <w:p w14:paraId="06BA6E4F" w14:textId="77777777" w:rsidR="00C20072" w:rsidRDefault="003E291C">
      <w:pPr>
        <w:spacing w:after="120" w:line="276" w:lineRule="auto"/>
        <w:ind w:firstLine="397"/>
        <w:jc w:val="both"/>
        <w:rPr>
          <w:rFonts w:ascii="Arial" w:hAnsi="Arial" w:cs="Arial"/>
        </w:rPr>
      </w:pPr>
      <w:r>
        <w:rPr>
          <w:rFonts w:ascii="Arial" w:eastAsia="Arial" w:hAnsi="Arial" w:cs="Arial"/>
        </w:rPr>
        <w:t>4) сведения о процедуре сверки владения ценными бумагами клиентом с независимым регистратором и/или Центральным депозитарием;</w:t>
      </w:r>
    </w:p>
    <w:p w14:paraId="3926880B" w14:textId="77777777" w:rsidR="00C20072" w:rsidRDefault="003E291C">
      <w:pPr>
        <w:spacing w:after="120" w:line="276" w:lineRule="auto"/>
        <w:ind w:firstLine="397"/>
        <w:jc w:val="both"/>
        <w:rPr>
          <w:rFonts w:ascii="Arial" w:hAnsi="Arial" w:cs="Arial"/>
        </w:rPr>
      </w:pPr>
      <w:r>
        <w:rPr>
          <w:rFonts w:ascii="Arial" w:eastAsia="Arial" w:hAnsi="Arial" w:cs="Arial"/>
        </w:rPr>
        <w:t>5) договор с банком для учета денежных средств депонентов/клиентов;</w:t>
      </w:r>
    </w:p>
    <w:p w14:paraId="163DE271" w14:textId="77777777" w:rsidR="00C20072" w:rsidRDefault="003E291C">
      <w:pPr>
        <w:spacing w:after="120" w:line="276" w:lineRule="auto"/>
        <w:ind w:firstLine="397"/>
        <w:jc w:val="both"/>
        <w:rPr>
          <w:rFonts w:ascii="Arial" w:hAnsi="Arial" w:cs="Arial"/>
        </w:rPr>
      </w:pPr>
      <w:r>
        <w:rPr>
          <w:rFonts w:ascii="Arial" w:eastAsia="Arial" w:hAnsi="Arial" w:cs="Arial"/>
        </w:rPr>
        <w:t>6) сведения об условиях для физической защиты акций и/или сертификатов акций (то есть использование хранилищ или других приспособлений для хранения);</w:t>
      </w:r>
    </w:p>
    <w:p w14:paraId="5F24D7B9" w14:textId="77777777" w:rsidR="00C20072" w:rsidRDefault="003E291C">
      <w:pPr>
        <w:spacing w:after="120" w:line="276" w:lineRule="auto"/>
        <w:ind w:firstLine="397"/>
        <w:jc w:val="both"/>
        <w:rPr>
          <w:rFonts w:ascii="Arial" w:hAnsi="Arial" w:cs="Arial"/>
        </w:rPr>
      </w:pPr>
      <w:r>
        <w:rPr>
          <w:rFonts w:ascii="Arial" w:eastAsia="Arial" w:hAnsi="Arial" w:cs="Arial"/>
        </w:rPr>
        <w:t>7) сведения об обеспечении системы безопасности (сигнализация, кодовые замки, физическая безопасность компьютерного оборудования и др.);</w:t>
      </w:r>
    </w:p>
    <w:p w14:paraId="2374C9C6" w14:textId="77777777" w:rsidR="00C20072" w:rsidRDefault="003E291C">
      <w:pPr>
        <w:spacing w:after="120" w:line="276" w:lineRule="auto"/>
        <w:ind w:firstLine="397"/>
        <w:jc w:val="both"/>
        <w:rPr>
          <w:rFonts w:ascii="Arial" w:hAnsi="Arial" w:cs="Arial"/>
        </w:rPr>
      </w:pPr>
      <w:r>
        <w:rPr>
          <w:rFonts w:ascii="Arial" w:eastAsia="Arial" w:hAnsi="Arial" w:cs="Arial"/>
        </w:rPr>
        <w:t>8) сведения об обеспечении системы коммуникации между отделениями депозитария, депозитарием и другими участниками рынка – независимыми регистраторами и фондовой биржей, организатором торговли на рынке ценных бумаг (по телефону, факсу, почте);</w:t>
      </w:r>
    </w:p>
    <w:p w14:paraId="526D642E" w14:textId="77777777" w:rsidR="00C20072" w:rsidRDefault="003E291C">
      <w:pPr>
        <w:spacing w:after="120" w:line="276" w:lineRule="auto"/>
        <w:ind w:firstLine="397"/>
        <w:jc w:val="both"/>
        <w:rPr>
          <w:rFonts w:ascii="Arial" w:hAnsi="Arial" w:cs="Arial"/>
        </w:rPr>
      </w:pPr>
      <w:r>
        <w:rPr>
          <w:rFonts w:ascii="Arial" w:eastAsia="Arial" w:hAnsi="Arial" w:cs="Arial"/>
        </w:rPr>
        <w:t>9) сведения об условиях защиты и сохранности компьютерной информации (контроль за доступом к компьютерной информации клиента, системами поддержки, а также дублирующими системами, которыми располагает юридическое лицо);</w:t>
      </w:r>
    </w:p>
    <w:p w14:paraId="49A91BD7" w14:textId="77777777" w:rsidR="00C20072" w:rsidRDefault="003E291C">
      <w:pPr>
        <w:spacing w:after="120" w:line="276" w:lineRule="auto"/>
        <w:ind w:firstLine="397"/>
        <w:jc w:val="both"/>
        <w:rPr>
          <w:rFonts w:ascii="Arial" w:hAnsi="Arial" w:cs="Arial"/>
        </w:rPr>
      </w:pPr>
      <w:r>
        <w:rPr>
          <w:rFonts w:ascii="Arial" w:eastAsia="Arial" w:hAnsi="Arial" w:cs="Arial"/>
        </w:rPr>
        <w:t>10) данные о системах хранения информации;</w:t>
      </w:r>
    </w:p>
    <w:p w14:paraId="779DECDB" w14:textId="77777777" w:rsidR="00C20072" w:rsidRDefault="003E291C">
      <w:pPr>
        <w:spacing w:after="120" w:line="276" w:lineRule="auto"/>
        <w:ind w:firstLine="397"/>
        <w:jc w:val="both"/>
        <w:rPr>
          <w:rFonts w:ascii="Arial" w:hAnsi="Arial" w:cs="Arial"/>
        </w:rPr>
      </w:pPr>
      <w:r>
        <w:rPr>
          <w:rFonts w:ascii="Arial" w:eastAsia="Arial" w:hAnsi="Arial" w:cs="Arial"/>
        </w:rPr>
        <w:t>11) сведения об обеспечении или гарантированности покрытия для возмещения потерь активов клиента;</w:t>
      </w:r>
    </w:p>
    <w:p w14:paraId="00948107" w14:textId="77777777" w:rsidR="00C20072" w:rsidRDefault="003E291C">
      <w:pPr>
        <w:spacing w:after="120" w:line="276" w:lineRule="auto"/>
        <w:ind w:firstLine="397"/>
        <w:jc w:val="both"/>
        <w:rPr>
          <w:rFonts w:ascii="Arial" w:hAnsi="Arial" w:cs="Arial"/>
        </w:rPr>
      </w:pPr>
      <w:r>
        <w:rPr>
          <w:rFonts w:ascii="Arial" w:eastAsia="Arial" w:hAnsi="Arial" w:cs="Arial"/>
        </w:rPr>
        <w:t>12) справка об отсутствии судимости за совершение преступлений в сфере экономики (для лиц, занимающих руководящие должности).</w:t>
      </w:r>
    </w:p>
    <w:p w14:paraId="5C269992" w14:textId="77777777" w:rsidR="00C20072" w:rsidRDefault="003E291C">
      <w:pPr>
        <w:spacing w:after="120" w:line="276" w:lineRule="auto"/>
        <w:ind w:firstLine="397"/>
        <w:jc w:val="both"/>
        <w:rPr>
          <w:rFonts w:ascii="Arial" w:hAnsi="Arial" w:cs="Arial"/>
        </w:rPr>
      </w:pPr>
      <w:bookmarkStart w:id="370" w:name="p350"/>
      <w:bookmarkEnd w:id="370"/>
      <w:r>
        <w:rPr>
          <w:rFonts w:ascii="Arial" w:eastAsia="Arial" w:hAnsi="Arial" w:cs="Arial"/>
        </w:rPr>
        <w:t>350. Лицензионными требованиями к депозитарной деятельности на рынке ценных бумаг являются:</w:t>
      </w:r>
    </w:p>
    <w:p w14:paraId="4FDE6070" w14:textId="77777777" w:rsidR="00C20072" w:rsidRDefault="003E291C">
      <w:pPr>
        <w:spacing w:after="120" w:line="276" w:lineRule="auto"/>
        <w:ind w:firstLine="397"/>
        <w:jc w:val="both"/>
        <w:rPr>
          <w:rFonts w:ascii="Arial" w:hAnsi="Arial" w:cs="Arial"/>
        </w:rPr>
      </w:pPr>
      <w:r>
        <w:rPr>
          <w:rFonts w:ascii="Arial" w:eastAsia="Arial" w:hAnsi="Arial" w:cs="Arial"/>
        </w:rPr>
        <w:t>1) соответствие финансовых показателей требованиям нормативных правовых актов Кыргызской Республики, предъявляемым к достаточности собственного капитала;</w:t>
      </w:r>
    </w:p>
    <w:p w14:paraId="21268B4C" w14:textId="77777777" w:rsidR="00C20072" w:rsidRDefault="003E291C">
      <w:pPr>
        <w:spacing w:after="120" w:line="276" w:lineRule="auto"/>
        <w:ind w:firstLine="397"/>
        <w:jc w:val="both"/>
        <w:rPr>
          <w:rFonts w:ascii="Arial" w:hAnsi="Arial" w:cs="Arial"/>
        </w:rPr>
      </w:pPr>
      <w:r>
        <w:rPr>
          <w:rFonts w:ascii="Arial" w:eastAsia="Arial" w:hAnsi="Arial" w:cs="Arial"/>
        </w:rPr>
        <w:t>2) наличие в штате юридического лица специалистов, имеющих квалификационные свидетельства профессионального участника рынка ценных бумаг, полученные в Кыргызской Республике;</w:t>
      </w:r>
    </w:p>
    <w:p w14:paraId="5EBA9795" w14:textId="77777777" w:rsidR="00C20072" w:rsidRDefault="003E291C">
      <w:pPr>
        <w:spacing w:after="120" w:line="276" w:lineRule="auto"/>
        <w:ind w:firstLine="397"/>
        <w:jc w:val="both"/>
        <w:rPr>
          <w:rFonts w:ascii="Arial" w:hAnsi="Arial" w:cs="Arial"/>
        </w:rPr>
      </w:pPr>
      <w:r>
        <w:rPr>
          <w:rFonts w:ascii="Arial" w:eastAsia="Arial" w:hAnsi="Arial" w:cs="Arial"/>
        </w:rPr>
        <w:t>3) наличие технических средств, необходимых для осуществления деятельности на рынке ценных бумаг, в соответствии с требованиями нормативных правовых актов Кыргызской Республики;</w:t>
      </w:r>
    </w:p>
    <w:p w14:paraId="37561914" w14:textId="77777777" w:rsidR="00C20072" w:rsidRDefault="003E291C">
      <w:pPr>
        <w:spacing w:after="120" w:line="276" w:lineRule="auto"/>
        <w:ind w:firstLine="397"/>
        <w:jc w:val="both"/>
        <w:rPr>
          <w:rFonts w:ascii="Arial" w:hAnsi="Arial" w:cs="Arial"/>
        </w:rPr>
      </w:pPr>
      <w:r>
        <w:rPr>
          <w:rFonts w:ascii="Arial" w:eastAsia="Arial" w:hAnsi="Arial" w:cs="Arial"/>
        </w:rPr>
        <w:t>4) наличие внутренних документов профессионального участника рынка ценных бумаг, устанавливающих условия и порядок осуществления деятельности на рынке ценных бумаг, которые должны соответствовать требованиям нормативных правовых актов Кыргызской Республики;</w:t>
      </w:r>
    </w:p>
    <w:p w14:paraId="7D0CE7F5" w14:textId="77777777" w:rsidR="00C20072" w:rsidRDefault="003E291C">
      <w:pPr>
        <w:spacing w:after="120" w:line="276" w:lineRule="auto"/>
        <w:ind w:firstLine="397"/>
        <w:jc w:val="both"/>
        <w:rPr>
          <w:rFonts w:ascii="Arial" w:hAnsi="Arial" w:cs="Arial"/>
        </w:rPr>
      </w:pPr>
      <w:r>
        <w:rPr>
          <w:rFonts w:ascii="Arial" w:eastAsia="Arial" w:hAnsi="Arial" w:cs="Arial"/>
        </w:rPr>
        <w:t>5) наличие опыта работы у должностных лиц не менее 3 лет в финансовой сфере по экономическим, финансовым или юридическим вопросам;</w:t>
      </w:r>
    </w:p>
    <w:p w14:paraId="732B9E15" w14:textId="77777777" w:rsidR="00C20072" w:rsidRDefault="003E291C">
      <w:pPr>
        <w:spacing w:after="120" w:line="276" w:lineRule="auto"/>
        <w:ind w:firstLine="397"/>
        <w:jc w:val="both"/>
        <w:rPr>
          <w:rFonts w:ascii="Arial" w:hAnsi="Arial" w:cs="Arial"/>
        </w:rPr>
      </w:pPr>
      <w:r>
        <w:rPr>
          <w:rFonts w:ascii="Arial" w:eastAsia="Arial" w:hAnsi="Arial" w:cs="Arial"/>
        </w:rPr>
        <w:t>6) обеспечение хранения денежных средств на отдельном банковском счете (счетах), открываемом (открываемых) депозитарием в коммерческом банке;</w:t>
      </w:r>
    </w:p>
    <w:p w14:paraId="6B5C8409" w14:textId="77777777" w:rsidR="00C20072" w:rsidRDefault="003E291C">
      <w:pPr>
        <w:spacing w:after="120" w:line="276" w:lineRule="auto"/>
        <w:ind w:firstLine="397"/>
        <w:jc w:val="both"/>
        <w:rPr>
          <w:rFonts w:ascii="Arial" w:eastAsia="Arial" w:hAnsi="Arial" w:cs="Arial"/>
        </w:rPr>
      </w:pPr>
      <w:r>
        <w:rPr>
          <w:rFonts w:ascii="Arial" w:eastAsia="Arial" w:hAnsi="Arial" w:cs="Arial"/>
        </w:rPr>
        <w:t>7) обеспечение учета денежных средств и ценных бумаг клиентов отдельно от собственных активов депозитария.</w:t>
      </w:r>
    </w:p>
    <w:p w14:paraId="57424993" w14:textId="77777777" w:rsidR="00C20072" w:rsidRDefault="003E291C">
      <w:pPr>
        <w:spacing w:after="120" w:line="276" w:lineRule="auto"/>
        <w:ind w:firstLine="397"/>
        <w:jc w:val="both"/>
        <w:rPr>
          <w:rFonts w:ascii="Arial" w:hAnsi="Arial" w:cs="Arial"/>
        </w:rPr>
      </w:pPr>
      <w:bookmarkStart w:id="371" w:name="p351"/>
      <w:bookmarkEnd w:id="371"/>
      <w:r>
        <w:rPr>
          <w:rFonts w:ascii="Arial" w:hAnsi="Arial" w:cs="Arial"/>
        </w:rPr>
        <w:t xml:space="preserve">351. </w:t>
      </w:r>
      <w:r>
        <w:rPr>
          <w:rFonts w:ascii="Arial" w:eastAsia="Arial" w:hAnsi="Arial" w:cs="Arial"/>
          <w:color w:val="000000"/>
        </w:rPr>
        <w:t>Требования, предъявляемые к лицам, занимающим руководящие должности</w:t>
      </w:r>
      <w:r>
        <w:rPr>
          <w:rFonts w:ascii="Arial" w:hAnsi="Arial" w:cs="Arial"/>
        </w:rPr>
        <w:t>:</w:t>
      </w:r>
    </w:p>
    <w:p w14:paraId="250D736E" w14:textId="77777777" w:rsidR="00C20072" w:rsidRDefault="003E291C">
      <w:pPr>
        <w:spacing w:after="120" w:line="276" w:lineRule="auto"/>
        <w:ind w:firstLine="397"/>
        <w:jc w:val="both"/>
        <w:rPr>
          <w:rFonts w:ascii="Arial" w:hAnsi="Arial" w:cs="Arial"/>
        </w:rPr>
      </w:pPr>
      <w:r>
        <w:rPr>
          <w:rFonts w:ascii="Arial" w:hAnsi="Arial" w:cs="Arial"/>
        </w:rPr>
        <w:t xml:space="preserve">1) </w:t>
      </w:r>
      <w:r>
        <w:rPr>
          <w:rFonts w:ascii="Arial" w:eastAsia="Arial" w:hAnsi="Arial" w:cs="Arial"/>
          <w:color w:val="000000"/>
        </w:rPr>
        <w:t>соответствие квалификационным требованиям, установленным нормативными правовыми актами Кыргызской Республики</w:t>
      </w:r>
      <w:r>
        <w:rPr>
          <w:rFonts w:ascii="Arial" w:hAnsi="Arial" w:cs="Arial"/>
        </w:rPr>
        <w:t>;</w:t>
      </w:r>
    </w:p>
    <w:p w14:paraId="10121370" w14:textId="77777777" w:rsidR="00C20072" w:rsidRDefault="003E291C">
      <w:pPr>
        <w:spacing w:after="120" w:line="276" w:lineRule="auto"/>
        <w:ind w:firstLine="397"/>
        <w:jc w:val="both"/>
        <w:rPr>
          <w:rFonts w:ascii="Arial" w:hAnsi="Arial" w:cs="Arial"/>
        </w:rPr>
      </w:pPr>
      <w:r>
        <w:rPr>
          <w:rFonts w:ascii="Arial" w:hAnsi="Arial" w:cs="Arial"/>
        </w:rPr>
        <w:t xml:space="preserve">2) </w:t>
      </w:r>
      <w:r>
        <w:rPr>
          <w:rFonts w:ascii="Arial" w:eastAsia="Arial" w:hAnsi="Arial" w:cs="Arial"/>
          <w:color w:val="000000"/>
        </w:rPr>
        <w:t>отсутствие судимости за совершение преступлений в сфере экономики, которая не погашена или не снята в установленном законом порядке</w:t>
      </w:r>
      <w:r>
        <w:rPr>
          <w:rFonts w:ascii="Arial" w:hAnsi="Arial" w:cs="Arial"/>
        </w:rPr>
        <w:t>;</w:t>
      </w:r>
    </w:p>
    <w:p w14:paraId="20806650" w14:textId="77777777" w:rsidR="00C20072" w:rsidRDefault="003E291C">
      <w:pPr>
        <w:spacing w:after="120" w:line="276" w:lineRule="auto"/>
        <w:ind w:firstLine="397"/>
        <w:jc w:val="both"/>
        <w:rPr>
          <w:rFonts w:ascii="Arial" w:eastAsia="Arial" w:hAnsi="Arial" w:cs="Arial"/>
          <w:color w:val="000000"/>
        </w:rPr>
      </w:pPr>
      <w:r>
        <w:rPr>
          <w:rFonts w:ascii="Arial" w:hAnsi="Arial" w:cs="Arial"/>
        </w:rPr>
        <w:t xml:space="preserve">3) </w:t>
      </w:r>
      <w:r>
        <w:rPr>
          <w:rFonts w:ascii="Arial" w:eastAsia="Arial" w:hAnsi="Arial" w:cs="Arial"/>
          <w:color w:val="000000"/>
        </w:rPr>
        <w:t>отсутствие перед представлением документов при назначении на должность должностного лица профессионального участника рынка ценных бумаг связанного с деятельностью на финансовом рынке факта привлечения к ответственности за совершение нарушения в течение одного года или проступка в течение двух лет;</w:t>
      </w:r>
    </w:p>
    <w:p w14:paraId="78E1CE7F" w14:textId="77777777" w:rsidR="00C20072" w:rsidRDefault="003E291C">
      <w:pPr>
        <w:spacing w:after="120" w:line="276" w:lineRule="auto"/>
        <w:ind w:firstLine="397"/>
        <w:jc w:val="both"/>
        <w:rPr>
          <w:rFonts w:ascii="Arial" w:eastAsia="Arial" w:hAnsi="Arial" w:cs="Arial"/>
          <w:color w:val="000000"/>
        </w:rPr>
      </w:pPr>
      <w:r>
        <w:rPr>
          <w:rFonts w:ascii="Arial" w:eastAsia="Arial" w:hAnsi="Arial" w:cs="Arial"/>
          <w:color w:val="000000"/>
        </w:rPr>
        <w:t>4) наличие квалификационного свидетельства профессионального участника рынка ценных бумаг, полученного в Кыргызской Республике, за исключением членов совета директоров.</w:t>
      </w:r>
    </w:p>
    <w:p w14:paraId="09BBCA43" w14:textId="77777777" w:rsidR="00C20072" w:rsidRDefault="003E291C">
      <w:pPr>
        <w:spacing w:after="120" w:line="276" w:lineRule="auto"/>
        <w:ind w:firstLine="397"/>
        <w:jc w:val="both"/>
        <w:rPr>
          <w:rFonts w:ascii="Arial" w:eastAsia="Arial" w:hAnsi="Arial" w:cs="Arial"/>
          <w:color w:val="000000"/>
        </w:rPr>
      </w:pPr>
      <w:r>
        <w:rPr>
          <w:rFonts w:ascii="Arial" w:eastAsia="Arial" w:hAnsi="Arial" w:cs="Arial"/>
          <w:color w:val="000000"/>
        </w:rPr>
        <w:t>При представлении (рекомендации) руководителем уполномоченного государственного органа по прогнозированию и исполнению бюджета кандидата на должность руководителя исполнительного органа хозяйствующих обществ с государственной долей участия наличие квалификационного свидетельства, предусмотренного настоящим подпунктом, не требуется;</w:t>
      </w:r>
    </w:p>
    <w:p w14:paraId="044B2404" w14:textId="77777777" w:rsidR="00C20072" w:rsidRDefault="003E291C">
      <w:pPr>
        <w:spacing w:after="120" w:line="276" w:lineRule="auto"/>
        <w:ind w:firstLine="397"/>
        <w:jc w:val="both"/>
        <w:rPr>
          <w:rFonts w:ascii="Arial" w:eastAsia="Arial" w:hAnsi="Arial" w:cs="Arial"/>
          <w:color w:val="000000"/>
        </w:rPr>
      </w:pPr>
      <w:r>
        <w:rPr>
          <w:rFonts w:ascii="Arial" w:eastAsia="Arial" w:hAnsi="Arial" w:cs="Arial"/>
          <w:color w:val="000000"/>
        </w:rPr>
        <w:t>5) профессиональные участники должны предоставлять в уполномоченный государственный орган отчет по регулированию рынка ценных бумаг ежеквартально в течение 30 дней после окончания каждого отчетного квартала, раз в год в течение 30 дней после окончания финансового года, а также в течение 5 дней после проведения профессиональным участником разовой операции с одним видом ценных бумаг одного эмитента, если количество ценных бумаг по этой операции составило не менее 5 процентов от общего количества указанных ценных бумаг. В случае если последний день срока представления отчетности приходится на нерабочий день, днем окончания срока считается ближайший следующий за ним рабочий день.</w:t>
      </w:r>
    </w:p>
    <w:p w14:paraId="51B15F5B" w14:textId="77777777" w:rsidR="00C20072" w:rsidRDefault="003E291C">
      <w:pPr>
        <w:spacing w:after="120" w:line="276" w:lineRule="auto"/>
        <w:ind w:firstLine="397"/>
        <w:jc w:val="both"/>
        <w:rPr>
          <w:rFonts w:ascii="Arial" w:eastAsia="Arial" w:hAnsi="Arial" w:cs="Arial"/>
          <w:bCs/>
          <w:i/>
          <w:color w:val="000000"/>
        </w:rPr>
      </w:pPr>
      <w:r>
        <w:rPr>
          <w:rFonts w:ascii="Arial" w:eastAsia="Arial" w:hAnsi="Arial" w:cs="Arial"/>
          <w:i/>
          <w:iCs/>
          <w:color w:val="000000"/>
        </w:rPr>
        <w:t xml:space="preserve">(В редакции постановлений Кабинета Министров Кыргызской Республики от </w:t>
      </w:r>
      <w:hyperlink r:id="rId178" w:tooltip="https://cbd.minjust.gov.kg/7-35418/edition/21514/ru" w:history="1">
        <w:r>
          <w:rPr>
            <w:rStyle w:val="aff0"/>
            <w:rFonts w:ascii="Arial" w:eastAsia="Arial" w:hAnsi="Arial" w:cs="Arial"/>
            <w:i/>
            <w:iCs/>
            <w:color w:val="0000FF"/>
          </w:rPr>
          <w:t>19 ноября 2024 года № 695</w:t>
        </w:r>
      </w:hyperlink>
      <w:r>
        <w:rPr>
          <w:rFonts w:ascii="Arial" w:hAnsi="Arial" w:cs="Arial"/>
          <w:i/>
          <w:iCs/>
        </w:rPr>
        <w:t xml:space="preserve">, </w:t>
      </w:r>
      <w:hyperlink r:id="rId179" w:tooltip="https://cbd.minjust.gov.kg/7-50899/edition/46630/ru" w:history="1">
        <w:r>
          <w:rPr>
            <w:rStyle w:val="aff0"/>
            <w:rFonts w:ascii="Arial" w:eastAsia="Arial" w:hAnsi="Arial" w:cs="Arial"/>
            <w:i/>
            <w:iCs/>
          </w:rPr>
          <w:t>10 февраля 2026 года № 79</w:t>
        </w:r>
      </w:hyperlink>
      <w:r>
        <w:rPr>
          <w:rFonts w:ascii="Arial" w:eastAsia="Arial" w:hAnsi="Arial" w:cs="Arial"/>
          <w:i/>
          <w:iCs/>
          <w:color w:val="000000"/>
        </w:rPr>
        <w:t>)</w:t>
      </w:r>
    </w:p>
    <w:p w14:paraId="1CA3FEDA" w14:textId="77777777" w:rsidR="00C20072" w:rsidRDefault="003E291C">
      <w:pPr>
        <w:spacing w:after="120" w:line="276" w:lineRule="auto"/>
        <w:ind w:firstLine="397"/>
        <w:jc w:val="both"/>
        <w:rPr>
          <w:rFonts w:ascii="Arial" w:hAnsi="Arial" w:cs="Arial"/>
        </w:rPr>
      </w:pPr>
      <w:bookmarkStart w:id="372" w:name="p352"/>
      <w:bookmarkEnd w:id="372"/>
      <w:r>
        <w:rPr>
          <w:rFonts w:ascii="Arial" w:eastAsia="Arial" w:hAnsi="Arial" w:cs="Arial"/>
        </w:rPr>
        <w:t>352. Лицензиаты должны поддерживать размер совокупных обязательств на уровне, не превышающем пятикратный размер собственных средств.</w:t>
      </w:r>
    </w:p>
    <w:p w14:paraId="5A74AE09" w14:textId="77777777" w:rsidR="00C20072" w:rsidRDefault="003E291C">
      <w:pPr>
        <w:spacing w:after="120" w:line="276" w:lineRule="auto"/>
        <w:ind w:firstLine="397"/>
        <w:jc w:val="both"/>
        <w:rPr>
          <w:rFonts w:ascii="Arial" w:hAnsi="Arial" w:cs="Arial"/>
        </w:rPr>
      </w:pPr>
      <w:r>
        <w:rPr>
          <w:rFonts w:ascii="Arial" w:eastAsia="Arial" w:hAnsi="Arial" w:cs="Arial"/>
        </w:rPr>
        <w:t>Требования настоящего пункта не распространяются в отношении организаций, имеющих лицензию на депозитарную деятельность на рынке ценных бумаг, являющихся коммерческими банками.</w:t>
      </w:r>
    </w:p>
    <w:p w14:paraId="49457BFE"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09B28842" w14:textId="77777777" w:rsidR="00C20072" w:rsidRDefault="003E291C">
      <w:pPr>
        <w:spacing w:line="276" w:lineRule="auto"/>
        <w:jc w:val="center"/>
        <w:rPr>
          <w:rFonts w:ascii="Arial" w:hAnsi="Arial" w:cs="Arial"/>
        </w:rPr>
      </w:pPr>
      <w:bookmarkStart w:id="373" w:name="g56"/>
      <w:bookmarkEnd w:id="373"/>
      <w:r>
        <w:rPr>
          <w:rFonts w:ascii="Arial" w:eastAsia="Arial" w:hAnsi="Arial" w:cs="Arial"/>
          <w:b/>
          <w:bCs/>
        </w:rPr>
        <w:t xml:space="preserve">Глава 56. Особенности лицензирования дилерской </w:t>
      </w:r>
    </w:p>
    <w:p w14:paraId="2121FC4F" w14:textId="77777777" w:rsidR="00C20072" w:rsidRDefault="003E291C">
      <w:pPr>
        <w:spacing w:line="276" w:lineRule="auto"/>
        <w:jc w:val="center"/>
        <w:rPr>
          <w:rFonts w:ascii="Arial" w:hAnsi="Arial" w:cs="Arial"/>
        </w:rPr>
      </w:pPr>
      <w:r>
        <w:rPr>
          <w:rFonts w:ascii="Arial" w:eastAsia="Arial" w:hAnsi="Arial" w:cs="Arial"/>
          <w:b/>
          <w:bCs/>
        </w:rPr>
        <w:t>деятельности на рынке ценных бумаг</w:t>
      </w:r>
    </w:p>
    <w:p w14:paraId="2FD91C3F"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371D638C" w14:textId="77777777" w:rsidR="00C20072" w:rsidRDefault="003E291C">
      <w:pPr>
        <w:spacing w:after="120" w:line="276" w:lineRule="auto"/>
        <w:ind w:firstLine="397"/>
        <w:jc w:val="both"/>
        <w:rPr>
          <w:rFonts w:ascii="Arial" w:hAnsi="Arial" w:cs="Arial"/>
        </w:rPr>
      </w:pPr>
      <w:bookmarkStart w:id="374" w:name="p353"/>
      <w:bookmarkEnd w:id="374"/>
      <w:r>
        <w:rPr>
          <w:rFonts w:ascii="Arial" w:eastAsia="Arial" w:hAnsi="Arial" w:cs="Arial"/>
        </w:rPr>
        <w:t>353. Лицензия на дилерскую деятельность на рынке ценных бумаг выдается уполномоченным государственным органом в области надзора и регулирования небанковского финансового рынка.</w:t>
      </w:r>
    </w:p>
    <w:p w14:paraId="7D80B059" w14:textId="77777777" w:rsidR="00C20072" w:rsidRDefault="003E291C">
      <w:pPr>
        <w:spacing w:after="120" w:line="276" w:lineRule="auto"/>
        <w:ind w:firstLine="397"/>
        <w:jc w:val="both"/>
        <w:rPr>
          <w:rFonts w:ascii="Arial" w:hAnsi="Arial" w:cs="Arial"/>
        </w:rPr>
      </w:pPr>
      <w:bookmarkStart w:id="375" w:name="p354"/>
      <w:bookmarkEnd w:id="375"/>
      <w:r>
        <w:rPr>
          <w:rFonts w:ascii="Arial" w:eastAsia="Arial" w:hAnsi="Arial" w:cs="Arial"/>
        </w:rPr>
        <w:t>354. Лицензия на дилерскую деятельность на рынке ценных бумаг является бессрочной и действует на всей территории Кыргызской Республики.</w:t>
      </w:r>
    </w:p>
    <w:p w14:paraId="4CFA32E7" w14:textId="77777777" w:rsidR="00C20072" w:rsidRDefault="003E291C">
      <w:pPr>
        <w:spacing w:after="120" w:line="276" w:lineRule="auto"/>
        <w:ind w:firstLine="397"/>
        <w:jc w:val="both"/>
        <w:rPr>
          <w:rFonts w:ascii="Arial" w:hAnsi="Arial" w:cs="Arial"/>
        </w:rPr>
      </w:pPr>
      <w:bookmarkStart w:id="376" w:name="p355"/>
      <w:bookmarkEnd w:id="376"/>
      <w:r>
        <w:rPr>
          <w:rFonts w:ascii="Arial" w:eastAsia="Arial" w:hAnsi="Arial" w:cs="Arial"/>
        </w:rPr>
        <w:t>355. Для получения лицензии на дилерскую деятельность на рынке ценных бумаг заявителем дополнительно представляются следующие документы:</w:t>
      </w:r>
    </w:p>
    <w:p w14:paraId="357FA967" w14:textId="77777777" w:rsidR="00C20072" w:rsidRDefault="003E291C">
      <w:pPr>
        <w:spacing w:after="120" w:line="276" w:lineRule="auto"/>
        <w:ind w:firstLine="397"/>
        <w:jc w:val="both"/>
        <w:rPr>
          <w:rFonts w:ascii="Arial" w:hAnsi="Arial" w:cs="Arial"/>
        </w:rPr>
      </w:pPr>
      <w:r>
        <w:rPr>
          <w:rFonts w:ascii="Arial" w:eastAsia="Arial" w:hAnsi="Arial" w:cs="Arial"/>
        </w:rPr>
        <w:t>1) документы, подтверждающие соответствие финансовых показателей требованиям нормативных правовых актов Кыргызской Республики, предъявляемым к достаточности собственного капитала. При формировании капитала неденежными средствами представляется заключение независимых оценщиков;</w:t>
      </w:r>
    </w:p>
    <w:p w14:paraId="7D9293F4" w14:textId="77777777" w:rsidR="00C20072" w:rsidRDefault="003E291C">
      <w:pPr>
        <w:spacing w:after="120" w:line="276" w:lineRule="auto"/>
        <w:ind w:firstLine="397"/>
        <w:jc w:val="both"/>
        <w:rPr>
          <w:rFonts w:ascii="Arial" w:hAnsi="Arial" w:cs="Arial"/>
        </w:rPr>
      </w:pPr>
      <w:r>
        <w:rPr>
          <w:rFonts w:ascii="Arial" w:eastAsia="Arial" w:hAnsi="Arial" w:cs="Arial"/>
        </w:rPr>
        <w:t>2) документы специалистов, обладающих квалификациями, установленными нормативными правовыми актами Кыргызской Республики (копии дипломов, трудовых книжек, квалификационных свидетельств профессионального участника рынка ценных бумаг);</w:t>
      </w:r>
    </w:p>
    <w:p w14:paraId="7B42F90A" w14:textId="77777777" w:rsidR="00C20072" w:rsidRDefault="003E291C">
      <w:pPr>
        <w:spacing w:after="120" w:line="276" w:lineRule="auto"/>
        <w:ind w:firstLine="397"/>
        <w:jc w:val="both"/>
        <w:rPr>
          <w:rFonts w:ascii="Arial" w:hAnsi="Arial" w:cs="Arial"/>
        </w:rPr>
      </w:pPr>
      <w:r>
        <w:rPr>
          <w:rFonts w:ascii="Arial" w:eastAsia="Arial" w:hAnsi="Arial" w:cs="Arial"/>
        </w:rPr>
        <w:t>3) документ, подтверждающий наличие лицензии Национального банка Кыргызской Республики на осуществление банковской деятельности (для банков);</w:t>
      </w:r>
    </w:p>
    <w:p w14:paraId="5358E925" w14:textId="77777777" w:rsidR="00C20072" w:rsidRDefault="003E291C">
      <w:pPr>
        <w:spacing w:after="120" w:line="276" w:lineRule="auto"/>
        <w:ind w:firstLine="397"/>
        <w:jc w:val="both"/>
        <w:rPr>
          <w:rFonts w:ascii="Arial" w:hAnsi="Arial" w:cs="Arial"/>
        </w:rPr>
      </w:pPr>
      <w:r>
        <w:rPr>
          <w:rFonts w:ascii="Arial" w:eastAsia="Arial" w:hAnsi="Arial" w:cs="Arial"/>
        </w:rPr>
        <w:t>4) справка об отсутствии судимости за совершение преступлений в сфере экономики (для лиц, занимающих руководящие должности).</w:t>
      </w:r>
    </w:p>
    <w:p w14:paraId="14F51BAB" w14:textId="77777777" w:rsidR="00C20072" w:rsidRDefault="003E291C">
      <w:pPr>
        <w:spacing w:after="120" w:line="276" w:lineRule="auto"/>
        <w:ind w:firstLine="397"/>
        <w:jc w:val="both"/>
        <w:rPr>
          <w:rFonts w:ascii="Arial" w:hAnsi="Arial" w:cs="Arial"/>
        </w:rPr>
      </w:pPr>
      <w:bookmarkStart w:id="377" w:name="p356"/>
      <w:bookmarkEnd w:id="377"/>
      <w:r>
        <w:rPr>
          <w:rFonts w:ascii="Arial" w:eastAsia="Arial" w:hAnsi="Arial" w:cs="Arial"/>
        </w:rPr>
        <w:t>356. Лицензионными требованиями к дилерской деятельности на рынке ценных бумаг являются:</w:t>
      </w:r>
    </w:p>
    <w:p w14:paraId="1A331FD4" w14:textId="77777777" w:rsidR="00C20072" w:rsidRDefault="003E291C">
      <w:pPr>
        <w:spacing w:after="120" w:line="276" w:lineRule="auto"/>
        <w:ind w:firstLine="397"/>
        <w:jc w:val="both"/>
        <w:rPr>
          <w:rFonts w:ascii="Arial" w:hAnsi="Arial" w:cs="Arial"/>
        </w:rPr>
      </w:pPr>
      <w:r>
        <w:rPr>
          <w:rFonts w:ascii="Arial" w:eastAsia="Arial" w:hAnsi="Arial" w:cs="Arial"/>
        </w:rPr>
        <w:t>1) соответствие финансовых показателей требованиям нормативных правовых актов Кыргызской Республики, предъявляемым к достаточности собственного капитала;</w:t>
      </w:r>
    </w:p>
    <w:p w14:paraId="3658BE0A" w14:textId="77777777" w:rsidR="00C20072" w:rsidRDefault="003E291C">
      <w:pPr>
        <w:spacing w:after="120" w:line="276" w:lineRule="auto"/>
        <w:ind w:firstLine="397"/>
        <w:jc w:val="both"/>
        <w:rPr>
          <w:rFonts w:ascii="Arial" w:hAnsi="Arial" w:cs="Arial"/>
        </w:rPr>
      </w:pPr>
      <w:r>
        <w:rPr>
          <w:rFonts w:ascii="Arial" w:eastAsia="Arial" w:hAnsi="Arial" w:cs="Arial"/>
        </w:rPr>
        <w:t>2) наличие в штате юридического лица специалистов, имеющих квалификационные свидетельства профессионального участника рынка ценных бумаг, полученные в Кыргызской Республике;</w:t>
      </w:r>
    </w:p>
    <w:p w14:paraId="057F5E0D" w14:textId="77777777" w:rsidR="00C20072" w:rsidRDefault="003E291C">
      <w:pPr>
        <w:spacing w:after="120" w:line="276" w:lineRule="auto"/>
        <w:ind w:firstLine="397"/>
        <w:jc w:val="both"/>
        <w:rPr>
          <w:rFonts w:ascii="Arial" w:hAnsi="Arial" w:cs="Arial"/>
        </w:rPr>
      </w:pPr>
      <w:r>
        <w:rPr>
          <w:rFonts w:ascii="Arial" w:eastAsia="Arial" w:hAnsi="Arial" w:cs="Arial"/>
        </w:rPr>
        <w:t>3) наличие технических средств, необходимых для осуществления деятельности на рынке ценных бумаг, в соответствии с требованиями нормативных правовых актов Кыргызской Республики;</w:t>
      </w:r>
    </w:p>
    <w:p w14:paraId="0247D917" w14:textId="77777777" w:rsidR="00C20072" w:rsidRDefault="003E291C">
      <w:pPr>
        <w:spacing w:after="120" w:line="276" w:lineRule="auto"/>
        <w:ind w:firstLine="397"/>
        <w:jc w:val="both"/>
        <w:rPr>
          <w:rFonts w:ascii="Arial" w:hAnsi="Arial" w:cs="Arial"/>
        </w:rPr>
      </w:pPr>
      <w:r>
        <w:rPr>
          <w:rFonts w:ascii="Arial" w:eastAsia="Arial" w:hAnsi="Arial" w:cs="Arial"/>
        </w:rPr>
        <w:t>4) наличие внутренних документов профессионального участника рынка ценных бумаг, устанавливающих условия и порядок осуществления деятельности на рынке ценных бумаг, которые должны соответствовать требованиям нормативных правовых актов Кыргызской Республики;</w:t>
      </w:r>
    </w:p>
    <w:p w14:paraId="195FFBF5" w14:textId="77777777" w:rsidR="00C20072" w:rsidRDefault="003E291C">
      <w:pPr>
        <w:spacing w:after="120" w:line="276" w:lineRule="auto"/>
        <w:ind w:firstLine="397"/>
        <w:jc w:val="both"/>
        <w:rPr>
          <w:rFonts w:ascii="Arial" w:eastAsia="Arial" w:hAnsi="Arial" w:cs="Arial"/>
        </w:rPr>
      </w:pPr>
      <w:r>
        <w:rPr>
          <w:rFonts w:ascii="Arial" w:eastAsia="Arial" w:hAnsi="Arial" w:cs="Arial"/>
        </w:rPr>
        <w:t>5) наличие опыта работы у должностных лиц не менее 3 лет в финансовой сфере по экономическим, финансовым или юридическим вопросам.</w:t>
      </w:r>
    </w:p>
    <w:p w14:paraId="1251AD1E" w14:textId="77777777" w:rsidR="00C20072" w:rsidRDefault="003E291C">
      <w:pPr>
        <w:spacing w:after="120" w:line="276" w:lineRule="auto"/>
        <w:ind w:firstLine="397"/>
        <w:jc w:val="both"/>
        <w:rPr>
          <w:rFonts w:ascii="Arial" w:hAnsi="Arial" w:cs="Arial"/>
        </w:rPr>
      </w:pPr>
      <w:bookmarkStart w:id="378" w:name="p357"/>
      <w:bookmarkEnd w:id="378"/>
      <w:r>
        <w:rPr>
          <w:rFonts w:ascii="Arial" w:hAnsi="Arial" w:cs="Arial"/>
        </w:rPr>
        <w:t xml:space="preserve">357. </w:t>
      </w:r>
      <w:r>
        <w:rPr>
          <w:rFonts w:ascii="Arial" w:eastAsia="Arial" w:hAnsi="Arial" w:cs="Arial"/>
          <w:color w:val="000000"/>
        </w:rPr>
        <w:t>Требования, предъявляемые к лицам, занимающим руководящие должности</w:t>
      </w:r>
      <w:r>
        <w:rPr>
          <w:rFonts w:ascii="Arial" w:hAnsi="Arial" w:cs="Arial"/>
        </w:rPr>
        <w:t>:</w:t>
      </w:r>
    </w:p>
    <w:p w14:paraId="626B0A79" w14:textId="77777777" w:rsidR="00C20072" w:rsidRDefault="003E291C">
      <w:pPr>
        <w:spacing w:after="120" w:line="276" w:lineRule="auto"/>
        <w:ind w:firstLine="397"/>
        <w:jc w:val="both"/>
        <w:rPr>
          <w:rFonts w:ascii="Arial" w:hAnsi="Arial" w:cs="Arial"/>
        </w:rPr>
      </w:pPr>
      <w:r>
        <w:rPr>
          <w:rFonts w:ascii="Arial" w:hAnsi="Arial" w:cs="Arial"/>
        </w:rPr>
        <w:t xml:space="preserve">1) </w:t>
      </w:r>
      <w:r>
        <w:rPr>
          <w:rFonts w:ascii="Arial" w:eastAsia="Arial" w:hAnsi="Arial" w:cs="Arial"/>
          <w:color w:val="000000"/>
        </w:rPr>
        <w:t>соответствие квалификационным требованиям, установленным нормативными правовыми актами Кыргызской Республики</w:t>
      </w:r>
      <w:r>
        <w:rPr>
          <w:rFonts w:ascii="Arial" w:hAnsi="Arial" w:cs="Arial"/>
        </w:rPr>
        <w:t>;</w:t>
      </w:r>
    </w:p>
    <w:p w14:paraId="3F7DB519" w14:textId="77777777" w:rsidR="00C20072" w:rsidRDefault="003E291C">
      <w:pPr>
        <w:spacing w:after="120" w:line="276" w:lineRule="auto"/>
        <w:ind w:firstLine="397"/>
        <w:jc w:val="both"/>
        <w:rPr>
          <w:rFonts w:ascii="Arial" w:hAnsi="Arial" w:cs="Arial"/>
        </w:rPr>
      </w:pPr>
      <w:r>
        <w:rPr>
          <w:rFonts w:ascii="Arial" w:hAnsi="Arial" w:cs="Arial"/>
        </w:rPr>
        <w:t xml:space="preserve">2) </w:t>
      </w:r>
      <w:r>
        <w:rPr>
          <w:rFonts w:ascii="Arial" w:eastAsia="Arial" w:hAnsi="Arial" w:cs="Arial"/>
          <w:color w:val="000000"/>
        </w:rPr>
        <w:t>отсутствие судимости за совершение преступлений в сфере экономики, которая не погашена или не снята в установленном законом порядке</w:t>
      </w:r>
      <w:r>
        <w:rPr>
          <w:rFonts w:ascii="Arial" w:hAnsi="Arial" w:cs="Arial"/>
        </w:rPr>
        <w:t>;</w:t>
      </w:r>
    </w:p>
    <w:p w14:paraId="5499648F" w14:textId="77777777" w:rsidR="00C20072" w:rsidRDefault="003E291C">
      <w:pPr>
        <w:spacing w:after="120" w:line="276" w:lineRule="auto"/>
        <w:ind w:firstLine="397"/>
        <w:jc w:val="both"/>
        <w:rPr>
          <w:rFonts w:ascii="Arial" w:hAnsi="Arial" w:cs="Arial"/>
        </w:rPr>
      </w:pPr>
      <w:r>
        <w:rPr>
          <w:rFonts w:ascii="Arial" w:hAnsi="Arial" w:cs="Arial"/>
        </w:rPr>
        <w:t xml:space="preserve">3) </w:t>
      </w:r>
      <w:r>
        <w:rPr>
          <w:rFonts w:ascii="Arial" w:eastAsia="Arial" w:hAnsi="Arial" w:cs="Arial"/>
          <w:color w:val="000000"/>
        </w:rPr>
        <w:t>отсутствие перед представлением документов при назначении на должность должностного лица профессионального участника рынка ценных бумаг связанного с деятельностью на финансовом рынке факта привлечения к ответственности за совершение нарушения в течение одного года или проступка в течение двух лет</w:t>
      </w:r>
      <w:r>
        <w:rPr>
          <w:rFonts w:ascii="Arial" w:hAnsi="Arial" w:cs="Arial"/>
        </w:rPr>
        <w:t>;</w:t>
      </w:r>
    </w:p>
    <w:p w14:paraId="1BB3B20B" w14:textId="77777777" w:rsidR="00C20072" w:rsidRDefault="003E291C">
      <w:pPr>
        <w:spacing w:after="120" w:line="276" w:lineRule="auto"/>
        <w:ind w:firstLine="397"/>
        <w:jc w:val="both"/>
        <w:rPr>
          <w:rFonts w:ascii="Arial" w:hAnsi="Arial" w:cs="Arial"/>
        </w:rPr>
      </w:pPr>
      <w:r>
        <w:rPr>
          <w:rFonts w:ascii="Arial" w:hAnsi="Arial" w:cs="Arial"/>
        </w:rPr>
        <w:t xml:space="preserve">4) </w:t>
      </w:r>
      <w:r>
        <w:rPr>
          <w:rFonts w:ascii="Arial" w:eastAsia="Arial" w:hAnsi="Arial" w:cs="Arial"/>
          <w:color w:val="000000"/>
        </w:rPr>
        <w:t>наличие квалификационного свидетельства профессионального участника рынка ценных бумаг, полученного в Кыргызской Республике, за исключением членов совета директоров</w:t>
      </w:r>
      <w:r>
        <w:rPr>
          <w:rFonts w:ascii="Arial" w:hAnsi="Arial" w:cs="Arial"/>
        </w:rPr>
        <w:t>.</w:t>
      </w:r>
    </w:p>
    <w:p w14:paraId="57C21FA5" w14:textId="77777777" w:rsidR="00C20072" w:rsidRDefault="003E291C">
      <w:pPr>
        <w:spacing w:after="120" w:line="276" w:lineRule="auto"/>
        <w:ind w:firstLine="397"/>
        <w:jc w:val="both"/>
        <w:rPr>
          <w:rFonts w:ascii="Arial" w:hAnsi="Arial" w:cs="Arial"/>
        </w:rPr>
      </w:pPr>
      <w:r>
        <w:rPr>
          <w:rFonts w:ascii="Arial" w:eastAsia="Arial" w:hAnsi="Arial" w:cs="Arial"/>
          <w:color w:val="000000"/>
        </w:rPr>
        <w:t>При представлении (рекомендации) руководителем уполномоченного государственного органа по прогнозированию и исполнению бюджета кандидата на должность руководителя исполнительного органа хозяйствующих обществ с государственной долей участия наличие квалификационного свидетельства, предусмотренного настоящим подпунктом, не требуется;</w:t>
      </w:r>
    </w:p>
    <w:p w14:paraId="4D44DA00" w14:textId="77777777" w:rsidR="00C20072" w:rsidRDefault="003E291C">
      <w:pPr>
        <w:spacing w:after="120" w:line="276" w:lineRule="auto"/>
        <w:ind w:firstLine="397"/>
        <w:jc w:val="both"/>
        <w:rPr>
          <w:rFonts w:ascii="Arial" w:hAnsi="Arial" w:cs="Arial"/>
        </w:rPr>
      </w:pPr>
      <w:r>
        <w:rPr>
          <w:rFonts w:ascii="Arial" w:hAnsi="Arial" w:cs="Arial"/>
        </w:rPr>
        <w:t xml:space="preserve">5) </w:t>
      </w:r>
      <w:r>
        <w:rPr>
          <w:rFonts w:ascii="Arial" w:eastAsia="Arial" w:hAnsi="Arial" w:cs="Arial"/>
          <w:color w:val="000000"/>
        </w:rPr>
        <w:t>профессиональные участники должны предоставлять в уполномоченный государственный орган отчет по регулированию рынка ценных бумаг ежеквартально в течение 30 дней после окончания каждого отчетного квартала, раз в год в течение 30 дней после окончания финансового года, а также в течение 5 дней после проведения профессиональным участником разовой операции с одним видом ценных бумаг одного эмитента, если количество ценных бумаг по этой операции составило не менее 5 процентов от общего количества указанных ценных бумаг. В случае если последний день срока представления отчетности приходится на нерабочий день, днем окончания срока считается ближайший следующий за ним рабочий день</w:t>
      </w:r>
      <w:r>
        <w:rPr>
          <w:rFonts w:ascii="Arial" w:hAnsi="Arial" w:cs="Arial"/>
        </w:rPr>
        <w:t>.</w:t>
      </w:r>
    </w:p>
    <w:p w14:paraId="656C22C4" w14:textId="77777777" w:rsidR="00C20072" w:rsidRDefault="003E291C">
      <w:pPr>
        <w:spacing w:after="120" w:line="276" w:lineRule="auto"/>
        <w:ind w:firstLine="397"/>
        <w:jc w:val="both"/>
        <w:rPr>
          <w:rFonts w:ascii="Arial" w:eastAsia="Arial" w:hAnsi="Arial" w:cs="Arial"/>
          <w:bCs/>
          <w:i/>
          <w:color w:val="000000"/>
        </w:rPr>
      </w:pPr>
      <w:r>
        <w:rPr>
          <w:rFonts w:ascii="Arial" w:eastAsia="Arial" w:hAnsi="Arial" w:cs="Arial"/>
          <w:i/>
          <w:iCs/>
          <w:color w:val="000000"/>
        </w:rPr>
        <w:t xml:space="preserve">(В редакции постановлений Кабинета Министров Кыргызской Республики от </w:t>
      </w:r>
      <w:hyperlink r:id="rId180" w:tooltip="https://cbd.minjust.gov.kg/7-35418/edition/21514/ru" w:history="1">
        <w:r>
          <w:rPr>
            <w:rStyle w:val="aff0"/>
            <w:rFonts w:ascii="Arial" w:eastAsia="Arial" w:hAnsi="Arial" w:cs="Arial"/>
            <w:i/>
            <w:iCs/>
            <w:color w:val="0000FF"/>
          </w:rPr>
          <w:t>19 ноября 2024 года № 695</w:t>
        </w:r>
      </w:hyperlink>
      <w:r>
        <w:rPr>
          <w:rFonts w:ascii="Arial" w:hAnsi="Arial" w:cs="Arial"/>
          <w:i/>
          <w:iCs/>
        </w:rPr>
        <w:t xml:space="preserve">, </w:t>
      </w:r>
      <w:hyperlink r:id="rId181" w:tooltip="https://cbd.minjust.gov.kg/7-50899/edition/46630/ru" w:history="1">
        <w:r>
          <w:rPr>
            <w:rStyle w:val="aff0"/>
            <w:rFonts w:ascii="Arial" w:eastAsia="Arial" w:hAnsi="Arial" w:cs="Arial"/>
            <w:i/>
            <w:iCs/>
          </w:rPr>
          <w:t>10 февраля 2026 года № 79</w:t>
        </w:r>
      </w:hyperlink>
      <w:r>
        <w:rPr>
          <w:rFonts w:ascii="Arial" w:eastAsia="Arial" w:hAnsi="Arial" w:cs="Arial"/>
          <w:i/>
          <w:iCs/>
          <w:color w:val="000000"/>
        </w:rPr>
        <w:t>)</w:t>
      </w:r>
    </w:p>
    <w:p w14:paraId="007EA135" w14:textId="77777777" w:rsidR="00C20072" w:rsidRDefault="003E291C">
      <w:pPr>
        <w:spacing w:after="120" w:line="276" w:lineRule="auto"/>
        <w:ind w:firstLine="397"/>
        <w:jc w:val="both"/>
        <w:rPr>
          <w:rFonts w:ascii="Arial" w:hAnsi="Arial" w:cs="Arial"/>
        </w:rPr>
      </w:pPr>
      <w:bookmarkStart w:id="379" w:name="p358"/>
      <w:bookmarkEnd w:id="379"/>
      <w:r>
        <w:rPr>
          <w:rFonts w:ascii="Arial" w:eastAsia="Arial" w:hAnsi="Arial" w:cs="Arial"/>
        </w:rPr>
        <w:t>358. Лицензиаты должны поддерживать размер совокупных обязательств на уровне, не превышающем пятикратный размер собственных средств.</w:t>
      </w:r>
    </w:p>
    <w:p w14:paraId="14FB263A" w14:textId="77777777" w:rsidR="00C20072" w:rsidRDefault="003E291C">
      <w:pPr>
        <w:spacing w:after="120" w:line="276" w:lineRule="auto"/>
        <w:ind w:firstLine="397"/>
        <w:jc w:val="both"/>
        <w:rPr>
          <w:rFonts w:ascii="Arial" w:hAnsi="Arial" w:cs="Arial"/>
        </w:rPr>
      </w:pPr>
      <w:r>
        <w:rPr>
          <w:rFonts w:ascii="Arial" w:eastAsia="Arial" w:hAnsi="Arial" w:cs="Arial"/>
        </w:rPr>
        <w:t>Требования настоящего пункта не распространяются в отношении организаций, имеющих лицензию на дилерскую деятельность на рынке ценных бумаг, являющихся коммерческими банками.</w:t>
      </w:r>
    </w:p>
    <w:p w14:paraId="01F64CDA"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60EEF4A3" w14:textId="77777777" w:rsidR="00C20072" w:rsidRDefault="003E291C">
      <w:pPr>
        <w:spacing w:line="276" w:lineRule="auto"/>
        <w:jc w:val="center"/>
        <w:rPr>
          <w:rFonts w:ascii="Arial" w:hAnsi="Arial" w:cs="Arial"/>
        </w:rPr>
      </w:pPr>
      <w:bookmarkStart w:id="380" w:name="g57"/>
      <w:bookmarkEnd w:id="380"/>
      <w:r>
        <w:rPr>
          <w:rFonts w:ascii="Arial" w:eastAsia="Arial" w:hAnsi="Arial" w:cs="Arial"/>
          <w:b/>
          <w:bCs/>
        </w:rPr>
        <w:t xml:space="preserve">Глава 57. Особенности лицензирования деятельности </w:t>
      </w:r>
    </w:p>
    <w:p w14:paraId="4A2C0492" w14:textId="77777777" w:rsidR="00C20072" w:rsidRDefault="003E291C">
      <w:pPr>
        <w:spacing w:line="276" w:lineRule="auto"/>
        <w:jc w:val="center"/>
        <w:rPr>
          <w:rFonts w:ascii="Arial" w:hAnsi="Arial" w:cs="Arial"/>
        </w:rPr>
      </w:pPr>
      <w:r>
        <w:rPr>
          <w:rFonts w:ascii="Arial" w:eastAsia="Arial" w:hAnsi="Arial" w:cs="Arial"/>
          <w:b/>
          <w:bCs/>
        </w:rPr>
        <w:t>инвестиционного фонда</w:t>
      </w:r>
    </w:p>
    <w:p w14:paraId="15B824B1"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546450FF" w14:textId="77777777" w:rsidR="00C20072" w:rsidRDefault="003E291C">
      <w:pPr>
        <w:spacing w:after="120" w:line="276" w:lineRule="auto"/>
        <w:ind w:firstLine="397"/>
        <w:jc w:val="both"/>
        <w:rPr>
          <w:rFonts w:ascii="Arial" w:hAnsi="Arial" w:cs="Arial"/>
        </w:rPr>
      </w:pPr>
      <w:bookmarkStart w:id="381" w:name="p359"/>
      <w:bookmarkEnd w:id="381"/>
      <w:r>
        <w:rPr>
          <w:rFonts w:ascii="Arial" w:eastAsia="Arial" w:hAnsi="Arial" w:cs="Arial"/>
        </w:rPr>
        <w:t>359. Лицензия на деятельность инвестиционного фонда выдается уполномоченным государственным органом в области надзора и регулирования небанковского финансового рынка.</w:t>
      </w:r>
    </w:p>
    <w:p w14:paraId="27843768" w14:textId="77777777" w:rsidR="00C20072" w:rsidRDefault="003E291C">
      <w:pPr>
        <w:spacing w:after="120" w:line="276" w:lineRule="auto"/>
        <w:ind w:firstLine="397"/>
        <w:jc w:val="both"/>
        <w:rPr>
          <w:rFonts w:ascii="Arial" w:hAnsi="Arial" w:cs="Arial"/>
        </w:rPr>
      </w:pPr>
      <w:bookmarkStart w:id="382" w:name="p360"/>
      <w:bookmarkEnd w:id="382"/>
      <w:r>
        <w:rPr>
          <w:rFonts w:ascii="Arial" w:eastAsia="Arial" w:hAnsi="Arial" w:cs="Arial"/>
        </w:rPr>
        <w:t>360. Лицензия на осуществление деятельности инвестиционного фонда является бессрочной и действует на всей территории Кыргызской Республики.</w:t>
      </w:r>
    </w:p>
    <w:p w14:paraId="164E526C" w14:textId="77777777" w:rsidR="00C20072" w:rsidRDefault="003E291C">
      <w:pPr>
        <w:spacing w:after="120" w:line="276" w:lineRule="auto"/>
        <w:ind w:firstLine="397"/>
        <w:jc w:val="both"/>
        <w:rPr>
          <w:rFonts w:ascii="Arial" w:hAnsi="Arial" w:cs="Arial"/>
        </w:rPr>
      </w:pPr>
      <w:bookmarkStart w:id="383" w:name="p361"/>
      <w:bookmarkEnd w:id="383"/>
      <w:r>
        <w:rPr>
          <w:rFonts w:ascii="Arial" w:eastAsia="Arial" w:hAnsi="Arial" w:cs="Arial"/>
        </w:rPr>
        <w:t>361. Для получения лицензии на деятельность инвестиционного фонда заявителем дополнительно представляются следующие документы:</w:t>
      </w:r>
    </w:p>
    <w:p w14:paraId="55BCB134" w14:textId="77777777" w:rsidR="00C20072" w:rsidRDefault="003E291C">
      <w:pPr>
        <w:spacing w:after="120" w:line="276" w:lineRule="auto"/>
        <w:ind w:firstLine="397"/>
        <w:jc w:val="both"/>
        <w:rPr>
          <w:rFonts w:ascii="Arial" w:hAnsi="Arial" w:cs="Arial"/>
        </w:rPr>
      </w:pPr>
      <w:r>
        <w:rPr>
          <w:rFonts w:ascii="Arial" w:eastAsia="Arial" w:hAnsi="Arial" w:cs="Arial"/>
        </w:rPr>
        <w:t>1) документы, подтверждающие соответствие финансовых показателей требованиям нормативных правовых актов Кыргызской Республики, предъявляемым к достаточности собственного капитала. При формировании капитала неденежными средствами представляется заключение независимых оценщиков;</w:t>
      </w:r>
    </w:p>
    <w:p w14:paraId="42E70C08" w14:textId="77777777" w:rsidR="00C20072" w:rsidRDefault="003E291C">
      <w:pPr>
        <w:spacing w:after="120" w:line="276" w:lineRule="auto"/>
        <w:ind w:firstLine="397"/>
        <w:jc w:val="both"/>
        <w:rPr>
          <w:rFonts w:ascii="Arial" w:hAnsi="Arial" w:cs="Arial"/>
        </w:rPr>
      </w:pPr>
      <w:r>
        <w:rPr>
          <w:rFonts w:ascii="Arial" w:eastAsia="Arial" w:hAnsi="Arial" w:cs="Arial"/>
        </w:rPr>
        <w:t>2) документы специалистов, обладающих квалификациями, установленными нормативными правовыми актами Кыргызской Республики (копии дипломов, копии трудовых книжек, копии квалификационных свидетельств профессионального участника рынка ценных бумаг);</w:t>
      </w:r>
    </w:p>
    <w:p w14:paraId="34C55737" w14:textId="77777777" w:rsidR="00C20072" w:rsidRDefault="003E291C">
      <w:pPr>
        <w:spacing w:after="120" w:line="276" w:lineRule="auto"/>
        <w:ind w:firstLine="397"/>
        <w:jc w:val="both"/>
        <w:rPr>
          <w:rFonts w:ascii="Arial" w:hAnsi="Arial" w:cs="Arial"/>
        </w:rPr>
      </w:pPr>
      <w:r>
        <w:rPr>
          <w:rFonts w:ascii="Arial" w:eastAsia="Arial" w:hAnsi="Arial" w:cs="Arial"/>
        </w:rPr>
        <w:t>3) копия депозитарного договора;</w:t>
      </w:r>
    </w:p>
    <w:p w14:paraId="11AF9753" w14:textId="77777777" w:rsidR="00C20072" w:rsidRDefault="003E291C">
      <w:pPr>
        <w:spacing w:after="120" w:line="276" w:lineRule="auto"/>
        <w:ind w:firstLine="397"/>
        <w:jc w:val="both"/>
        <w:rPr>
          <w:rFonts w:ascii="Arial" w:hAnsi="Arial" w:cs="Arial"/>
        </w:rPr>
      </w:pPr>
      <w:r>
        <w:rPr>
          <w:rFonts w:ascii="Arial" w:eastAsia="Arial" w:hAnsi="Arial" w:cs="Arial"/>
        </w:rPr>
        <w:t>4) копия договора с исполнительным органом акционерного инвестиционного фонда об управлении акционерным инвестиционным фондом:</w:t>
      </w:r>
    </w:p>
    <w:p w14:paraId="184D036D" w14:textId="77777777" w:rsidR="00C20072" w:rsidRDefault="003E291C">
      <w:pPr>
        <w:spacing w:after="120" w:line="276" w:lineRule="auto"/>
        <w:ind w:firstLine="397"/>
        <w:jc w:val="both"/>
        <w:rPr>
          <w:rFonts w:ascii="Arial" w:hAnsi="Arial" w:cs="Arial"/>
        </w:rPr>
      </w:pPr>
      <w:r>
        <w:rPr>
          <w:rFonts w:ascii="Arial" w:eastAsia="Arial" w:hAnsi="Arial" w:cs="Arial"/>
        </w:rPr>
        <w:t>– при внешнем исполнительном органе – с управляющей компанией;</w:t>
      </w:r>
    </w:p>
    <w:p w14:paraId="5D892FE2" w14:textId="77777777" w:rsidR="00C20072" w:rsidRDefault="003E291C">
      <w:pPr>
        <w:spacing w:after="120" w:line="276" w:lineRule="auto"/>
        <w:ind w:firstLine="397"/>
        <w:jc w:val="both"/>
        <w:rPr>
          <w:rFonts w:ascii="Arial" w:hAnsi="Arial" w:cs="Arial"/>
        </w:rPr>
      </w:pPr>
      <w:r>
        <w:rPr>
          <w:rFonts w:ascii="Arial" w:eastAsia="Arial" w:hAnsi="Arial" w:cs="Arial"/>
        </w:rPr>
        <w:t>– при внутреннем исполнительном органе в случае заключения договора – с членами правления или генеральным директором, либо управляющим;</w:t>
      </w:r>
    </w:p>
    <w:p w14:paraId="72FECF49" w14:textId="77777777" w:rsidR="00C20072" w:rsidRDefault="003E291C">
      <w:pPr>
        <w:spacing w:after="120" w:line="276" w:lineRule="auto"/>
        <w:ind w:firstLine="397"/>
        <w:jc w:val="both"/>
        <w:rPr>
          <w:rFonts w:ascii="Arial" w:hAnsi="Arial" w:cs="Arial"/>
        </w:rPr>
      </w:pPr>
      <w:r>
        <w:rPr>
          <w:rFonts w:ascii="Arial" w:eastAsia="Arial" w:hAnsi="Arial" w:cs="Arial"/>
        </w:rPr>
        <w:t>5) копия решения совета директоров акционерного инвестиционного фонда о назначении членов внутреннего исполнительного органа;</w:t>
      </w:r>
    </w:p>
    <w:p w14:paraId="346309B9" w14:textId="77777777" w:rsidR="00C20072" w:rsidRDefault="003E291C">
      <w:pPr>
        <w:spacing w:after="120" w:line="276" w:lineRule="auto"/>
        <w:ind w:firstLine="397"/>
        <w:jc w:val="both"/>
        <w:rPr>
          <w:rFonts w:ascii="Arial" w:hAnsi="Arial" w:cs="Arial"/>
        </w:rPr>
      </w:pPr>
      <w:r>
        <w:rPr>
          <w:rFonts w:ascii="Arial" w:eastAsia="Arial" w:hAnsi="Arial" w:cs="Arial"/>
        </w:rPr>
        <w:t>6) копия соответствующей лицензии управляющей компании акционерного инвестиционного фонда;</w:t>
      </w:r>
    </w:p>
    <w:p w14:paraId="5678CEC1" w14:textId="77777777" w:rsidR="00C20072" w:rsidRDefault="003E291C">
      <w:pPr>
        <w:spacing w:after="120" w:line="276" w:lineRule="auto"/>
        <w:ind w:firstLine="397"/>
        <w:jc w:val="both"/>
        <w:rPr>
          <w:rFonts w:ascii="Arial" w:hAnsi="Arial" w:cs="Arial"/>
        </w:rPr>
      </w:pPr>
      <w:r>
        <w:rPr>
          <w:rFonts w:ascii="Arial" w:eastAsia="Arial" w:hAnsi="Arial" w:cs="Arial"/>
        </w:rPr>
        <w:t>7) справка об отсутствии судимости за совершение преступлений в сфере экономики (для лиц, занимающих руководящие должности).</w:t>
      </w:r>
    </w:p>
    <w:p w14:paraId="73A0A611" w14:textId="77777777" w:rsidR="00C20072" w:rsidRDefault="003E291C">
      <w:pPr>
        <w:spacing w:after="120" w:line="276" w:lineRule="auto"/>
        <w:ind w:firstLine="397"/>
        <w:jc w:val="both"/>
        <w:rPr>
          <w:rFonts w:ascii="Arial" w:hAnsi="Arial" w:cs="Arial"/>
        </w:rPr>
      </w:pPr>
      <w:bookmarkStart w:id="384" w:name="p362"/>
      <w:bookmarkEnd w:id="384"/>
      <w:r>
        <w:rPr>
          <w:rFonts w:ascii="Arial" w:eastAsia="Arial" w:hAnsi="Arial" w:cs="Arial"/>
        </w:rPr>
        <w:t>362. Для паевых инвестиционных фондов должны быть представлены следующие документы:</w:t>
      </w:r>
    </w:p>
    <w:p w14:paraId="750FBFDA" w14:textId="77777777" w:rsidR="00C20072" w:rsidRDefault="003E291C">
      <w:pPr>
        <w:spacing w:after="120" w:line="276" w:lineRule="auto"/>
        <w:ind w:firstLine="397"/>
        <w:jc w:val="both"/>
        <w:rPr>
          <w:rFonts w:ascii="Arial" w:hAnsi="Arial" w:cs="Arial"/>
        </w:rPr>
      </w:pPr>
      <w:r>
        <w:rPr>
          <w:rFonts w:ascii="Arial" w:eastAsia="Arial" w:hAnsi="Arial" w:cs="Arial"/>
        </w:rPr>
        <w:t>1) правила паевого инвестиционного фонда;</w:t>
      </w:r>
    </w:p>
    <w:p w14:paraId="783FFAC3" w14:textId="77777777" w:rsidR="00C20072" w:rsidRDefault="003E291C">
      <w:pPr>
        <w:spacing w:after="120" w:line="276" w:lineRule="auto"/>
        <w:ind w:firstLine="397"/>
        <w:jc w:val="both"/>
        <w:rPr>
          <w:rFonts w:ascii="Arial" w:hAnsi="Arial" w:cs="Arial"/>
        </w:rPr>
      </w:pPr>
      <w:r>
        <w:rPr>
          <w:rFonts w:ascii="Arial" w:eastAsia="Arial" w:hAnsi="Arial" w:cs="Arial"/>
        </w:rPr>
        <w:t>2) договор доверительного управления инвестиционными активами;</w:t>
      </w:r>
    </w:p>
    <w:p w14:paraId="498412AF" w14:textId="77777777" w:rsidR="00C20072" w:rsidRDefault="003E291C">
      <w:pPr>
        <w:spacing w:after="120" w:line="276" w:lineRule="auto"/>
        <w:ind w:firstLine="397"/>
        <w:jc w:val="both"/>
        <w:rPr>
          <w:rFonts w:ascii="Arial" w:hAnsi="Arial" w:cs="Arial"/>
        </w:rPr>
      </w:pPr>
      <w:r>
        <w:rPr>
          <w:rFonts w:ascii="Arial" w:eastAsia="Arial" w:hAnsi="Arial" w:cs="Arial"/>
        </w:rPr>
        <w:t>3) копия соответствующей лицензии управляющей компании;</w:t>
      </w:r>
    </w:p>
    <w:p w14:paraId="6ACDA98D" w14:textId="77777777" w:rsidR="00C20072" w:rsidRDefault="003E291C">
      <w:pPr>
        <w:spacing w:after="120" w:line="276" w:lineRule="auto"/>
        <w:ind w:firstLine="397"/>
        <w:jc w:val="both"/>
        <w:rPr>
          <w:rFonts w:ascii="Arial" w:hAnsi="Arial" w:cs="Arial"/>
        </w:rPr>
      </w:pPr>
      <w:r>
        <w:rPr>
          <w:rFonts w:ascii="Arial" w:eastAsia="Arial" w:hAnsi="Arial" w:cs="Arial"/>
        </w:rPr>
        <w:t>4) копии договоров управляющей компании с депозитарием, специализированным регистратором и независимым аудитором;</w:t>
      </w:r>
    </w:p>
    <w:p w14:paraId="6EEE683A" w14:textId="77777777" w:rsidR="00C20072" w:rsidRDefault="003E291C">
      <w:pPr>
        <w:spacing w:after="120" w:line="276" w:lineRule="auto"/>
        <w:ind w:firstLine="397"/>
        <w:jc w:val="both"/>
        <w:rPr>
          <w:rFonts w:ascii="Arial" w:hAnsi="Arial" w:cs="Arial"/>
        </w:rPr>
      </w:pPr>
      <w:r>
        <w:rPr>
          <w:rFonts w:ascii="Arial" w:eastAsia="Arial" w:hAnsi="Arial" w:cs="Arial"/>
        </w:rPr>
        <w:t>5) справка об отсутствии судимости за совершение преступлений в сфере экономики (для лиц, занимающих руководящие должности).</w:t>
      </w:r>
    </w:p>
    <w:p w14:paraId="4B216963" w14:textId="77777777" w:rsidR="00C20072" w:rsidRDefault="003E291C">
      <w:pPr>
        <w:spacing w:after="120" w:line="276" w:lineRule="auto"/>
        <w:ind w:firstLine="397"/>
        <w:jc w:val="both"/>
        <w:rPr>
          <w:rFonts w:ascii="Arial" w:hAnsi="Arial" w:cs="Arial"/>
        </w:rPr>
      </w:pPr>
      <w:bookmarkStart w:id="385" w:name="p363"/>
      <w:bookmarkEnd w:id="385"/>
      <w:r>
        <w:rPr>
          <w:rFonts w:ascii="Arial" w:eastAsia="Arial" w:hAnsi="Arial" w:cs="Arial"/>
        </w:rPr>
        <w:t>363. Лицензионными требованиями к деятельности инвестиционного фонда являются:</w:t>
      </w:r>
    </w:p>
    <w:p w14:paraId="5BD4DF98" w14:textId="77777777" w:rsidR="00C20072" w:rsidRDefault="003E291C">
      <w:pPr>
        <w:spacing w:after="120" w:line="276" w:lineRule="auto"/>
        <w:ind w:firstLine="397"/>
        <w:jc w:val="both"/>
        <w:rPr>
          <w:rFonts w:ascii="Arial" w:hAnsi="Arial" w:cs="Arial"/>
        </w:rPr>
      </w:pPr>
      <w:r>
        <w:rPr>
          <w:rFonts w:ascii="Arial" w:eastAsia="Arial" w:hAnsi="Arial" w:cs="Arial"/>
        </w:rPr>
        <w:t>1) соответствие финансовых показателей требованиям нормативных правовых актов Кыргызской Республики, предъявляемым к достаточности собственного капитала;</w:t>
      </w:r>
    </w:p>
    <w:p w14:paraId="1092A1E3" w14:textId="77777777" w:rsidR="00C20072" w:rsidRDefault="003E291C">
      <w:pPr>
        <w:spacing w:after="120" w:line="276" w:lineRule="auto"/>
        <w:ind w:firstLine="397"/>
        <w:jc w:val="both"/>
        <w:rPr>
          <w:rFonts w:ascii="Arial" w:hAnsi="Arial" w:cs="Arial"/>
        </w:rPr>
      </w:pPr>
      <w:r>
        <w:rPr>
          <w:rFonts w:ascii="Arial" w:eastAsia="Arial" w:hAnsi="Arial" w:cs="Arial"/>
        </w:rPr>
        <w:t xml:space="preserve">2) наличие в штате юридического лица специалистов, имеющих квалификационные свидетельства профессионального участника рынка ценных бумаг, полученные в Кыргызской Республике; </w:t>
      </w:r>
    </w:p>
    <w:p w14:paraId="645948DF" w14:textId="77777777" w:rsidR="00C20072" w:rsidRDefault="003E291C">
      <w:pPr>
        <w:spacing w:after="120" w:line="276" w:lineRule="auto"/>
        <w:ind w:firstLine="397"/>
        <w:jc w:val="both"/>
        <w:rPr>
          <w:rFonts w:ascii="Arial" w:hAnsi="Arial" w:cs="Arial"/>
        </w:rPr>
      </w:pPr>
      <w:r>
        <w:rPr>
          <w:rFonts w:ascii="Arial" w:eastAsia="Arial" w:hAnsi="Arial" w:cs="Arial"/>
        </w:rPr>
        <w:t>3) наличие технических средств, необходимых для осуществления деятельности на рынке ценных бумаг, в соответствии с требованиями нормативных правовых актов Кыргызской Республики;</w:t>
      </w:r>
    </w:p>
    <w:p w14:paraId="504D70D2" w14:textId="77777777" w:rsidR="00C20072" w:rsidRDefault="003E291C">
      <w:pPr>
        <w:spacing w:after="120" w:line="276" w:lineRule="auto"/>
        <w:ind w:firstLine="397"/>
        <w:jc w:val="both"/>
        <w:rPr>
          <w:rFonts w:ascii="Arial" w:hAnsi="Arial" w:cs="Arial"/>
        </w:rPr>
      </w:pPr>
      <w:r>
        <w:rPr>
          <w:rFonts w:ascii="Arial" w:eastAsia="Arial" w:hAnsi="Arial" w:cs="Arial"/>
        </w:rPr>
        <w:t>4) наличие внутренних документов профессионального участника рынка ценных бумаг, устанавливающих условия и порядок осуществления деятельности на рынке ценных бумаг, которые должны соответствовать требованиям нормативных правовых актов Кыргызской Республики;</w:t>
      </w:r>
    </w:p>
    <w:p w14:paraId="45EE1203" w14:textId="77777777" w:rsidR="00C20072" w:rsidRDefault="003E291C">
      <w:pPr>
        <w:spacing w:after="120" w:line="276" w:lineRule="auto"/>
        <w:ind w:firstLine="397"/>
        <w:jc w:val="both"/>
        <w:rPr>
          <w:rFonts w:ascii="Arial" w:eastAsia="Arial" w:hAnsi="Arial" w:cs="Arial"/>
        </w:rPr>
      </w:pPr>
      <w:r>
        <w:rPr>
          <w:rFonts w:ascii="Arial" w:eastAsia="Arial" w:hAnsi="Arial" w:cs="Arial"/>
        </w:rPr>
        <w:t>5) наличие опыта работы не менее 3 лет в финансовой сфере по экономическим, финансовым или юридическим вопросам.</w:t>
      </w:r>
    </w:p>
    <w:p w14:paraId="5935E23E" w14:textId="77777777" w:rsidR="00C20072" w:rsidRDefault="003E291C">
      <w:pPr>
        <w:spacing w:after="120" w:line="276" w:lineRule="auto"/>
        <w:ind w:firstLine="397"/>
        <w:jc w:val="both"/>
        <w:rPr>
          <w:rFonts w:ascii="Arial" w:hAnsi="Arial" w:cs="Arial"/>
        </w:rPr>
      </w:pPr>
      <w:bookmarkStart w:id="386" w:name="p364"/>
      <w:bookmarkEnd w:id="386"/>
      <w:r>
        <w:rPr>
          <w:rFonts w:ascii="Arial" w:hAnsi="Arial" w:cs="Arial"/>
        </w:rPr>
        <w:t xml:space="preserve">364. </w:t>
      </w:r>
      <w:r>
        <w:rPr>
          <w:rFonts w:ascii="Arial" w:eastAsia="Arial" w:hAnsi="Arial" w:cs="Arial"/>
          <w:color w:val="000000"/>
        </w:rPr>
        <w:t>Требования, предъявляемые к лицам, занимающим руководящие должности</w:t>
      </w:r>
      <w:r>
        <w:rPr>
          <w:rFonts w:ascii="Arial" w:hAnsi="Arial" w:cs="Arial"/>
        </w:rPr>
        <w:t>:</w:t>
      </w:r>
    </w:p>
    <w:p w14:paraId="0335469C" w14:textId="77777777" w:rsidR="00C20072" w:rsidRDefault="003E291C">
      <w:pPr>
        <w:spacing w:after="120" w:line="276" w:lineRule="auto"/>
        <w:ind w:firstLine="397"/>
        <w:jc w:val="both"/>
        <w:rPr>
          <w:rFonts w:ascii="Arial" w:hAnsi="Arial" w:cs="Arial"/>
        </w:rPr>
      </w:pPr>
      <w:r>
        <w:rPr>
          <w:rFonts w:ascii="Arial" w:hAnsi="Arial" w:cs="Arial"/>
        </w:rPr>
        <w:t xml:space="preserve">1) </w:t>
      </w:r>
      <w:r>
        <w:rPr>
          <w:rFonts w:ascii="Arial" w:eastAsia="Arial" w:hAnsi="Arial" w:cs="Arial"/>
          <w:color w:val="000000"/>
        </w:rPr>
        <w:t>соответствие квалификационным требованиям, установленным нормативными правовыми актами Кыргызской Республики</w:t>
      </w:r>
      <w:r>
        <w:rPr>
          <w:rFonts w:ascii="Arial" w:hAnsi="Arial" w:cs="Arial"/>
        </w:rPr>
        <w:t>;</w:t>
      </w:r>
    </w:p>
    <w:p w14:paraId="2DE2793C" w14:textId="77777777" w:rsidR="00C20072" w:rsidRDefault="003E291C">
      <w:pPr>
        <w:spacing w:after="120" w:line="276" w:lineRule="auto"/>
        <w:ind w:firstLine="397"/>
        <w:jc w:val="both"/>
        <w:rPr>
          <w:rFonts w:ascii="Arial" w:hAnsi="Arial" w:cs="Arial"/>
        </w:rPr>
      </w:pPr>
      <w:r>
        <w:rPr>
          <w:rFonts w:ascii="Arial" w:hAnsi="Arial" w:cs="Arial"/>
        </w:rPr>
        <w:t xml:space="preserve">2) </w:t>
      </w:r>
      <w:r>
        <w:rPr>
          <w:rFonts w:ascii="Arial" w:eastAsia="Arial" w:hAnsi="Arial" w:cs="Arial"/>
          <w:color w:val="000000"/>
        </w:rPr>
        <w:t>отсутствие судимости за совершение преступлений в сфере экономики, которая не погашена или не снята в установленном законом порядке</w:t>
      </w:r>
      <w:r>
        <w:rPr>
          <w:rFonts w:ascii="Arial" w:hAnsi="Arial" w:cs="Arial"/>
        </w:rPr>
        <w:t>;</w:t>
      </w:r>
    </w:p>
    <w:p w14:paraId="6451ACDE" w14:textId="77777777" w:rsidR="00C20072" w:rsidRDefault="003E291C">
      <w:pPr>
        <w:spacing w:after="120" w:line="276" w:lineRule="auto"/>
        <w:ind w:firstLine="397"/>
        <w:jc w:val="both"/>
        <w:rPr>
          <w:rFonts w:ascii="Arial" w:hAnsi="Arial" w:cs="Arial"/>
        </w:rPr>
      </w:pPr>
      <w:r>
        <w:rPr>
          <w:rFonts w:ascii="Arial" w:hAnsi="Arial" w:cs="Arial"/>
        </w:rPr>
        <w:t xml:space="preserve">3) </w:t>
      </w:r>
      <w:r>
        <w:rPr>
          <w:rFonts w:ascii="Arial" w:eastAsia="Arial" w:hAnsi="Arial" w:cs="Arial"/>
          <w:color w:val="000000"/>
        </w:rPr>
        <w:t>отсутствие перед представлением документов при назначении на должность должностного лица профессионального участника рынка ценных бумаг связанного с деятельностью на финансовом рынке факта привлечения к ответственности за совершение нарушения в течение одного года или проступка в течение двух лет</w:t>
      </w:r>
      <w:r>
        <w:rPr>
          <w:rFonts w:ascii="Arial" w:hAnsi="Arial" w:cs="Arial"/>
        </w:rPr>
        <w:t>;</w:t>
      </w:r>
    </w:p>
    <w:p w14:paraId="2C61A8BA" w14:textId="77777777" w:rsidR="00C20072" w:rsidRDefault="003E291C">
      <w:pPr>
        <w:spacing w:after="120" w:line="276" w:lineRule="auto"/>
        <w:ind w:firstLine="397"/>
        <w:jc w:val="both"/>
        <w:rPr>
          <w:rFonts w:ascii="Arial" w:hAnsi="Arial" w:cs="Arial"/>
        </w:rPr>
      </w:pPr>
      <w:r>
        <w:rPr>
          <w:rFonts w:ascii="Arial" w:hAnsi="Arial" w:cs="Arial"/>
        </w:rPr>
        <w:t xml:space="preserve">4) </w:t>
      </w:r>
      <w:r>
        <w:rPr>
          <w:rFonts w:ascii="Arial" w:eastAsia="Arial" w:hAnsi="Arial" w:cs="Arial"/>
          <w:color w:val="000000"/>
        </w:rPr>
        <w:t>наличие депозитария инвестиционного фонда</w:t>
      </w:r>
      <w:r>
        <w:rPr>
          <w:rFonts w:ascii="Arial" w:hAnsi="Arial" w:cs="Arial"/>
        </w:rPr>
        <w:t>;</w:t>
      </w:r>
    </w:p>
    <w:p w14:paraId="3992A683" w14:textId="77777777" w:rsidR="00C20072" w:rsidRDefault="003E291C">
      <w:pPr>
        <w:spacing w:after="120" w:line="276" w:lineRule="auto"/>
        <w:ind w:firstLine="397"/>
        <w:jc w:val="both"/>
        <w:rPr>
          <w:rFonts w:ascii="Arial" w:hAnsi="Arial" w:cs="Arial"/>
        </w:rPr>
      </w:pPr>
      <w:r>
        <w:rPr>
          <w:rFonts w:ascii="Arial" w:hAnsi="Arial" w:cs="Arial"/>
        </w:rPr>
        <w:t xml:space="preserve">5) </w:t>
      </w:r>
      <w:r>
        <w:rPr>
          <w:rFonts w:ascii="Arial" w:eastAsia="Arial" w:hAnsi="Arial" w:cs="Arial"/>
          <w:color w:val="000000"/>
        </w:rPr>
        <w:t>осуществление инвестирования средств фонда в соответствии с требованиями законодательства</w:t>
      </w:r>
      <w:r>
        <w:rPr>
          <w:rFonts w:ascii="Arial" w:hAnsi="Arial" w:cs="Arial"/>
        </w:rPr>
        <w:t>;</w:t>
      </w:r>
    </w:p>
    <w:p w14:paraId="4A0AB93E" w14:textId="77777777" w:rsidR="00C20072" w:rsidRDefault="003E291C">
      <w:pPr>
        <w:spacing w:after="120" w:line="276" w:lineRule="auto"/>
        <w:ind w:firstLine="397"/>
        <w:jc w:val="both"/>
        <w:rPr>
          <w:rFonts w:ascii="Arial" w:hAnsi="Arial" w:cs="Arial"/>
        </w:rPr>
      </w:pPr>
      <w:r>
        <w:rPr>
          <w:rFonts w:ascii="Arial" w:hAnsi="Arial" w:cs="Arial"/>
        </w:rPr>
        <w:t xml:space="preserve">6) </w:t>
      </w:r>
      <w:r>
        <w:rPr>
          <w:rFonts w:ascii="Arial" w:eastAsia="Arial" w:hAnsi="Arial" w:cs="Arial"/>
          <w:color w:val="000000"/>
        </w:rPr>
        <w:t>наличие инвестиционной декларации</w:t>
      </w:r>
      <w:r>
        <w:rPr>
          <w:rFonts w:ascii="Arial" w:hAnsi="Arial" w:cs="Arial"/>
        </w:rPr>
        <w:t>;</w:t>
      </w:r>
    </w:p>
    <w:p w14:paraId="18716E92" w14:textId="77777777" w:rsidR="00C20072" w:rsidRDefault="003E291C">
      <w:pPr>
        <w:spacing w:after="120" w:line="276" w:lineRule="auto"/>
        <w:ind w:firstLine="397"/>
        <w:jc w:val="both"/>
      </w:pPr>
      <w:r>
        <w:rPr>
          <w:rFonts w:ascii="Arial" w:hAnsi="Arial" w:cs="Arial"/>
        </w:rPr>
        <w:t xml:space="preserve">7) </w:t>
      </w:r>
      <w:r>
        <w:rPr>
          <w:rFonts w:ascii="Arial" w:eastAsia="Arial" w:hAnsi="Arial" w:cs="Arial"/>
          <w:color w:val="000000"/>
        </w:rPr>
        <w:t>наличие квалификационного свидетельства профессионального участника рынка ценных бумаг, полученного в Кыргызской Республике, за исключением членов совета директоров</w:t>
      </w:r>
      <w:r>
        <w:rPr>
          <w:rFonts w:ascii="Arial" w:hAnsi="Arial" w:cs="Arial"/>
        </w:rPr>
        <w:t>.</w:t>
      </w:r>
    </w:p>
    <w:p w14:paraId="52AB91DB" w14:textId="77777777" w:rsidR="00C20072" w:rsidRDefault="003E291C">
      <w:pPr>
        <w:spacing w:after="120" w:line="276" w:lineRule="auto"/>
        <w:ind w:firstLine="397"/>
        <w:jc w:val="both"/>
        <w:rPr>
          <w:rFonts w:ascii="Arial" w:hAnsi="Arial" w:cs="Arial"/>
        </w:rPr>
      </w:pPr>
      <w:r>
        <w:rPr>
          <w:rFonts w:ascii="Arial" w:eastAsia="Arial" w:hAnsi="Arial" w:cs="Arial"/>
          <w:color w:val="000000"/>
        </w:rPr>
        <w:t>При представлении (рекомендации) руководителем уполномоченного государственного органа по прогнозированию и исполнению бюджета кандидата на должность руководителя исполнительного органа хозяйствующих обществ с государственной долей участия наличие квалификационного свидетельства, предусмотренного настоящим подпунктом, не требуется;</w:t>
      </w:r>
    </w:p>
    <w:p w14:paraId="1B076EF4" w14:textId="77777777" w:rsidR="00C20072" w:rsidRDefault="003E291C">
      <w:pPr>
        <w:spacing w:after="120" w:line="276" w:lineRule="auto"/>
        <w:ind w:firstLine="397"/>
        <w:jc w:val="both"/>
        <w:rPr>
          <w:rFonts w:ascii="Arial" w:hAnsi="Arial" w:cs="Arial"/>
        </w:rPr>
      </w:pPr>
      <w:r>
        <w:rPr>
          <w:rFonts w:ascii="Arial" w:hAnsi="Arial" w:cs="Arial"/>
        </w:rPr>
        <w:t xml:space="preserve">8) </w:t>
      </w:r>
      <w:r>
        <w:rPr>
          <w:rFonts w:ascii="Arial" w:eastAsia="Arial" w:hAnsi="Arial" w:cs="Arial"/>
          <w:color w:val="000000"/>
        </w:rPr>
        <w:t>профессиональные участники должны предоставлять в уполномоченный государственный орган отчет по регулированию рынка ценных бумаг ежеквартально, в течение 30 дней после окончания каждого отчетного квартала, и раз в год, в течение 30 дней после окончания финансового года, а также в течение 5 дней после проведения профессиональным участником разовой операции с одним видом ценных бумаг одного эмитента, если количество ценных бумаг по этой операции составило не менее 5 процентов от общего количества указанных ценных бумаг. В случае, если последний день срока представления отчетности приходится на нерабочий день, днем окончания срока считается ближайший следующий за ним рабочий день</w:t>
      </w:r>
      <w:r>
        <w:rPr>
          <w:rFonts w:ascii="Arial" w:hAnsi="Arial" w:cs="Arial"/>
        </w:rPr>
        <w:t>.</w:t>
      </w:r>
    </w:p>
    <w:p w14:paraId="07384BCE" w14:textId="77777777" w:rsidR="00C20072" w:rsidRDefault="003E291C">
      <w:pPr>
        <w:spacing w:after="120" w:line="276" w:lineRule="auto"/>
        <w:ind w:firstLine="397"/>
        <w:jc w:val="both"/>
        <w:rPr>
          <w:rFonts w:ascii="Arial" w:eastAsia="Arial" w:hAnsi="Arial" w:cs="Arial"/>
          <w:bCs/>
          <w:i/>
          <w:color w:val="000000"/>
        </w:rPr>
      </w:pPr>
      <w:r>
        <w:rPr>
          <w:rFonts w:ascii="Arial" w:eastAsia="Arial" w:hAnsi="Arial" w:cs="Arial"/>
          <w:i/>
          <w:iCs/>
          <w:color w:val="000000"/>
        </w:rPr>
        <w:t xml:space="preserve">(В редакции постановлений Кабинета Министров Кыргызской Республики от </w:t>
      </w:r>
      <w:hyperlink r:id="rId182" w:tooltip="https://cbd.minjust.gov.kg/7-35418/edition/21514/ru" w:history="1">
        <w:r>
          <w:rPr>
            <w:rStyle w:val="aff0"/>
            <w:rFonts w:ascii="Arial" w:eastAsia="Arial" w:hAnsi="Arial" w:cs="Arial"/>
            <w:i/>
            <w:iCs/>
            <w:color w:val="0000FF"/>
          </w:rPr>
          <w:t>19 ноября 2024 года № 695</w:t>
        </w:r>
      </w:hyperlink>
      <w:r>
        <w:rPr>
          <w:rFonts w:ascii="Arial" w:hAnsi="Arial" w:cs="Arial"/>
          <w:i/>
          <w:iCs/>
        </w:rPr>
        <w:t xml:space="preserve">, </w:t>
      </w:r>
      <w:hyperlink r:id="rId183" w:tooltip="https://cbd.minjust.gov.kg/7-50899/edition/46630/ru" w:history="1">
        <w:r>
          <w:rPr>
            <w:rStyle w:val="aff0"/>
            <w:rFonts w:ascii="Arial" w:eastAsia="Arial" w:hAnsi="Arial" w:cs="Arial"/>
            <w:i/>
            <w:iCs/>
          </w:rPr>
          <w:t>10 февраля 2026 года № 79</w:t>
        </w:r>
      </w:hyperlink>
      <w:r>
        <w:rPr>
          <w:rFonts w:ascii="Arial" w:eastAsia="Arial" w:hAnsi="Arial" w:cs="Arial"/>
          <w:i/>
          <w:iCs/>
          <w:color w:val="000000"/>
        </w:rPr>
        <w:t>)</w:t>
      </w:r>
    </w:p>
    <w:p w14:paraId="15C0C40D" w14:textId="77777777" w:rsidR="00C20072" w:rsidRDefault="003E291C">
      <w:pPr>
        <w:spacing w:after="120" w:line="276" w:lineRule="auto"/>
        <w:ind w:firstLine="397"/>
        <w:jc w:val="both"/>
        <w:rPr>
          <w:rFonts w:ascii="Arial" w:hAnsi="Arial" w:cs="Arial"/>
        </w:rPr>
      </w:pPr>
      <w:bookmarkStart w:id="387" w:name="p365"/>
      <w:bookmarkEnd w:id="387"/>
      <w:r>
        <w:rPr>
          <w:rFonts w:ascii="Arial" w:eastAsia="Arial" w:hAnsi="Arial" w:cs="Arial"/>
        </w:rPr>
        <w:t>365. Лицензиаты должны поддерживать размер совокупных обязательств на уровне, не превышающем пятикратный размер собственных средств.</w:t>
      </w:r>
    </w:p>
    <w:p w14:paraId="1F2DF2A1" w14:textId="77777777" w:rsidR="00C20072" w:rsidRDefault="003E291C">
      <w:pPr>
        <w:spacing w:after="120" w:line="276" w:lineRule="auto"/>
        <w:ind w:firstLine="397"/>
        <w:jc w:val="both"/>
        <w:rPr>
          <w:rFonts w:ascii="Arial" w:hAnsi="Arial" w:cs="Arial"/>
        </w:rPr>
      </w:pPr>
      <w:r>
        <w:rPr>
          <w:rFonts w:ascii="Arial" w:eastAsia="Arial" w:hAnsi="Arial" w:cs="Arial"/>
        </w:rPr>
        <w:t>Требования настоящего пункта, не распространяются в отношении организаций, имеющих лицензию по деятельности инвестиционного фонда, являющихся коммерческими банками.</w:t>
      </w:r>
    </w:p>
    <w:p w14:paraId="40C1BE0A"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63A45E45" w14:textId="77777777" w:rsidR="00C20072" w:rsidRDefault="003E291C">
      <w:pPr>
        <w:spacing w:line="276" w:lineRule="auto"/>
        <w:jc w:val="center"/>
        <w:rPr>
          <w:rFonts w:ascii="Arial" w:hAnsi="Arial" w:cs="Arial"/>
        </w:rPr>
      </w:pPr>
      <w:bookmarkStart w:id="388" w:name="g58"/>
      <w:bookmarkEnd w:id="388"/>
      <w:r>
        <w:rPr>
          <w:rFonts w:ascii="Arial" w:eastAsia="Arial" w:hAnsi="Arial" w:cs="Arial"/>
          <w:b/>
          <w:bCs/>
        </w:rPr>
        <w:t xml:space="preserve">Глава 58. Особенности лицензирования деятельности </w:t>
      </w:r>
    </w:p>
    <w:p w14:paraId="33C178B3" w14:textId="77777777" w:rsidR="00C20072" w:rsidRDefault="003E291C">
      <w:pPr>
        <w:spacing w:line="276" w:lineRule="auto"/>
        <w:jc w:val="center"/>
        <w:rPr>
          <w:rFonts w:ascii="Arial" w:hAnsi="Arial" w:cs="Arial"/>
        </w:rPr>
      </w:pPr>
      <w:r>
        <w:rPr>
          <w:rFonts w:ascii="Arial" w:eastAsia="Arial" w:hAnsi="Arial" w:cs="Arial"/>
          <w:b/>
          <w:bCs/>
        </w:rPr>
        <w:t xml:space="preserve">по доверительному управлению инвестиционными </w:t>
      </w:r>
    </w:p>
    <w:p w14:paraId="204039A1" w14:textId="77777777" w:rsidR="00C20072" w:rsidRDefault="003E291C">
      <w:pPr>
        <w:spacing w:line="276" w:lineRule="auto"/>
        <w:jc w:val="center"/>
        <w:rPr>
          <w:rFonts w:ascii="Arial" w:hAnsi="Arial" w:cs="Arial"/>
        </w:rPr>
      </w:pPr>
      <w:r>
        <w:rPr>
          <w:rFonts w:ascii="Arial" w:eastAsia="Arial" w:hAnsi="Arial" w:cs="Arial"/>
          <w:b/>
          <w:bCs/>
        </w:rPr>
        <w:t>активами</w:t>
      </w:r>
    </w:p>
    <w:p w14:paraId="5AEF9DB8"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35827994" w14:textId="77777777" w:rsidR="00C20072" w:rsidRDefault="003E291C">
      <w:pPr>
        <w:spacing w:after="120" w:line="276" w:lineRule="auto"/>
        <w:ind w:firstLine="397"/>
        <w:jc w:val="both"/>
        <w:rPr>
          <w:rFonts w:ascii="Arial" w:hAnsi="Arial" w:cs="Arial"/>
        </w:rPr>
      </w:pPr>
      <w:bookmarkStart w:id="389" w:name="p366"/>
      <w:bookmarkEnd w:id="389"/>
      <w:r>
        <w:rPr>
          <w:rFonts w:ascii="Arial" w:eastAsia="Arial" w:hAnsi="Arial" w:cs="Arial"/>
        </w:rPr>
        <w:t>366. Лицензия на доверительное управление инвестиционными активами выдается уполномоченным государственным органом в области надзора и регулирования небанковского финансового рынка.</w:t>
      </w:r>
    </w:p>
    <w:p w14:paraId="697F0585" w14:textId="77777777" w:rsidR="00C20072" w:rsidRDefault="003E291C">
      <w:pPr>
        <w:spacing w:after="120" w:line="276" w:lineRule="auto"/>
        <w:ind w:firstLine="397"/>
        <w:jc w:val="both"/>
        <w:rPr>
          <w:rFonts w:ascii="Arial" w:hAnsi="Arial" w:cs="Arial"/>
        </w:rPr>
      </w:pPr>
      <w:bookmarkStart w:id="390" w:name="p367"/>
      <w:bookmarkEnd w:id="390"/>
      <w:r>
        <w:rPr>
          <w:rFonts w:ascii="Arial" w:eastAsia="Arial" w:hAnsi="Arial" w:cs="Arial"/>
        </w:rPr>
        <w:t>367. Лицензия на доверительное управление инвестиционными активами является бессрочной и действует на всей территории Кыргызской Республики.</w:t>
      </w:r>
    </w:p>
    <w:p w14:paraId="4903A897" w14:textId="77777777" w:rsidR="00C20072" w:rsidRDefault="003E291C">
      <w:pPr>
        <w:spacing w:after="120" w:line="276" w:lineRule="auto"/>
        <w:ind w:firstLine="397"/>
        <w:jc w:val="both"/>
        <w:rPr>
          <w:rFonts w:ascii="Arial" w:hAnsi="Arial" w:cs="Arial"/>
        </w:rPr>
      </w:pPr>
      <w:bookmarkStart w:id="391" w:name="p368"/>
      <w:bookmarkEnd w:id="391"/>
      <w:r>
        <w:rPr>
          <w:rFonts w:ascii="Arial" w:eastAsia="Arial" w:hAnsi="Arial" w:cs="Arial"/>
        </w:rPr>
        <w:t>368. Для получения лицензии на доверительное управление инвестиционными активами заявителем дополнительно представляются следующие документы:</w:t>
      </w:r>
    </w:p>
    <w:p w14:paraId="2C678A90" w14:textId="77777777" w:rsidR="00C20072" w:rsidRDefault="003E291C">
      <w:pPr>
        <w:spacing w:after="120" w:line="276" w:lineRule="auto"/>
        <w:ind w:firstLine="397"/>
        <w:jc w:val="both"/>
        <w:rPr>
          <w:rFonts w:ascii="Arial" w:hAnsi="Arial" w:cs="Arial"/>
        </w:rPr>
      </w:pPr>
      <w:r>
        <w:rPr>
          <w:rFonts w:ascii="Arial" w:eastAsia="Arial" w:hAnsi="Arial" w:cs="Arial"/>
        </w:rPr>
        <w:t>1) документы, подтверждающие соответствие финансовых показателей требованиям нормативных правовых актов Кыргызской Республики, предъявляемым к достаточности собственного капитала. При формировании капитала неденежными средствами представляется заключение независимых оценщиков;</w:t>
      </w:r>
    </w:p>
    <w:p w14:paraId="1B3B8AC2" w14:textId="77777777" w:rsidR="00C20072" w:rsidRDefault="003E291C">
      <w:pPr>
        <w:spacing w:after="120" w:line="276" w:lineRule="auto"/>
        <w:ind w:firstLine="397"/>
        <w:jc w:val="both"/>
        <w:rPr>
          <w:rFonts w:ascii="Arial" w:hAnsi="Arial" w:cs="Arial"/>
        </w:rPr>
      </w:pPr>
      <w:r>
        <w:rPr>
          <w:rFonts w:ascii="Arial" w:eastAsia="Arial" w:hAnsi="Arial" w:cs="Arial"/>
        </w:rPr>
        <w:t>2) документы специалистов, обладающих квалификациями, установленными нормативными правовыми актами Кыргызской Республики (копии дипломов, копии трудовых книжек, копии квалификационных свидетельств профессионального участника рынка ценных бумаг);</w:t>
      </w:r>
    </w:p>
    <w:p w14:paraId="56470326" w14:textId="77777777" w:rsidR="00C20072" w:rsidRDefault="003E291C">
      <w:pPr>
        <w:spacing w:after="120" w:line="276" w:lineRule="auto"/>
        <w:ind w:firstLine="397"/>
        <w:jc w:val="both"/>
        <w:rPr>
          <w:rFonts w:ascii="Arial" w:hAnsi="Arial" w:cs="Arial"/>
        </w:rPr>
      </w:pPr>
      <w:r>
        <w:rPr>
          <w:rFonts w:ascii="Arial" w:eastAsia="Arial" w:hAnsi="Arial" w:cs="Arial"/>
        </w:rPr>
        <w:t>3) документ, подтверждающий наличие лицензии Национального банка Кыргызской Республики на осуществление банковской деятельности (для банков);</w:t>
      </w:r>
    </w:p>
    <w:p w14:paraId="7D50BE5D" w14:textId="77777777" w:rsidR="00C20072" w:rsidRDefault="003E291C">
      <w:pPr>
        <w:spacing w:after="120" w:line="276" w:lineRule="auto"/>
        <w:ind w:firstLine="397"/>
        <w:jc w:val="both"/>
        <w:rPr>
          <w:rFonts w:ascii="Arial" w:hAnsi="Arial" w:cs="Arial"/>
        </w:rPr>
      </w:pPr>
      <w:r>
        <w:rPr>
          <w:rFonts w:ascii="Arial" w:eastAsia="Arial" w:hAnsi="Arial" w:cs="Arial"/>
        </w:rPr>
        <w:t>4) справка об отсутствии судимости за совершение преступлений в сфере экономики (для лиц, занимающих руководящие должности).</w:t>
      </w:r>
    </w:p>
    <w:p w14:paraId="1DA3F5C4" w14:textId="77777777" w:rsidR="00C20072" w:rsidRDefault="003E291C">
      <w:pPr>
        <w:spacing w:after="120" w:line="276" w:lineRule="auto"/>
        <w:ind w:firstLine="397"/>
        <w:jc w:val="both"/>
        <w:rPr>
          <w:rFonts w:ascii="Arial" w:hAnsi="Arial" w:cs="Arial"/>
        </w:rPr>
      </w:pPr>
      <w:bookmarkStart w:id="392" w:name="p369"/>
      <w:bookmarkEnd w:id="392"/>
      <w:r>
        <w:rPr>
          <w:rFonts w:ascii="Arial" w:eastAsia="Arial" w:hAnsi="Arial" w:cs="Arial"/>
        </w:rPr>
        <w:t>369. Лицензионными требованиями к доверительному управлению инвестиционными активами являются:</w:t>
      </w:r>
    </w:p>
    <w:p w14:paraId="36181CF9" w14:textId="77777777" w:rsidR="00C20072" w:rsidRDefault="003E291C">
      <w:pPr>
        <w:spacing w:after="120" w:line="276" w:lineRule="auto"/>
        <w:ind w:firstLine="397"/>
        <w:jc w:val="both"/>
        <w:rPr>
          <w:rFonts w:ascii="Arial" w:hAnsi="Arial" w:cs="Arial"/>
        </w:rPr>
      </w:pPr>
      <w:r>
        <w:rPr>
          <w:rFonts w:ascii="Arial" w:eastAsia="Arial" w:hAnsi="Arial" w:cs="Arial"/>
        </w:rPr>
        <w:t>1) соответствие финансовых показателей требованиям нормативных правовых актов Кыргызской Республики, предъявляемым к достаточности собственного капитала;</w:t>
      </w:r>
    </w:p>
    <w:p w14:paraId="561C3BD8" w14:textId="77777777" w:rsidR="00C20072" w:rsidRDefault="003E291C">
      <w:pPr>
        <w:spacing w:after="120" w:line="276" w:lineRule="auto"/>
        <w:ind w:firstLine="397"/>
        <w:jc w:val="both"/>
        <w:rPr>
          <w:rFonts w:ascii="Arial" w:hAnsi="Arial" w:cs="Arial"/>
        </w:rPr>
      </w:pPr>
      <w:r>
        <w:rPr>
          <w:rFonts w:ascii="Arial" w:eastAsia="Arial" w:hAnsi="Arial" w:cs="Arial"/>
        </w:rPr>
        <w:t>2) наличие в штате юридического лица специалистов, имеющих квалификационные свидетельства профессионального участника рынка ценных бумаг, полученного в Кыргызской Республике;</w:t>
      </w:r>
    </w:p>
    <w:p w14:paraId="1430C0F0" w14:textId="77777777" w:rsidR="00C20072" w:rsidRDefault="003E291C">
      <w:pPr>
        <w:spacing w:after="120" w:line="276" w:lineRule="auto"/>
        <w:ind w:firstLine="397"/>
        <w:jc w:val="both"/>
        <w:rPr>
          <w:rFonts w:ascii="Arial" w:hAnsi="Arial" w:cs="Arial"/>
        </w:rPr>
      </w:pPr>
      <w:r>
        <w:rPr>
          <w:rFonts w:ascii="Arial" w:eastAsia="Arial" w:hAnsi="Arial" w:cs="Arial"/>
        </w:rPr>
        <w:t>3) наличие технических средств, необходимых для осуществления деятельности на рынке ценных бумаг, установленных в соответствии с требованиями нормативных правовых актов Кыргызской Республики;</w:t>
      </w:r>
    </w:p>
    <w:p w14:paraId="2D666725" w14:textId="77777777" w:rsidR="00C20072" w:rsidRDefault="003E291C">
      <w:pPr>
        <w:spacing w:after="120" w:line="276" w:lineRule="auto"/>
        <w:ind w:firstLine="397"/>
        <w:jc w:val="both"/>
        <w:rPr>
          <w:rFonts w:ascii="Arial" w:hAnsi="Arial" w:cs="Arial"/>
        </w:rPr>
      </w:pPr>
      <w:r>
        <w:rPr>
          <w:rFonts w:ascii="Arial" w:eastAsia="Arial" w:hAnsi="Arial" w:cs="Arial"/>
        </w:rPr>
        <w:t>4) наличие внутренних документов профессионального участника рынка ценных бумаг, устанавливающих условия и порядок осуществления деятельности на рынке ценных бумаг, которые должны соответствовать требованиям нормативных правовых актов Кыргызской Республики;</w:t>
      </w:r>
    </w:p>
    <w:p w14:paraId="4C8FB382" w14:textId="77777777" w:rsidR="00C20072" w:rsidRDefault="003E291C">
      <w:pPr>
        <w:spacing w:after="120" w:line="276" w:lineRule="auto"/>
        <w:ind w:firstLine="397"/>
        <w:jc w:val="both"/>
        <w:rPr>
          <w:rFonts w:ascii="Arial" w:eastAsia="Arial" w:hAnsi="Arial" w:cs="Arial"/>
        </w:rPr>
      </w:pPr>
      <w:r>
        <w:rPr>
          <w:rFonts w:ascii="Arial" w:eastAsia="Arial" w:hAnsi="Arial" w:cs="Arial"/>
        </w:rPr>
        <w:t>5) наличие опыта работы не менее 3 лет в финансовой сфере по экономическим, финансовым или юридическим вопросам.</w:t>
      </w:r>
    </w:p>
    <w:p w14:paraId="3FE65D7D" w14:textId="77777777" w:rsidR="00C20072" w:rsidRDefault="003E291C">
      <w:pPr>
        <w:spacing w:after="120" w:line="276" w:lineRule="auto"/>
        <w:ind w:firstLine="397"/>
        <w:jc w:val="both"/>
        <w:rPr>
          <w:rFonts w:ascii="Arial" w:hAnsi="Arial" w:cs="Arial"/>
        </w:rPr>
      </w:pPr>
      <w:bookmarkStart w:id="393" w:name="p370"/>
      <w:bookmarkEnd w:id="393"/>
      <w:r>
        <w:rPr>
          <w:rFonts w:ascii="Arial" w:hAnsi="Arial" w:cs="Arial"/>
        </w:rPr>
        <w:t xml:space="preserve">370. </w:t>
      </w:r>
      <w:r>
        <w:rPr>
          <w:rFonts w:ascii="Arial" w:eastAsia="Arial" w:hAnsi="Arial" w:cs="Arial"/>
          <w:color w:val="000000"/>
        </w:rPr>
        <w:t>Требования, предъявляемые к лицам, занимающим руководящие должности</w:t>
      </w:r>
      <w:r>
        <w:rPr>
          <w:rFonts w:ascii="Arial" w:hAnsi="Arial" w:cs="Arial"/>
        </w:rPr>
        <w:t>:</w:t>
      </w:r>
    </w:p>
    <w:p w14:paraId="039D6765" w14:textId="77777777" w:rsidR="00C20072" w:rsidRDefault="003E291C">
      <w:pPr>
        <w:spacing w:after="120" w:line="276" w:lineRule="auto"/>
        <w:ind w:firstLine="397"/>
        <w:jc w:val="both"/>
        <w:rPr>
          <w:rFonts w:ascii="Arial" w:hAnsi="Arial" w:cs="Arial"/>
        </w:rPr>
      </w:pPr>
      <w:r>
        <w:rPr>
          <w:rFonts w:ascii="Arial" w:hAnsi="Arial" w:cs="Arial"/>
        </w:rPr>
        <w:t xml:space="preserve">1) </w:t>
      </w:r>
      <w:r>
        <w:rPr>
          <w:rFonts w:ascii="Arial" w:eastAsia="Arial" w:hAnsi="Arial" w:cs="Arial"/>
          <w:color w:val="000000"/>
        </w:rPr>
        <w:t>соответствие квалификационным требованиям, установленным нормативными правовыми актами Кыргызской Республики</w:t>
      </w:r>
      <w:r>
        <w:rPr>
          <w:rFonts w:ascii="Arial" w:hAnsi="Arial" w:cs="Arial"/>
        </w:rPr>
        <w:t>;</w:t>
      </w:r>
    </w:p>
    <w:p w14:paraId="48943F25" w14:textId="77777777" w:rsidR="00C20072" w:rsidRDefault="003E291C">
      <w:pPr>
        <w:spacing w:after="120" w:line="276" w:lineRule="auto"/>
        <w:ind w:firstLine="397"/>
        <w:jc w:val="both"/>
        <w:rPr>
          <w:rFonts w:ascii="Arial" w:hAnsi="Arial" w:cs="Arial"/>
        </w:rPr>
      </w:pPr>
      <w:r>
        <w:rPr>
          <w:rFonts w:ascii="Arial" w:hAnsi="Arial" w:cs="Arial"/>
        </w:rPr>
        <w:t xml:space="preserve">2) </w:t>
      </w:r>
      <w:r>
        <w:rPr>
          <w:rFonts w:ascii="Arial" w:eastAsia="Arial" w:hAnsi="Arial" w:cs="Arial"/>
          <w:color w:val="000000"/>
        </w:rPr>
        <w:t>отсутствие судимости за совершение преступлений в сфере экономики, которая не погашена или не снята в установленном законом порядке</w:t>
      </w:r>
      <w:r>
        <w:rPr>
          <w:rFonts w:ascii="Arial" w:hAnsi="Arial" w:cs="Arial"/>
        </w:rPr>
        <w:t>;</w:t>
      </w:r>
    </w:p>
    <w:p w14:paraId="7A4743C8" w14:textId="77777777" w:rsidR="00C20072" w:rsidRDefault="003E291C">
      <w:pPr>
        <w:spacing w:after="120" w:line="276" w:lineRule="auto"/>
        <w:ind w:firstLine="397"/>
        <w:jc w:val="both"/>
        <w:rPr>
          <w:rFonts w:ascii="Arial" w:hAnsi="Arial" w:cs="Arial"/>
        </w:rPr>
      </w:pPr>
      <w:r>
        <w:rPr>
          <w:rFonts w:ascii="Arial" w:hAnsi="Arial" w:cs="Arial"/>
        </w:rPr>
        <w:t xml:space="preserve">3) </w:t>
      </w:r>
      <w:r>
        <w:rPr>
          <w:rFonts w:ascii="Arial" w:eastAsia="Arial" w:hAnsi="Arial" w:cs="Arial"/>
          <w:color w:val="000000"/>
        </w:rPr>
        <w:t>отсутствие перед представлением документов при назначении на должность должностного лица профессионального участника рынка ценных бумаг факта привлечения к ответственности за совершение нарушения в течение одного года или проступка в течение двух лет, связанных с деятельностью на финансовом рынке</w:t>
      </w:r>
      <w:r>
        <w:rPr>
          <w:rFonts w:ascii="Arial" w:hAnsi="Arial" w:cs="Arial"/>
        </w:rPr>
        <w:t>;</w:t>
      </w:r>
    </w:p>
    <w:p w14:paraId="1B004B97" w14:textId="77777777" w:rsidR="00C20072" w:rsidRDefault="003E291C">
      <w:pPr>
        <w:spacing w:after="120" w:line="276" w:lineRule="auto"/>
        <w:ind w:firstLine="397"/>
        <w:jc w:val="both"/>
        <w:rPr>
          <w:rFonts w:ascii="Arial" w:hAnsi="Arial" w:cs="Arial"/>
        </w:rPr>
      </w:pPr>
      <w:r>
        <w:rPr>
          <w:rFonts w:ascii="Arial" w:hAnsi="Arial" w:cs="Arial"/>
        </w:rPr>
        <w:t xml:space="preserve">4) </w:t>
      </w:r>
      <w:r>
        <w:rPr>
          <w:rFonts w:ascii="Arial" w:eastAsia="Arial" w:hAnsi="Arial" w:cs="Arial"/>
          <w:color w:val="000000"/>
        </w:rPr>
        <w:t>наличие инвестиционной декларации управляющей компании</w:t>
      </w:r>
      <w:r>
        <w:rPr>
          <w:rFonts w:ascii="Arial" w:hAnsi="Arial" w:cs="Arial"/>
        </w:rPr>
        <w:t>;</w:t>
      </w:r>
    </w:p>
    <w:p w14:paraId="7560A41D" w14:textId="77777777" w:rsidR="00C20072" w:rsidRDefault="003E291C">
      <w:pPr>
        <w:spacing w:after="120" w:line="276" w:lineRule="auto"/>
        <w:ind w:firstLine="397"/>
        <w:jc w:val="both"/>
        <w:rPr>
          <w:rFonts w:ascii="Arial" w:hAnsi="Arial" w:cs="Arial"/>
        </w:rPr>
      </w:pPr>
      <w:r>
        <w:rPr>
          <w:rFonts w:ascii="Arial" w:hAnsi="Arial" w:cs="Arial"/>
        </w:rPr>
        <w:t xml:space="preserve">5) </w:t>
      </w:r>
      <w:r>
        <w:rPr>
          <w:rFonts w:ascii="Arial" w:eastAsia="Arial" w:hAnsi="Arial" w:cs="Arial"/>
          <w:color w:val="000000"/>
        </w:rPr>
        <w:t>наличие внутренних процедур и правил ведения учетных регистров и составления внутренней отчетности в соответствии с требованиями нормативных правовых актов Кыргызской Республики</w:t>
      </w:r>
      <w:r>
        <w:rPr>
          <w:rFonts w:ascii="Arial" w:hAnsi="Arial" w:cs="Arial"/>
        </w:rPr>
        <w:t>;</w:t>
      </w:r>
    </w:p>
    <w:p w14:paraId="1784D896" w14:textId="77777777" w:rsidR="00C20072" w:rsidRDefault="003E291C">
      <w:pPr>
        <w:spacing w:after="120" w:line="276" w:lineRule="auto"/>
        <w:ind w:firstLine="397"/>
        <w:jc w:val="both"/>
        <w:rPr>
          <w:rFonts w:ascii="Arial" w:hAnsi="Arial" w:cs="Arial"/>
        </w:rPr>
      </w:pPr>
      <w:r>
        <w:rPr>
          <w:rFonts w:ascii="Arial" w:hAnsi="Arial" w:cs="Arial"/>
        </w:rPr>
        <w:t xml:space="preserve">6) </w:t>
      </w:r>
      <w:r>
        <w:rPr>
          <w:rFonts w:ascii="Arial" w:eastAsia="Arial" w:hAnsi="Arial" w:cs="Arial"/>
          <w:color w:val="000000"/>
        </w:rPr>
        <w:t>обеспечение учета денежных средств и ценных бумаг клиентов отдельно от собственных активов управляющей компании</w:t>
      </w:r>
      <w:r>
        <w:rPr>
          <w:rFonts w:ascii="Arial" w:hAnsi="Arial" w:cs="Arial"/>
        </w:rPr>
        <w:t>;</w:t>
      </w:r>
    </w:p>
    <w:p w14:paraId="5E75A345" w14:textId="77777777" w:rsidR="00C20072" w:rsidRDefault="003E291C">
      <w:pPr>
        <w:spacing w:after="120" w:line="276" w:lineRule="auto"/>
        <w:ind w:firstLine="397"/>
        <w:jc w:val="both"/>
        <w:rPr>
          <w:rFonts w:ascii="Arial" w:hAnsi="Arial" w:cs="Arial"/>
        </w:rPr>
      </w:pPr>
      <w:r>
        <w:rPr>
          <w:rFonts w:ascii="Arial" w:hAnsi="Arial" w:cs="Arial"/>
        </w:rPr>
        <w:t xml:space="preserve">7) </w:t>
      </w:r>
      <w:r>
        <w:rPr>
          <w:rFonts w:ascii="Arial" w:eastAsia="Arial" w:hAnsi="Arial" w:cs="Arial"/>
          <w:color w:val="000000"/>
        </w:rPr>
        <w:t>наличие квалификационного свидетельства профессионального участника рынка ценных бумаг, полученный в Кыргызской Республике, за исключением членов совета директоров</w:t>
      </w:r>
      <w:r>
        <w:rPr>
          <w:rFonts w:ascii="Arial" w:hAnsi="Arial" w:cs="Arial"/>
        </w:rPr>
        <w:t>.</w:t>
      </w:r>
    </w:p>
    <w:p w14:paraId="6205716B" w14:textId="77777777" w:rsidR="00C20072" w:rsidRDefault="003E291C">
      <w:pPr>
        <w:spacing w:after="120" w:line="276" w:lineRule="auto"/>
        <w:ind w:firstLine="397"/>
        <w:jc w:val="both"/>
        <w:rPr>
          <w:rFonts w:ascii="Arial" w:hAnsi="Arial" w:cs="Arial"/>
        </w:rPr>
      </w:pPr>
      <w:r>
        <w:rPr>
          <w:rFonts w:ascii="Arial" w:eastAsia="Arial" w:hAnsi="Arial" w:cs="Arial"/>
          <w:color w:val="000000"/>
        </w:rPr>
        <w:t>При представлении (рекомендации) руководителем уполномоченного государственного органа по прогнозированию и исполнению бюджета кандидата на должность руководителя исполнительного органа хозяйствующих обществ с государственной долей участия наличие квалификационного свидетельства, предусмотренного настоящим подпунктом, не требуется;</w:t>
      </w:r>
    </w:p>
    <w:p w14:paraId="05DD1088" w14:textId="77777777" w:rsidR="00C20072" w:rsidRDefault="003E291C">
      <w:pPr>
        <w:spacing w:after="120" w:line="276" w:lineRule="auto"/>
        <w:ind w:firstLine="397"/>
        <w:jc w:val="both"/>
        <w:rPr>
          <w:rFonts w:ascii="Arial" w:hAnsi="Arial" w:cs="Arial"/>
        </w:rPr>
      </w:pPr>
      <w:r>
        <w:rPr>
          <w:rFonts w:ascii="Arial" w:hAnsi="Arial" w:cs="Arial"/>
        </w:rPr>
        <w:t xml:space="preserve">8) </w:t>
      </w:r>
      <w:r>
        <w:rPr>
          <w:rFonts w:ascii="Arial" w:eastAsia="Arial" w:hAnsi="Arial" w:cs="Arial"/>
          <w:color w:val="000000"/>
        </w:rPr>
        <w:t>профессиональные участники должны предоставлять в уполномоченный государственный орган отчет по регулированию рынка ценных бумаг ежеквартально, в течение 30 дней после окончания каждого отчетного квартала, и раз в год, в течение 30 дней после окончания финансового года, а также в течение 5 дней после проведения профессиональным участником разовой операции с одним видом ценных бумаг одного эмитента, если количество ценных бумаг по этой операции составило не менее 5 процентов от общего количества указанных ценных бумаг. В случае, если последний день срока представления отчетности приходится на нерабочий день, днем окончания срока считается ближайший следующий за ним рабочий день</w:t>
      </w:r>
      <w:r>
        <w:rPr>
          <w:rFonts w:ascii="Arial" w:hAnsi="Arial" w:cs="Arial"/>
        </w:rPr>
        <w:t>.</w:t>
      </w:r>
    </w:p>
    <w:p w14:paraId="0CCFF226" w14:textId="77777777" w:rsidR="00C20072" w:rsidRDefault="003E291C">
      <w:pPr>
        <w:spacing w:after="120" w:line="276" w:lineRule="auto"/>
        <w:ind w:firstLine="397"/>
        <w:jc w:val="both"/>
        <w:rPr>
          <w:rFonts w:ascii="Arial" w:eastAsia="Arial" w:hAnsi="Arial" w:cs="Arial"/>
          <w:bCs/>
          <w:i/>
          <w:color w:val="000000"/>
        </w:rPr>
      </w:pPr>
      <w:r>
        <w:rPr>
          <w:rFonts w:ascii="Arial" w:eastAsia="Arial" w:hAnsi="Arial" w:cs="Arial"/>
          <w:i/>
          <w:iCs/>
          <w:color w:val="000000"/>
        </w:rPr>
        <w:t xml:space="preserve">(В редакции постановлений Кабинета Министров Кыргызской Республики от </w:t>
      </w:r>
      <w:hyperlink r:id="rId184" w:tooltip="https://cbd.minjust.gov.kg/7-35418/edition/21514/ru" w:history="1">
        <w:r>
          <w:rPr>
            <w:rStyle w:val="aff0"/>
            <w:rFonts w:ascii="Arial" w:eastAsia="Arial" w:hAnsi="Arial" w:cs="Arial"/>
            <w:i/>
            <w:iCs/>
            <w:color w:val="0000FF"/>
          </w:rPr>
          <w:t>19 ноября 2024 года № 695</w:t>
        </w:r>
      </w:hyperlink>
      <w:r>
        <w:rPr>
          <w:rFonts w:ascii="Arial" w:hAnsi="Arial" w:cs="Arial"/>
          <w:i/>
          <w:iCs/>
        </w:rPr>
        <w:t xml:space="preserve">, </w:t>
      </w:r>
      <w:hyperlink r:id="rId185" w:tooltip="https://cbd.minjust.gov.kg/7-50899/edition/46630/ru" w:history="1">
        <w:r>
          <w:rPr>
            <w:rStyle w:val="aff0"/>
            <w:rFonts w:ascii="Arial" w:eastAsia="Arial" w:hAnsi="Arial" w:cs="Arial"/>
            <w:i/>
            <w:iCs/>
          </w:rPr>
          <w:t>10 февраля 2026 года № 79</w:t>
        </w:r>
      </w:hyperlink>
      <w:r>
        <w:rPr>
          <w:rFonts w:ascii="Arial" w:eastAsia="Arial" w:hAnsi="Arial" w:cs="Arial"/>
          <w:i/>
          <w:iCs/>
          <w:color w:val="000000"/>
        </w:rPr>
        <w:t>)</w:t>
      </w:r>
    </w:p>
    <w:p w14:paraId="20894CE3" w14:textId="77777777" w:rsidR="00C20072" w:rsidRDefault="003E291C">
      <w:pPr>
        <w:spacing w:after="120" w:line="276" w:lineRule="auto"/>
        <w:ind w:firstLine="397"/>
        <w:jc w:val="both"/>
        <w:rPr>
          <w:rFonts w:ascii="Arial" w:hAnsi="Arial" w:cs="Arial"/>
        </w:rPr>
      </w:pPr>
      <w:bookmarkStart w:id="394" w:name="p371"/>
      <w:bookmarkEnd w:id="394"/>
      <w:r>
        <w:rPr>
          <w:rFonts w:ascii="Arial" w:eastAsia="Arial" w:hAnsi="Arial" w:cs="Arial"/>
        </w:rPr>
        <w:t>371. Лицензиаты должны поддерживать размер совокупных обязательств на уровне, не превышающем пятикратный размер собственных средств.</w:t>
      </w:r>
    </w:p>
    <w:p w14:paraId="4E5752F7" w14:textId="77777777" w:rsidR="00C20072" w:rsidRDefault="003E291C">
      <w:pPr>
        <w:spacing w:after="120" w:line="276" w:lineRule="auto"/>
        <w:ind w:firstLine="397"/>
        <w:jc w:val="both"/>
        <w:rPr>
          <w:rFonts w:ascii="Arial" w:hAnsi="Arial" w:cs="Arial"/>
        </w:rPr>
      </w:pPr>
      <w:r>
        <w:rPr>
          <w:rFonts w:ascii="Arial" w:eastAsia="Arial" w:hAnsi="Arial" w:cs="Arial"/>
        </w:rPr>
        <w:t>Требования настоящего пункта не распространяются в отношении организаций, имеющих лицензию по деятельности доверительного управления инвестиционными активами, являющихся коммерческими банками.</w:t>
      </w:r>
    </w:p>
    <w:p w14:paraId="0716B7E8"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0D9A0185" w14:textId="77777777" w:rsidR="00C20072" w:rsidRDefault="003E291C">
      <w:pPr>
        <w:spacing w:line="276" w:lineRule="auto"/>
        <w:jc w:val="center"/>
        <w:rPr>
          <w:rFonts w:ascii="Arial" w:hAnsi="Arial" w:cs="Arial"/>
        </w:rPr>
      </w:pPr>
      <w:bookmarkStart w:id="395" w:name="g59"/>
      <w:bookmarkEnd w:id="395"/>
      <w:r>
        <w:rPr>
          <w:rFonts w:ascii="Arial" w:eastAsia="Arial" w:hAnsi="Arial" w:cs="Arial"/>
          <w:b/>
          <w:bCs/>
        </w:rPr>
        <w:t xml:space="preserve">Глава 59. Особенности лицензирования деятельности </w:t>
      </w:r>
    </w:p>
    <w:p w14:paraId="683914AB" w14:textId="77777777" w:rsidR="00C20072" w:rsidRDefault="003E291C">
      <w:pPr>
        <w:spacing w:line="276" w:lineRule="auto"/>
        <w:jc w:val="center"/>
        <w:rPr>
          <w:rFonts w:ascii="Arial" w:hAnsi="Arial" w:cs="Arial"/>
        </w:rPr>
      </w:pPr>
      <w:r>
        <w:rPr>
          <w:rFonts w:ascii="Arial" w:eastAsia="Arial" w:hAnsi="Arial" w:cs="Arial"/>
          <w:b/>
          <w:bCs/>
        </w:rPr>
        <w:t xml:space="preserve">администраторов, осуществляющих процедуры </w:t>
      </w:r>
    </w:p>
    <w:p w14:paraId="70DADDA7" w14:textId="77777777" w:rsidR="00C20072" w:rsidRDefault="003E291C">
      <w:pPr>
        <w:spacing w:line="276" w:lineRule="auto"/>
        <w:jc w:val="center"/>
        <w:rPr>
          <w:rFonts w:ascii="Arial" w:hAnsi="Arial" w:cs="Arial"/>
        </w:rPr>
      </w:pPr>
      <w:r>
        <w:rPr>
          <w:rFonts w:ascii="Arial" w:eastAsia="Arial" w:hAnsi="Arial" w:cs="Arial"/>
          <w:b/>
          <w:bCs/>
        </w:rPr>
        <w:t>процесса банкротства</w:t>
      </w:r>
    </w:p>
    <w:p w14:paraId="17764156"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2EB548D9" w14:textId="77777777" w:rsidR="00C20072" w:rsidRDefault="003E291C">
      <w:pPr>
        <w:spacing w:after="120" w:line="276" w:lineRule="auto"/>
        <w:ind w:firstLine="397"/>
        <w:jc w:val="both"/>
        <w:rPr>
          <w:rFonts w:ascii="Arial" w:hAnsi="Arial" w:cs="Arial"/>
        </w:rPr>
      </w:pPr>
      <w:bookmarkStart w:id="396" w:name="p372"/>
      <w:bookmarkEnd w:id="396"/>
      <w:r>
        <w:rPr>
          <w:rFonts w:ascii="Arial" w:eastAsia="Arial" w:hAnsi="Arial" w:cs="Arial"/>
        </w:rPr>
        <w:t xml:space="preserve">372. Лицензия на деятельность администраторов, осуществляющих процедуры процесса банкротства, выдается уполномоченным государственным органом по делам о банкротстве. </w:t>
      </w:r>
    </w:p>
    <w:p w14:paraId="7BB8870B" w14:textId="77777777" w:rsidR="00C20072" w:rsidRDefault="003E291C">
      <w:pPr>
        <w:spacing w:after="120" w:line="276" w:lineRule="auto"/>
        <w:ind w:firstLine="397"/>
        <w:jc w:val="both"/>
        <w:rPr>
          <w:rFonts w:ascii="Arial" w:hAnsi="Arial" w:cs="Arial"/>
        </w:rPr>
      </w:pPr>
      <w:bookmarkStart w:id="397" w:name="p373"/>
      <w:bookmarkEnd w:id="397"/>
      <w:r>
        <w:rPr>
          <w:rFonts w:ascii="Arial" w:eastAsia="Arial" w:hAnsi="Arial" w:cs="Arial"/>
        </w:rPr>
        <w:t>373. Лицензия на деятельность администраторов, осуществляющих процедуры процесса банкротства, является неотчуждаемой, бессрочной и действует на всей территории Кыргызской Республики.</w:t>
      </w:r>
    </w:p>
    <w:p w14:paraId="7121A582" w14:textId="77777777" w:rsidR="00C20072" w:rsidRDefault="003E291C">
      <w:pPr>
        <w:spacing w:after="120" w:line="276" w:lineRule="auto"/>
        <w:ind w:firstLine="397"/>
        <w:jc w:val="both"/>
        <w:rPr>
          <w:rFonts w:ascii="Arial" w:hAnsi="Arial" w:cs="Arial"/>
        </w:rPr>
      </w:pPr>
      <w:bookmarkStart w:id="398" w:name="p374"/>
      <w:bookmarkEnd w:id="398"/>
      <w:r>
        <w:rPr>
          <w:rFonts w:ascii="Arial" w:eastAsia="Arial" w:hAnsi="Arial" w:cs="Arial"/>
        </w:rPr>
        <w:t>374. Для получения лицензии на деятельность администраторов, осуществляющих процедуры процесса банкротства заявителем дополнительно представляются следующие документы:</w:t>
      </w:r>
    </w:p>
    <w:p w14:paraId="32D75773" w14:textId="77777777" w:rsidR="00C20072" w:rsidRDefault="003E291C">
      <w:pPr>
        <w:spacing w:after="120" w:line="276" w:lineRule="auto"/>
        <w:ind w:firstLine="397"/>
        <w:jc w:val="both"/>
        <w:rPr>
          <w:rFonts w:ascii="Arial" w:hAnsi="Arial" w:cs="Arial"/>
        </w:rPr>
      </w:pPr>
      <w:r>
        <w:rPr>
          <w:rFonts w:ascii="Arial" w:eastAsia="Arial" w:hAnsi="Arial" w:cs="Arial"/>
        </w:rPr>
        <w:t>1) резюме и личный листок по учету кадров с фотокарточкой размером 3⨯4;</w:t>
      </w:r>
    </w:p>
    <w:p w14:paraId="0A42ADEC" w14:textId="77777777" w:rsidR="00C20072" w:rsidRDefault="003E291C">
      <w:pPr>
        <w:spacing w:after="120" w:line="276" w:lineRule="auto"/>
        <w:ind w:firstLine="397"/>
        <w:jc w:val="both"/>
        <w:rPr>
          <w:rFonts w:ascii="Arial" w:hAnsi="Arial" w:cs="Arial"/>
        </w:rPr>
      </w:pPr>
      <w:r>
        <w:rPr>
          <w:rFonts w:ascii="Arial" w:eastAsia="Arial" w:hAnsi="Arial" w:cs="Arial"/>
        </w:rPr>
        <w:t>2) копия документа, подтверждающего присвоение заявителю идентификационного налогового номера налогоплательщика и плательщика страховых взносов;</w:t>
      </w:r>
    </w:p>
    <w:p w14:paraId="3B16F3BA" w14:textId="77777777" w:rsidR="00C20072" w:rsidRDefault="003E291C">
      <w:pPr>
        <w:spacing w:after="120" w:line="276" w:lineRule="auto"/>
        <w:ind w:firstLine="397"/>
        <w:jc w:val="both"/>
        <w:rPr>
          <w:rFonts w:ascii="Arial" w:hAnsi="Arial" w:cs="Arial"/>
        </w:rPr>
      </w:pPr>
      <w:r>
        <w:rPr>
          <w:rFonts w:ascii="Arial" w:eastAsia="Arial" w:hAnsi="Arial" w:cs="Arial"/>
        </w:rPr>
        <w:t>3) документ, удостоверяющий факт отсутствия судимости;</w:t>
      </w:r>
    </w:p>
    <w:p w14:paraId="7A90FADD" w14:textId="77777777" w:rsidR="00C20072" w:rsidRDefault="003E291C">
      <w:pPr>
        <w:spacing w:after="120" w:line="276" w:lineRule="auto"/>
        <w:ind w:firstLine="397"/>
        <w:jc w:val="both"/>
        <w:rPr>
          <w:rFonts w:ascii="Arial" w:hAnsi="Arial" w:cs="Arial"/>
        </w:rPr>
      </w:pPr>
      <w:r>
        <w:rPr>
          <w:rFonts w:ascii="Arial" w:eastAsia="Arial" w:hAnsi="Arial" w:cs="Arial"/>
        </w:rPr>
        <w:t>4) копии документов, подтверждающих наличие высшего технического образования, высшего образования в сфере экономики и финансов, юриспруденции, государственного и муниципального управления, оценки имущества, сельского хозяйства;</w:t>
      </w:r>
    </w:p>
    <w:p w14:paraId="26F4D763" w14:textId="77777777" w:rsidR="00C20072" w:rsidRDefault="003E291C">
      <w:pPr>
        <w:spacing w:after="120" w:line="276" w:lineRule="auto"/>
        <w:ind w:firstLine="397"/>
        <w:jc w:val="both"/>
        <w:rPr>
          <w:rFonts w:ascii="Arial" w:hAnsi="Arial" w:cs="Arial"/>
        </w:rPr>
      </w:pPr>
      <w:r>
        <w:rPr>
          <w:rFonts w:ascii="Arial" w:eastAsia="Arial" w:hAnsi="Arial" w:cs="Arial"/>
        </w:rPr>
        <w:t>5) копия трудовой книжки, подтверждающей стаж работы не менее трех лет по специальности или в соответствующей профессиональной сфере;</w:t>
      </w:r>
    </w:p>
    <w:p w14:paraId="19F7C869" w14:textId="77777777" w:rsidR="00C20072" w:rsidRDefault="003E291C">
      <w:pPr>
        <w:spacing w:after="120" w:line="276" w:lineRule="auto"/>
        <w:ind w:firstLine="397"/>
        <w:jc w:val="both"/>
        <w:rPr>
          <w:rFonts w:ascii="Arial" w:hAnsi="Arial" w:cs="Arial"/>
        </w:rPr>
      </w:pPr>
      <w:r>
        <w:rPr>
          <w:rFonts w:ascii="Arial" w:eastAsia="Arial" w:hAnsi="Arial" w:cs="Arial"/>
        </w:rPr>
        <w:t>6) копия сертификата, подтверждающего прохождение обучения в сфере банкротства по специальной программе, утверждаемой лицензиаром.</w:t>
      </w:r>
    </w:p>
    <w:p w14:paraId="51D016A5" w14:textId="77777777" w:rsidR="00C20072" w:rsidRDefault="003E291C">
      <w:pPr>
        <w:spacing w:after="120" w:line="276" w:lineRule="auto"/>
        <w:ind w:firstLine="397"/>
        <w:jc w:val="both"/>
        <w:rPr>
          <w:rFonts w:ascii="Arial" w:hAnsi="Arial" w:cs="Arial"/>
        </w:rPr>
      </w:pPr>
      <w:bookmarkStart w:id="399" w:name="p375"/>
      <w:bookmarkEnd w:id="399"/>
      <w:r>
        <w:rPr>
          <w:rFonts w:ascii="Arial" w:eastAsia="Arial" w:hAnsi="Arial" w:cs="Arial"/>
        </w:rPr>
        <w:t xml:space="preserve">375. Лицензионными требованиями при осуществлении деятельности администраторов, осуществляющих процедуры процесса банкротства, являются: </w:t>
      </w:r>
    </w:p>
    <w:p w14:paraId="3701A21E" w14:textId="77777777" w:rsidR="00C20072" w:rsidRDefault="003E291C">
      <w:pPr>
        <w:spacing w:after="120" w:line="276" w:lineRule="auto"/>
        <w:ind w:firstLine="397"/>
        <w:jc w:val="both"/>
        <w:rPr>
          <w:rFonts w:ascii="Arial" w:hAnsi="Arial" w:cs="Arial"/>
        </w:rPr>
      </w:pPr>
      <w:r>
        <w:rPr>
          <w:rFonts w:ascii="Arial" w:eastAsia="Arial" w:hAnsi="Arial" w:cs="Arial"/>
        </w:rPr>
        <w:t>1) осуществление деятельности администратора без права передоверия третьему лицу, за исключением случаев, предусмотренных Гражданским процессуальным кодексом Кыргызской Республики;</w:t>
      </w:r>
    </w:p>
    <w:p w14:paraId="54B51B22" w14:textId="77777777" w:rsidR="00C20072" w:rsidRDefault="003E291C">
      <w:pPr>
        <w:spacing w:after="120" w:line="276" w:lineRule="auto"/>
        <w:ind w:firstLine="397"/>
        <w:jc w:val="both"/>
        <w:rPr>
          <w:rFonts w:ascii="Arial" w:hAnsi="Arial" w:cs="Arial"/>
        </w:rPr>
      </w:pPr>
      <w:r>
        <w:rPr>
          <w:rFonts w:ascii="Arial" w:eastAsia="Arial" w:hAnsi="Arial" w:cs="Arial"/>
        </w:rPr>
        <w:t>2) предоставление лицензиару следующей отчетности с соблюдением требований и сроков, установленных нормативными правовыми актами Кыргызской Республики о банкротстве:</w:t>
      </w:r>
    </w:p>
    <w:p w14:paraId="42DED712" w14:textId="77777777" w:rsidR="00C20072" w:rsidRDefault="003E291C">
      <w:pPr>
        <w:spacing w:after="120" w:line="276" w:lineRule="auto"/>
        <w:ind w:firstLine="397"/>
        <w:jc w:val="both"/>
        <w:rPr>
          <w:rFonts w:ascii="Arial" w:hAnsi="Arial" w:cs="Arial"/>
        </w:rPr>
      </w:pPr>
      <w:r>
        <w:rPr>
          <w:rFonts w:ascii="Arial" w:eastAsia="Arial" w:hAnsi="Arial" w:cs="Arial"/>
        </w:rPr>
        <w:t>-- первоначальный анализ финансового состояния должника;</w:t>
      </w:r>
    </w:p>
    <w:p w14:paraId="79EDA0B5" w14:textId="77777777" w:rsidR="00C20072" w:rsidRDefault="003E291C">
      <w:pPr>
        <w:spacing w:after="120" w:line="276" w:lineRule="auto"/>
        <w:ind w:firstLine="397"/>
        <w:jc w:val="both"/>
        <w:rPr>
          <w:rFonts w:ascii="Arial" w:hAnsi="Arial" w:cs="Arial"/>
        </w:rPr>
      </w:pPr>
      <w:r>
        <w:rPr>
          <w:rFonts w:ascii="Arial" w:eastAsia="Arial" w:hAnsi="Arial" w:cs="Arial"/>
        </w:rPr>
        <w:t>-- отчет по итогам инвентаризации и оценки активов должника;</w:t>
      </w:r>
    </w:p>
    <w:p w14:paraId="2C3B316C" w14:textId="77777777" w:rsidR="00C20072" w:rsidRDefault="003E291C">
      <w:pPr>
        <w:spacing w:after="120" w:line="276" w:lineRule="auto"/>
        <w:ind w:firstLine="397"/>
        <w:jc w:val="both"/>
        <w:rPr>
          <w:rFonts w:ascii="Arial" w:hAnsi="Arial" w:cs="Arial"/>
        </w:rPr>
      </w:pPr>
      <w:r>
        <w:rPr>
          <w:rFonts w:ascii="Arial" w:eastAsia="Arial" w:hAnsi="Arial" w:cs="Arial"/>
        </w:rPr>
        <w:t>-- квартальные отчеты;</w:t>
      </w:r>
    </w:p>
    <w:p w14:paraId="75E3C4D6" w14:textId="77777777" w:rsidR="00C20072" w:rsidRDefault="003E291C">
      <w:pPr>
        <w:spacing w:after="120" w:line="276" w:lineRule="auto"/>
        <w:ind w:firstLine="397"/>
        <w:jc w:val="both"/>
        <w:rPr>
          <w:rFonts w:ascii="Arial" w:hAnsi="Arial" w:cs="Arial"/>
        </w:rPr>
      </w:pPr>
      <w:r>
        <w:rPr>
          <w:rFonts w:ascii="Arial" w:eastAsia="Arial" w:hAnsi="Arial" w:cs="Arial"/>
        </w:rPr>
        <w:t>-- годовой отчет;</w:t>
      </w:r>
    </w:p>
    <w:p w14:paraId="3E034652" w14:textId="77777777" w:rsidR="00C20072" w:rsidRDefault="003E291C">
      <w:pPr>
        <w:spacing w:after="120" w:line="276" w:lineRule="auto"/>
        <w:ind w:firstLine="397"/>
        <w:jc w:val="both"/>
        <w:rPr>
          <w:rFonts w:ascii="Arial" w:hAnsi="Arial" w:cs="Arial"/>
        </w:rPr>
      </w:pPr>
      <w:r>
        <w:rPr>
          <w:rFonts w:ascii="Arial" w:eastAsia="Arial" w:hAnsi="Arial" w:cs="Arial"/>
        </w:rPr>
        <w:t>-- отчет об итогах проведения публичных торгов;</w:t>
      </w:r>
    </w:p>
    <w:p w14:paraId="1EAD85F1" w14:textId="77777777" w:rsidR="00C20072" w:rsidRDefault="003E291C">
      <w:pPr>
        <w:spacing w:after="120" w:line="276" w:lineRule="auto"/>
        <w:ind w:firstLine="397"/>
        <w:jc w:val="both"/>
        <w:rPr>
          <w:rFonts w:ascii="Arial" w:hAnsi="Arial" w:cs="Arial"/>
        </w:rPr>
      </w:pPr>
      <w:r>
        <w:rPr>
          <w:rFonts w:ascii="Arial" w:eastAsia="Arial" w:hAnsi="Arial" w:cs="Arial"/>
        </w:rPr>
        <w:t>-- заключительный отчет;</w:t>
      </w:r>
    </w:p>
    <w:p w14:paraId="01F83357" w14:textId="77777777" w:rsidR="00C20072" w:rsidRDefault="003E291C">
      <w:pPr>
        <w:spacing w:after="120" w:line="276" w:lineRule="auto"/>
        <w:ind w:firstLine="397"/>
        <w:jc w:val="both"/>
        <w:rPr>
          <w:rFonts w:ascii="Arial" w:hAnsi="Arial" w:cs="Arial"/>
        </w:rPr>
      </w:pPr>
      <w:r>
        <w:rPr>
          <w:rFonts w:ascii="Arial" w:eastAsia="Arial" w:hAnsi="Arial" w:cs="Arial"/>
        </w:rPr>
        <w:t>-- отчет об использовании денежных средств должника;</w:t>
      </w:r>
    </w:p>
    <w:p w14:paraId="29D63A58" w14:textId="77777777" w:rsidR="00C20072" w:rsidRDefault="003E291C">
      <w:pPr>
        <w:spacing w:after="120" w:line="276" w:lineRule="auto"/>
        <w:ind w:firstLine="397"/>
        <w:jc w:val="both"/>
        <w:rPr>
          <w:rFonts w:ascii="Arial" w:hAnsi="Arial" w:cs="Arial"/>
        </w:rPr>
      </w:pPr>
      <w:r>
        <w:rPr>
          <w:rFonts w:ascii="Arial" w:eastAsia="Arial" w:hAnsi="Arial" w:cs="Arial"/>
        </w:rPr>
        <w:t>3) в случае выявления лицензиаром ошибок в представленной отчетности – направление лицензиару исправленной отчетности в сроки, установленные нормативными правовыми актами Кыргызской Республики о банкротстве;</w:t>
      </w:r>
    </w:p>
    <w:p w14:paraId="1A88FC1E" w14:textId="77777777" w:rsidR="00C20072" w:rsidRDefault="003E291C">
      <w:pPr>
        <w:spacing w:after="120" w:line="276" w:lineRule="auto"/>
        <w:ind w:firstLine="397"/>
        <w:jc w:val="both"/>
        <w:rPr>
          <w:rFonts w:ascii="Arial" w:hAnsi="Arial" w:cs="Arial"/>
        </w:rPr>
      </w:pPr>
      <w:r>
        <w:rPr>
          <w:rFonts w:ascii="Arial" w:eastAsia="Arial" w:hAnsi="Arial" w:cs="Arial"/>
        </w:rPr>
        <w:t>4) предоставление суду отчета о финансовом положении должника в течение 14 (четырнадцати) календарных дней со дня своего назначения временным администратором;</w:t>
      </w:r>
    </w:p>
    <w:p w14:paraId="143CD395" w14:textId="77777777" w:rsidR="00C20072" w:rsidRDefault="003E291C">
      <w:pPr>
        <w:spacing w:after="120" w:line="276" w:lineRule="auto"/>
        <w:ind w:firstLine="397"/>
        <w:jc w:val="both"/>
        <w:rPr>
          <w:rFonts w:ascii="Arial" w:hAnsi="Arial" w:cs="Arial"/>
        </w:rPr>
      </w:pPr>
      <w:r>
        <w:rPr>
          <w:rFonts w:ascii="Arial" w:eastAsia="Arial" w:hAnsi="Arial" w:cs="Arial"/>
        </w:rPr>
        <w:t>5) опубликование объявления в республиканской и местной (по месту нахождения должника) газетах, в порядке и сроки, установленные нормативными правовыми актами Кыргызской Республики о банкротстве:</w:t>
      </w:r>
    </w:p>
    <w:p w14:paraId="7C8DB5F2" w14:textId="77777777" w:rsidR="00C20072" w:rsidRDefault="003E291C">
      <w:pPr>
        <w:spacing w:after="120" w:line="276" w:lineRule="auto"/>
        <w:ind w:firstLine="397"/>
        <w:jc w:val="both"/>
        <w:rPr>
          <w:rFonts w:ascii="Arial" w:hAnsi="Arial" w:cs="Arial"/>
        </w:rPr>
      </w:pPr>
      <w:r>
        <w:rPr>
          <w:rFonts w:ascii="Arial" w:eastAsia="Arial" w:hAnsi="Arial" w:cs="Arial"/>
        </w:rPr>
        <w:t>-- о своем назначении администратором;</w:t>
      </w:r>
    </w:p>
    <w:p w14:paraId="6389F54E" w14:textId="77777777" w:rsidR="00C20072" w:rsidRDefault="003E291C">
      <w:pPr>
        <w:spacing w:after="120" w:line="276" w:lineRule="auto"/>
        <w:ind w:firstLine="397"/>
        <w:jc w:val="both"/>
        <w:rPr>
          <w:rFonts w:ascii="Arial" w:hAnsi="Arial" w:cs="Arial"/>
        </w:rPr>
      </w:pPr>
      <w:r>
        <w:rPr>
          <w:rFonts w:ascii="Arial" w:eastAsia="Arial" w:hAnsi="Arial" w:cs="Arial"/>
        </w:rPr>
        <w:t>-- о проведении собрания кредиторов;</w:t>
      </w:r>
    </w:p>
    <w:p w14:paraId="3E949CDC" w14:textId="77777777" w:rsidR="00C20072" w:rsidRDefault="003E291C">
      <w:pPr>
        <w:spacing w:after="120" w:line="276" w:lineRule="auto"/>
        <w:ind w:firstLine="397"/>
        <w:jc w:val="both"/>
        <w:rPr>
          <w:rFonts w:ascii="Arial" w:hAnsi="Arial" w:cs="Arial"/>
        </w:rPr>
      </w:pPr>
      <w:r>
        <w:rPr>
          <w:rFonts w:ascii="Arial" w:eastAsia="Arial" w:hAnsi="Arial" w:cs="Arial"/>
        </w:rPr>
        <w:t>-- о планируемой продаже активов должника;</w:t>
      </w:r>
    </w:p>
    <w:p w14:paraId="6652707F" w14:textId="77777777" w:rsidR="00C20072" w:rsidRDefault="003E291C">
      <w:pPr>
        <w:spacing w:after="120" w:line="276" w:lineRule="auto"/>
        <w:ind w:firstLine="397"/>
        <w:jc w:val="both"/>
        <w:rPr>
          <w:rFonts w:ascii="Arial" w:hAnsi="Arial" w:cs="Arial"/>
        </w:rPr>
      </w:pPr>
      <w:r>
        <w:rPr>
          <w:rFonts w:ascii="Arial" w:eastAsia="Arial" w:hAnsi="Arial" w:cs="Arial"/>
        </w:rPr>
        <w:t>-- о проведении реабилитации должника;</w:t>
      </w:r>
    </w:p>
    <w:p w14:paraId="03B2AA68" w14:textId="77777777" w:rsidR="00C20072" w:rsidRDefault="003E291C">
      <w:pPr>
        <w:spacing w:after="120" w:line="276" w:lineRule="auto"/>
        <w:ind w:firstLine="397"/>
        <w:jc w:val="both"/>
        <w:rPr>
          <w:rFonts w:ascii="Arial" w:hAnsi="Arial" w:cs="Arial"/>
        </w:rPr>
      </w:pPr>
      <w:r>
        <w:rPr>
          <w:rFonts w:ascii="Arial" w:eastAsia="Arial" w:hAnsi="Arial" w:cs="Arial"/>
        </w:rPr>
        <w:t>6) с момента назначения администратором в порядке, установленном нормативными правовыми актами Кыргызской Республики о банкротстве:</w:t>
      </w:r>
    </w:p>
    <w:p w14:paraId="78400B54" w14:textId="77777777" w:rsidR="00C20072" w:rsidRDefault="003E291C">
      <w:pPr>
        <w:spacing w:after="120" w:line="276" w:lineRule="auto"/>
        <w:ind w:firstLine="397"/>
        <w:jc w:val="both"/>
        <w:rPr>
          <w:rFonts w:ascii="Arial" w:hAnsi="Arial" w:cs="Arial"/>
        </w:rPr>
      </w:pPr>
      <w:r>
        <w:rPr>
          <w:rFonts w:ascii="Arial" w:eastAsia="Arial" w:hAnsi="Arial" w:cs="Arial"/>
        </w:rPr>
        <w:t>-- взять под контроль и управление активами должника;</w:t>
      </w:r>
    </w:p>
    <w:p w14:paraId="4BFF9485" w14:textId="77777777" w:rsidR="00C20072" w:rsidRDefault="003E291C">
      <w:pPr>
        <w:spacing w:after="120" w:line="276" w:lineRule="auto"/>
        <w:ind w:firstLine="397"/>
        <w:jc w:val="both"/>
        <w:rPr>
          <w:rFonts w:ascii="Arial" w:hAnsi="Arial" w:cs="Arial"/>
        </w:rPr>
      </w:pPr>
      <w:r>
        <w:rPr>
          <w:rFonts w:ascii="Arial" w:eastAsia="Arial" w:hAnsi="Arial" w:cs="Arial"/>
        </w:rPr>
        <w:t>-- принять во владение и закрепить права на активы должника;</w:t>
      </w:r>
    </w:p>
    <w:p w14:paraId="26F187A9" w14:textId="77777777" w:rsidR="00C20072" w:rsidRDefault="003E291C">
      <w:pPr>
        <w:spacing w:after="120" w:line="276" w:lineRule="auto"/>
        <w:ind w:firstLine="397"/>
        <w:jc w:val="both"/>
        <w:rPr>
          <w:rFonts w:ascii="Arial" w:hAnsi="Arial" w:cs="Arial"/>
        </w:rPr>
      </w:pPr>
      <w:r>
        <w:rPr>
          <w:rFonts w:ascii="Arial" w:eastAsia="Arial" w:hAnsi="Arial" w:cs="Arial"/>
        </w:rPr>
        <w:t>-- обеспечить сохранность активов должника;</w:t>
      </w:r>
    </w:p>
    <w:p w14:paraId="1AEE33F7" w14:textId="77777777" w:rsidR="00C20072" w:rsidRDefault="003E291C">
      <w:pPr>
        <w:spacing w:after="120" w:line="276" w:lineRule="auto"/>
        <w:ind w:firstLine="397"/>
        <w:jc w:val="both"/>
        <w:rPr>
          <w:rFonts w:ascii="Arial" w:hAnsi="Arial" w:cs="Arial"/>
        </w:rPr>
      </w:pPr>
      <w:r>
        <w:rPr>
          <w:rFonts w:ascii="Arial" w:eastAsia="Arial" w:hAnsi="Arial" w:cs="Arial"/>
        </w:rPr>
        <w:t>-- принять меры по обеспечению безопасности активов должника, которые могут нести потенциальную угрозу для населения;</w:t>
      </w:r>
    </w:p>
    <w:p w14:paraId="3F4C4ED7" w14:textId="77777777" w:rsidR="00C20072" w:rsidRDefault="003E291C">
      <w:pPr>
        <w:spacing w:after="120" w:line="276" w:lineRule="auto"/>
        <w:ind w:firstLine="397"/>
        <w:jc w:val="both"/>
        <w:rPr>
          <w:rFonts w:ascii="Arial" w:hAnsi="Arial" w:cs="Arial"/>
        </w:rPr>
      </w:pPr>
      <w:r>
        <w:rPr>
          <w:rFonts w:ascii="Arial" w:eastAsia="Arial" w:hAnsi="Arial" w:cs="Arial"/>
        </w:rPr>
        <w:t>-- информировать собрание (комитет) кредиторов о всех имеющихся активах должника;</w:t>
      </w:r>
    </w:p>
    <w:p w14:paraId="6D796C37" w14:textId="77777777" w:rsidR="00C20072" w:rsidRDefault="003E291C">
      <w:pPr>
        <w:spacing w:after="120" w:line="276" w:lineRule="auto"/>
        <w:ind w:firstLine="397"/>
        <w:jc w:val="both"/>
        <w:rPr>
          <w:rFonts w:ascii="Arial" w:hAnsi="Arial" w:cs="Arial"/>
        </w:rPr>
      </w:pPr>
      <w:r>
        <w:rPr>
          <w:rFonts w:ascii="Arial" w:eastAsia="Arial" w:hAnsi="Arial" w:cs="Arial"/>
        </w:rPr>
        <w:t>-- утверждать расходы на процесс банкротства решением собрания (комитета) кредиторов и предоставлять отчет по расходам собранию кредиторов;</w:t>
      </w:r>
    </w:p>
    <w:p w14:paraId="66395936" w14:textId="77777777" w:rsidR="00C20072" w:rsidRDefault="003E291C">
      <w:pPr>
        <w:spacing w:after="120" w:line="276" w:lineRule="auto"/>
        <w:ind w:firstLine="397"/>
        <w:jc w:val="both"/>
        <w:rPr>
          <w:rFonts w:ascii="Arial" w:hAnsi="Arial" w:cs="Arial"/>
        </w:rPr>
      </w:pPr>
      <w:r>
        <w:rPr>
          <w:rFonts w:ascii="Arial" w:eastAsia="Arial" w:hAnsi="Arial" w:cs="Arial"/>
        </w:rPr>
        <w:t>-- проверять обоснованность требований кредиторов и третьих лиц;</w:t>
      </w:r>
    </w:p>
    <w:p w14:paraId="412067BA" w14:textId="77777777" w:rsidR="00C20072" w:rsidRDefault="003E291C">
      <w:pPr>
        <w:spacing w:after="120" w:line="276" w:lineRule="auto"/>
        <w:ind w:firstLine="397"/>
        <w:jc w:val="both"/>
        <w:rPr>
          <w:rFonts w:ascii="Arial" w:hAnsi="Arial" w:cs="Arial"/>
        </w:rPr>
      </w:pPr>
      <w:r>
        <w:rPr>
          <w:rFonts w:ascii="Arial" w:eastAsia="Arial" w:hAnsi="Arial" w:cs="Arial"/>
        </w:rPr>
        <w:t>-- согласовывать с собранием кредиторов решение о продаже активов должника;</w:t>
      </w:r>
    </w:p>
    <w:p w14:paraId="13380EC2" w14:textId="77777777" w:rsidR="00C20072" w:rsidRDefault="003E291C">
      <w:pPr>
        <w:spacing w:after="120" w:line="276" w:lineRule="auto"/>
        <w:ind w:firstLine="397"/>
        <w:jc w:val="both"/>
        <w:rPr>
          <w:rFonts w:ascii="Arial" w:hAnsi="Arial" w:cs="Arial"/>
        </w:rPr>
      </w:pPr>
      <w:r>
        <w:rPr>
          <w:rFonts w:ascii="Arial" w:eastAsia="Arial" w:hAnsi="Arial" w:cs="Arial"/>
        </w:rPr>
        <w:t>-- выставлять на первых торгах активы должника по оценочной стоимости;</w:t>
      </w:r>
    </w:p>
    <w:p w14:paraId="689AE730" w14:textId="77777777" w:rsidR="00C20072" w:rsidRDefault="003E291C">
      <w:pPr>
        <w:spacing w:after="120" w:line="276" w:lineRule="auto"/>
        <w:ind w:firstLine="397"/>
        <w:jc w:val="both"/>
        <w:rPr>
          <w:rFonts w:ascii="Arial" w:hAnsi="Arial" w:cs="Arial"/>
        </w:rPr>
      </w:pPr>
      <w:r>
        <w:rPr>
          <w:rFonts w:ascii="Arial" w:eastAsia="Arial" w:hAnsi="Arial" w:cs="Arial"/>
        </w:rPr>
        <w:t>-- продавать (отчуждать) активы должника с соблюдением требований, установленных нормативными правовыми актами Кыргызской Республики о банкротстве;</w:t>
      </w:r>
    </w:p>
    <w:p w14:paraId="19A41DEB" w14:textId="77777777" w:rsidR="00C20072" w:rsidRDefault="003E291C">
      <w:pPr>
        <w:spacing w:after="120" w:line="276" w:lineRule="auto"/>
        <w:ind w:firstLine="397"/>
        <w:jc w:val="both"/>
        <w:rPr>
          <w:rFonts w:ascii="Arial" w:hAnsi="Arial" w:cs="Arial"/>
        </w:rPr>
      </w:pPr>
      <w:r>
        <w:rPr>
          <w:rFonts w:ascii="Arial" w:eastAsia="Arial" w:hAnsi="Arial" w:cs="Arial"/>
        </w:rPr>
        <w:t>-- направлять вырученные средства от продажи активов должника на погашение задолженности перед кредиторами, с соблюдением условий и очередности выплаты долгов, установленных нормативными правовыми актами Кыргызской Республики о банкротстве;</w:t>
      </w:r>
    </w:p>
    <w:p w14:paraId="481C6F0D" w14:textId="77777777" w:rsidR="00C20072" w:rsidRDefault="003E291C">
      <w:pPr>
        <w:spacing w:after="120" w:line="276" w:lineRule="auto"/>
        <w:ind w:firstLine="397"/>
        <w:jc w:val="both"/>
        <w:rPr>
          <w:rFonts w:ascii="Arial" w:hAnsi="Arial" w:cs="Arial"/>
        </w:rPr>
      </w:pPr>
      <w:r>
        <w:rPr>
          <w:rFonts w:ascii="Arial" w:eastAsia="Arial" w:hAnsi="Arial" w:cs="Arial"/>
        </w:rPr>
        <w:t>-- соблюдать сроки и порядок проведения процедуры банкротства, установленные нормативными правовыми актами Кыргызской Республики о банкротстве;</w:t>
      </w:r>
    </w:p>
    <w:p w14:paraId="05DD25C9" w14:textId="77777777" w:rsidR="00C20072" w:rsidRDefault="003E291C">
      <w:pPr>
        <w:spacing w:after="120" w:line="276" w:lineRule="auto"/>
        <w:ind w:firstLine="397"/>
        <w:jc w:val="both"/>
        <w:rPr>
          <w:rFonts w:ascii="Arial" w:hAnsi="Arial" w:cs="Arial"/>
        </w:rPr>
      </w:pPr>
      <w:r>
        <w:rPr>
          <w:rFonts w:ascii="Arial" w:eastAsia="Arial" w:hAnsi="Arial" w:cs="Arial"/>
        </w:rPr>
        <w:t>-- соблюдать сроки и порядок проведения собрания кредиторов, установленные нормативными правовыми актами Кыргызской Республики о банкротстве;</w:t>
      </w:r>
    </w:p>
    <w:p w14:paraId="0FFF3E41" w14:textId="77777777" w:rsidR="00C20072" w:rsidRDefault="003E291C">
      <w:pPr>
        <w:spacing w:after="120" w:line="276" w:lineRule="auto"/>
        <w:ind w:firstLine="397"/>
        <w:jc w:val="both"/>
        <w:rPr>
          <w:rFonts w:ascii="Arial" w:hAnsi="Arial" w:cs="Arial"/>
        </w:rPr>
      </w:pPr>
      <w:r>
        <w:rPr>
          <w:rFonts w:ascii="Arial" w:eastAsia="Arial" w:hAnsi="Arial" w:cs="Arial"/>
        </w:rPr>
        <w:t>-- по требованию обеспеченного залогом кредитора предоставить ему имущество во владение в соответствии с требованиями законодательства Кыргызской Республики о залоге;</w:t>
      </w:r>
    </w:p>
    <w:p w14:paraId="4E03F9DC" w14:textId="77777777" w:rsidR="00C20072" w:rsidRDefault="003E291C">
      <w:pPr>
        <w:spacing w:after="120" w:line="276" w:lineRule="auto"/>
        <w:ind w:firstLine="397"/>
        <w:jc w:val="both"/>
        <w:rPr>
          <w:rFonts w:ascii="Arial" w:hAnsi="Arial" w:cs="Arial"/>
        </w:rPr>
      </w:pPr>
      <w:r>
        <w:rPr>
          <w:rFonts w:ascii="Arial" w:eastAsia="Arial" w:hAnsi="Arial" w:cs="Arial"/>
        </w:rPr>
        <w:t>7) с момента освобождения или отстранения от исполнения обязанностей администратора:</w:t>
      </w:r>
    </w:p>
    <w:p w14:paraId="09955A3F" w14:textId="77777777" w:rsidR="00C20072" w:rsidRDefault="003E291C">
      <w:pPr>
        <w:spacing w:after="120" w:line="276" w:lineRule="auto"/>
        <w:ind w:firstLine="397"/>
        <w:jc w:val="both"/>
        <w:rPr>
          <w:rFonts w:ascii="Arial" w:hAnsi="Arial" w:cs="Arial"/>
        </w:rPr>
      </w:pPr>
      <w:r>
        <w:rPr>
          <w:rFonts w:ascii="Arial" w:eastAsia="Arial" w:hAnsi="Arial" w:cs="Arial"/>
        </w:rPr>
        <w:t>-- не препятствовать вновь назначенному администратору осуществлять функции;</w:t>
      </w:r>
    </w:p>
    <w:p w14:paraId="41B3D6E3" w14:textId="77777777" w:rsidR="00C20072" w:rsidRDefault="003E291C">
      <w:pPr>
        <w:spacing w:after="120" w:line="276" w:lineRule="auto"/>
        <w:ind w:firstLine="397"/>
        <w:jc w:val="both"/>
        <w:rPr>
          <w:rFonts w:ascii="Arial" w:hAnsi="Arial" w:cs="Arial"/>
        </w:rPr>
      </w:pPr>
      <w:r>
        <w:rPr>
          <w:rFonts w:ascii="Arial" w:eastAsia="Arial" w:hAnsi="Arial" w:cs="Arial"/>
        </w:rPr>
        <w:t>-- представить суду (собранию кредиторов) отчет о результатах своей деятельности;</w:t>
      </w:r>
    </w:p>
    <w:p w14:paraId="2B479E8E" w14:textId="77777777" w:rsidR="00C20072" w:rsidRDefault="003E291C">
      <w:pPr>
        <w:spacing w:after="120" w:line="276" w:lineRule="auto"/>
        <w:ind w:firstLine="397"/>
        <w:jc w:val="both"/>
        <w:rPr>
          <w:rFonts w:ascii="Arial" w:hAnsi="Arial" w:cs="Arial"/>
        </w:rPr>
      </w:pPr>
      <w:r>
        <w:rPr>
          <w:rFonts w:ascii="Arial" w:eastAsia="Arial" w:hAnsi="Arial" w:cs="Arial"/>
        </w:rPr>
        <w:t>-- передать вновь назначенному администратору печати и штампы должника, всю документацию, имеющую отношение к процессу банкротства должника;</w:t>
      </w:r>
    </w:p>
    <w:p w14:paraId="759A6A20" w14:textId="77777777" w:rsidR="00C20072" w:rsidRDefault="003E291C">
      <w:pPr>
        <w:spacing w:after="120" w:line="276" w:lineRule="auto"/>
        <w:ind w:firstLine="397"/>
        <w:jc w:val="both"/>
        <w:rPr>
          <w:rFonts w:ascii="Arial" w:hAnsi="Arial" w:cs="Arial"/>
        </w:rPr>
      </w:pPr>
      <w:r>
        <w:rPr>
          <w:rFonts w:ascii="Arial" w:eastAsia="Arial" w:hAnsi="Arial" w:cs="Arial"/>
        </w:rPr>
        <w:t>8) выполнение требований лицензиара при выявлении действий, нарушающих требования законодательства Кыргызской Республики о банкротстве;</w:t>
      </w:r>
    </w:p>
    <w:p w14:paraId="3FE644D6" w14:textId="77777777" w:rsidR="00C20072" w:rsidRDefault="003E291C">
      <w:pPr>
        <w:spacing w:after="120" w:line="276" w:lineRule="auto"/>
        <w:ind w:firstLine="397"/>
        <w:jc w:val="both"/>
        <w:rPr>
          <w:rFonts w:ascii="Arial" w:hAnsi="Arial" w:cs="Arial"/>
        </w:rPr>
      </w:pPr>
      <w:r>
        <w:rPr>
          <w:rFonts w:ascii="Arial" w:eastAsia="Arial" w:hAnsi="Arial" w:cs="Arial"/>
        </w:rPr>
        <w:t>9) в течение 30 календарных дней с момента принятия решения уведомление лицензиара об изменении местонахождения (юридического и фактического адреса), номера телефона, факса и электронного адреса, паспортных данных или данных иного документа, удостоверяющего личность физического лица.</w:t>
      </w:r>
    </w:p>
    <w:p w14:paraId="7FEB9F47"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0D4A6952" w14:textId="77777777" w:rsidR="00C20072" w:rsidRDefault="003E291C">
      <w:pPr>
        <w:spacing w:line="276" w:lineRule="auto"/>
        <w:jc w:val="center"/>
        <w:rPr>
          <w:rFonts w:ascii="Arial" w:hAnsi="Arial" w:cs="Arial"/>
        </w:rPr>
      </w:pPr>
      <w:r>
        <w:rPr>
          <w:rFonts w:ascii="Arial" w:eastAsia="Arial" w:hAnsi="Arial" w:cs="Arial"/>
          <w:b/>
          <w:bCs/>
        </w:rPr>
        <w:t xml:space="preserve">Глава 60. Особенности лицензирования деятельности </w:t>
      </w:r>
    </w:p>
    <w:p w14:paraId="7AB73272" w14:textId="77777777" w:rsidR="00C20072" w:rsidRDefault="003E291C">
      <w:pPr>
        <w:spacing w:line="276" w:lineRule="auto"/>
        <w:jc w:val="center"/>
        <w:rPr>
          <w:rFonts w:ascii="Arial" w:hAnsi="Arial" w:cs="Arial"/>
        </w:rPr>
      </w:pPr>
      <w:r>
        <w:rPr>
          <w:rFonts w:ascii="Arial" w:eastAsia="Arial" w:hAnsi="Arial" w:cs="Arial"/>
          <w:b/>
          <w:bCs/>
        </w:rPr>
        <w:t xml:space="preserve">по проектированию, монтажу, наладке и ремонту </w:t>
      </w:r>
    </w:p>
    <w:p w14:paraId="61174070" w14:textId="77777777" w:rsidR="00C20072" w:rsidRDefault="003E291C">
      <w:pPr>
        <w:spacing w:line="276" w:lineRule="auto"/>
        <w:jc w:val="center"/>
        <w:rPr>
          <w:rFonts w:ascii="Arial" w:hAnsi="Arial" w:cs="Arial"/>
        </w:rPr>
      </w:pPr>
      <w:r>
        <w:rPr>
          <w:rFonts w:ascii="Arial" w:eastAsia="Arial" w:hAnsi="Arial" w:cs="Arial"/>
          <w:b/>
          <w:bCs/>
        </w:rPr>
        <w:t xml:space="preserve">средств противопожарной автоматики, огнезащитной </w:t>
      </w:r>
    </w:p>
    <w:p w14:paraId="541000CC" w14:textId="77777777" w:rsidR="00C20072" w:rsidRDefault="003E291C">
      <w:pPr>
        <w:spacing w:line="276" w:lineRule="auto"/>
        <w:jc w:val="center"/>
        <w:rPr>
          <w:rFonts w:ascii="Arial" w:hAnsi="Arial" w:cs="Arial"/>
        </w:rPr>
      </w:pPr>
      <w:r>
        <w:rPr>
          <w:rFonts w:ascii="Arial" w:eastAsia="Arial" w:hAnsi="Arial" w:cs="Arial"/>
          <w:b/>
          <w:bCs/>
        </w:rPr>
        <w:t xml:space="preserve">обработке деревянных конструкций и сгораемого </w:t>
      </w:r>
    </w:p>
    <w:p w14:paraId="04FB7279" w14:textId="77777777" w:rsidR="00C20072" w:rsidRDefault="003E291C">
      <w:pPr>
        <w:spacing w:line="276" w:lineRule="auto"/>
        <w:jc w:val="center"/>
        <w:rPr>
          <w:rFonts w:ascii="Arial" w:hAnsi="Arial" w:cs="Arial"/>
        </w:rPr>
      </w:pPr>
      <w:r>
        <w:rPr>
          <w:rFonts w:ascii="Arial" w:eastAsia="Arial" w:hAnsi="Arial" w:cs="Arial"/>
          <w:b/>
          <w:bCs/>
        </w:rPr>
        <w:t xml:space="preserve">театрального экспозиционного оборудования, оценка </w:t>
      </w:r>
    </w:p>
    <w:p w14:paraId="3D632FB3" w14:textId="77777777" w:rsidR="00C20072" w:rsidRDefault="003E291C">
      <w:pPr>
        <w:spacing w:line="276" w:lineRule="auto"/>
        <w:jc w:val="center"/>
        <w:rPr>
          <w:rFonts w:ascii="Arial" w:hAnsi="Arial" w:cs="Arial"/>
        </w:rPr>
      </w:pPr>
      <w:r>
        <w:rPr>
          <w:rFonts w:ascii="Arial" w:eastAsia="Arial" w:hAnsi="Arial" w:cs="Arial"/>
          <w:b/>
          <w:bCs/>
        </w:rPr>
        <w:t xml:space="preserve">пожарной безопасности объектов защиты, </w:t>
      </w:r>
    </w:p>
    <w:p w14:paraId="2129B228" w14:textId="77777777" w:rsidR="00C20072" w:rsidRDefault="003E291C">
      <w:pPr>
        <w:spacing w:line="276" w:lineRule="auto"/>
        <w:jc w:val="center"/>
        <w:rPr>
          <w:rFonts w:ascii="Arial" w:hAnsi="Arial" w:cs="Arial"/>
        </w:rPr>
      </w:pPr>
      <w:r>
        <w:rPr>
          <w:rFonts w:ascii="Arial" w:eastAsia="Arial" w:hAnsi="Arial" w:cs="Arial"/>
          <w:b/>
          <w:bCs/>
        </w:rPr>
        <w:t>определение причин возникновения пожаров</w:t>
      </w:r>
    </w:p>
    <w:p w14:paraId="57A470FC" w14:textId="77777777" w:rsidR="00C20072" w:rsidRDefault="00C20072">
      <w:pPr>
        <w:pBdr>
          <w:top w:val="none" w:sz="4" w:space="0" w:color="000000"/>
          <w:left w:val="none" w:sz="4" w:space="0" w:color="000000"/>
          <w:bottom w:val="none" w:sz="4" w:space="0" w:color="000000"/>
          <w:right w:val="none" w:sz="4" w:space="0" w:color="000000"/>
        </w:pBdr>
        <w:spacing w:before="200" w:after="200" w:line="276" w:lineRule="auto"/>
        <w:ind w:left="1134" w:right="1134"/>
        <w:jc w:val="center"/>
        <w:rPr>
          <w:rFonts w:ascii="Arial" w:hAnsi="Arial" w:cs="Arial"/>
        </w:rPr>
      </w:pPr>
    </w:p>
    <w:p w14:paraId="5A8F6630" w14:textId="77777777" w:rsidR="00C20072" w:rsidRDefault="003E291C">
      <w:pPr>
        <w:pBdr>
          <w:top w:val="none" w:sz="4" w:space="0" w:color="000000"/>
          <w:left w:val="none" w:sz="4" w:space="0" w:color="000000"/>
          <w:bottom w:val="none" w:sz="4" w:space="0" w:color="000000"/>
          <w:right w:val="none" w:sz="4" w:space="0" w:color="000000"/>
        </w:pBdr>
        <w:spacing w:after="200" w:line="276" w:lineRule="auto"/>
        <w:ind w:left="1134" w:right="1134"/>
        <w:jc w:val="center"/>
        <w:rPr>
          <w:rFonts w:ascii="Arial" w:hAnsi="Arial" w:cs="Arial"/>
        </w:rPr>
      </w:pPr>
      <w:r>
        <w:rPr>
          <w:rFonts w:ascii="Arial" w:eastAsia="Arial" w:hAnsi="Arial" w:cs="Arial"/>
          <w:i/>
          <w:color w:val="000000"/>
        </w:rPr>
        <w:t xml:space="preserve">(Глава </w:t>
      </w:r>
      <w:r>
        <w:rPr>
          <w:rFonts w:ascii="Arial" w:eastAsia="Arial" w:hAnsi="Arial" w:cs="Arial"/>
          <w:i/>
          <w:color w:val="000000"/>
        </w:rPr>
        <w:br/>
        <w:t xml:space="preserve">в редакции постановления Кабинета Министров КР от </w:t>
      </w:r>
      <w:hyperlink r:id="rId186" w:tooltip="https://cbd.minjust.gov.kg/7-27298/edition/8834/ru" w:history="1">
        <w:r>
          <w:rPr>
            <w:rStyle w:val="aff0"/>
            <w:rFonts w:ascii="Arial" w:eastAsia="Arial" w:hAnsi="Arial" w:cs="Arial"/>
            <w:i/>
            <w:color w:val="0000FF"/>
          </w:rPr>
          <w:t>23 мая 2024 года № 262</w:t>
        </w:r>
      </w:hyperlink>
      <w:r>
        <w:rPr>
          <w:rFonts w:ascii="Arial" w:eastAsia="Arial" w:hAnsi="Arial" w:cs="Arial"/>
          <w:i/>
          <w:color w:val="000000"/>
        </w:rPr>
        <w:t>)</w:t>
      </w:r>
    </w:p>
    <w:p w14:paraId="4A5015D4"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376. Лицензии на проектирование систем противопожарной автоматики, на монтаж, наладку и ремонт средств противопожарной автоматики, на производство работ по огнезащите материалов, изделий и конструкций, на проведение оценки пожарной безопасности объектов защиты, на определение причин возникновения пожаров выдаются уполномоченным государственным органом в области пожарной безопасности.</w:t>
      </w:r>
    </w:p>
    <w:p w14:paraId="7D625069"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i/>
          <w:color w:val="000000"/>
        </w:rPr>
        <w:t xml:space="preserve">(В редакции постановления Кабинета Министров КР от </w:t>
      </w:r>
      <w:hyperlink r:id="rId187" w:tooltip="https://cbd.minjust.gov.kg/7-27298/edition/8834/ru" w:history="1">
        <w:r>
          <w:rPr>
            <w:rStyle w:val="aff0"/>
            <w:rFonts w:ascii="Arial" w:eastAsia="Arial" w:hAnsi="Arial" w:cs="Arial"/>
            <w:i/>
            <w:color w:val="0000FF"/>
          </w:rPr>
          <w:t>23 мая 2024 года № 262</w:t>
        </w:r>
      </w:hyperlink>
      <w:r>
        <w:rPr>
          <w:rFonts w:ascii="Arial" w:eastAsia="Arial" w:hAnsi="Arial" w:cs="Arial"/>
          <w:i/>
          <w:color w:val="000000"/>
        </w:rPr>
        <w:t>)</w:t>
      </w:r>
    </w:p>
    <w:p w14:paraId="3FB3C9A6"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377. Лицензии на проектирование систем противопожарной автоматики, на монтаж, наладку и ремонт средств противопожарной автоматики, на производство работ по огнезащите материалов, изделий и конструкций, на проведение оценки пожарной безопасности объектов защиты, на определение причин возникновения пожаров, являющиеся неотчуждаемыми и бессрочными, действуют по всей территории Кыргызской Республики.</w:t>
      </w:r>
    </w:p>
    <w:p w14:paraId="6F4BC8BB"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eastAsia="Arial" w:hAnsi="Arial" w:cs="Arial"/>
          <w:bCs/>
          <w:i/>
          <w:color w:val="000000"/>
        </w:rPr>
      </w:pPr>
      <w:r>
        <w:rPr>
          <w:rFonts w:ascii="Arial" w:eastAsia="Arial" w:hAnsi="Arial" w:cs="Arial"/>
          <w:i/>
          <w:color w:val="000000"/>
        </w:rPr>
        <w:t xml:space="preserve">(В редакции постановления Кабинета Министров КР от </w:t>
      </w:r>
      <w:hyperlink r:id="rId188" w:tooltip="https://cbd.minjust.gov.kg/7-27298/edition/8834/ru" w:history="1">
        <w:r>
          <w:rPr>
            <w:rStyle w:val="aff0"/>
            <w:rFonts w:ascii="Arial" w:eastAsia="Arial" w:hAnsi="Arial" w:cs="Arial"/>
            <w:i/>
            <w:color w:val="0000FF"/>
          </w:rPr>
          <w:t>23 мая 2024 года № 262</w:t>
        </w:r>
      </w:hyperlink>
      <w:r>
        <w:rPr>
          <w:rFonts w:ascii="Arial" w:eastAsia="Arial" w:hAnsi="Arial" w:cs="Arial"/>
          <w:i/>
          <w:color w:val="000000"/>
        </w:rPr>
        <w:t>)</w:t>
      </w:r>
    </w:p>
    <w:p w14:paraId="4960AF8F"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377</w:t>
      </w:r>
      <w:r>
        <w:rPr>
          <w:rFonts w:ascii="Arial" w:eastAsia="Arial" w:hAnsi="Arial" w:cs="Arial"/>
          <w:color w:val="000000"/>
          <w:sz w:val="20"/>
          <w:vertAlign w:val="superscript"/>
        </w:rPr>
        <w:t>1</w:t>
      </w:r>
      <w:r>
        <w:rPr>
          <w:rFonts w:ascii="Arial" w:eastAsia="Arial" w:hAnsi="Arial" w:cs="Arial"/>
          <w:color w:val="000000"/>
        </w:rPr>
        <w:t>. Лицензионная деятельность на проектирование систем противопожарной автоматики, на монтаж, наладку и ремонт средств противопожарной автоматики, на производство работ по огнезащите материалов, изделий и конструкций, на проведение оценки пожарной безопасности объектов защиты, на определение причин возникновения пожаров состоит из выполнения следующих работ и (или) оказания услуг:</w:t>
      </w:r>
    </w:p>
    <w:p w14:paraId="1D3BE415"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 проектирование систем противопожарной автоматики;</w:t>
      </w:r>
    </w:p>
    <w:p w14:paraId="1DA9B905"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2) монтаж, наладка и ремонт средств противопожарной автоматики;</w:t>
      </w:r>
    </w:p>
    <w:p w14:paraId="132BC1EC"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3) производство работ по огнезащите материалов, изделий и конструкций;</w:t>
      </w:r>
    </w:p>
    <w:p w14:paraId="10BB2AB1"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4) проведение оценки пожарной безопасности объектов защиты;</w:t>
      </w:r>
    </w:p>
    <w:p w14:paraId="7761855D"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5) определение причин возникновения пожаров</w:t>
      </w:r>
    </w:p>
    <w:p w14:paraId="73464269"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pPr>
      <w:r>
        <w:rPr>
          <w:rFonts w:ascii="Arial" w:eastAsia="Arial" w:hAnsi="Arial" w:cs="Arial"/>
          <w:i/>
          <w:color w:val="000000"/>
        </w:rPr>
        <w:t>(В редакции постановления Кабинета Министров КР  от </w:t>
      </w:r>
      <w:hyperlink r:id="rId189" w:tooltip="https://cbd.minjust.gov.kg/7-46672/edition/40798/ru" w:history="1">
        <w:r>
          <w:rPr>
            <w:rStyle w:val="aff0"/>
            <w:rFonts w:ascii="Arial" w:eastAsia="Arial" w:hAnsi="Arial" w:cs="Arial"/>
            <w:i/>
            <w:color w:val="1D3DE0"/>
          </w:rPr>
          <w:t>17 ноября 2025 года № 741</w:t>
        </w:r>
      </w:hyperlink>
      <w:r>
        <w:rPr>
          <w:rFonts w:ascii="Arial" w:eastAsia="Arial" w:hAnsi="Arial" w:cs="Arial"/>
          <w:i/>
          <w:color w:val="000000"/>
        </w:rPr>
        <w:t>)</w:t>
      </w:r>
    </w:p>
    <w:p w14:paraId="696E9946"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20"/>
        <w:jc w:val="both"/>
      </w:pPr>
      <w:r>
        <w:rPr>
          <w:rFonts w:ascii="Arial" w:eastAsia="Arial" w:hAnsi="Arial" w:cs="Arial"/>
          <w:color w:val="000000"/>
        </w:rPr>
        <w:t> </w:t>
      </w:r>
    </w:p>
    <w:p w14:paraId="52FAF842"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color w:val="000000"/>
        </w:rPr>
      </w:pPr>
      <w:r>
        <w:rPr>
          <w:rFonts w:ascii="Arial" w:eastAsia="Arial" w:hAnsi="Arial" w:cs="Arial"/>
          <w:color w:val="000000"/>
        </w:rPr>
        <w:t>378. Для получения лицензии на проектирование систем противопожарной автоматики, монтаж, наладку и ремонт средств противопожарной автоматики, производство работ по огнезащите материалов, изделий и конструкций, проведение оценки пожарной безопасности объектов защиты, определение причин возникновения пожаров заявитель дополнительно представляет следующие документы:</w:t>
      </w:r>
    </w:p>
    <w:p w14:paraId="0112D00D"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color w:val="000000"/>
        </w:rPr>
      </w:pPr>
      <w:r>
        <w:rPr>
          <w:rFonts w:ascii="Arial" w:eastAsia="Arial" w:hAnsi="Arial" w:cs="Arial"/>
          <w:color w:val="000000"/>
        </w:rPr>
        <w:t>1) на проектирование систем противопожарной автоматики:</w:t>
      </w:r>
    </w:p>
    <w:p w14:paraId="49C42E8E"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color w:val="000000"/>
        </w:rPr>
      </w:pPr>
      <w:r>
        <w:rPr>
          <w:rFonts w:ascii="Arial" w:eastAsia="Arial" w:hAnsi="Arial" w:cs="Arial"/>
          <w:color w:val="000000"/>
        </w:rPr>
        <w:t xml:space="preserve">- сведения о квалификации соискателя лицензии и его специалистов по форме </w:t>
      </w:r>
      <w:r>
        <w:rPr>
          <w:rFonts w:ascii="Arial" w:eastAsia="Arial" w:hAnsi="Arial" w:cs="Arial"/>
        </w:rPr>
        <w:t>приложения 4</w:t>
      </w:r>
      <w:r>
        <w:rPr>
          <w:rFonts w:ascii="Arial" w:eastAsia="Arial" w:hAnsi="Arial" w:cs="Arial"/>
          <w:color w:val="000000"/>
        </w:rPr>
        <w:t xml:space="preserve"> к настоящему Положению;</w:t>
      </w:r>
    </w:p>
    <w:p w14:paraId="063AE165"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color w:val="000000"/>
        </w:rPr>
      </w:pPr>
      <w:r>
        <w:rPr>
          <w:rFonts w:ascii="Arial" w:eastAsia="Arial" w:hAnsi="Arial" w:cs="Arial"/>
          <w:color w:val="000000"/>
        </w:rPr>
        <w:t>- для подтверждения квалификации штатных или нанятых специалистов соискатель лицензии должен представить копии с предъявлением оригиналов (при необходимости): диплома об образовании, в случае отсутствия диплома об образовании документ, подтверждающий окончание специальных курсов повышения квалификации (не более пяти лет назад); выписки из трудовых книжек и копии договоров (трудовых соглашений);</w:t>
      </w:r>
    </w:p>
    <w:p w14:paraId="1BE59C89"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color w:val="000000"/>
        </w:rPr>
      </w:pPr>
      <w:r>
        <w:rPr>
          <w:rFonts w:ascii="Arial" w:eastAsia="Arial" w:hAnsi="Arial" w:cs="Arial"/>
          <w:color w:val="000000"/>
        </w:rPr>
        <w:t>2) на монтаж, наладку и ремонт средств противопожарной автоматики, производство работ по огнезащите материалов, изделий и конструкций:</w:t>
      </w:r>
    </w:p>
    <w:p w14:paraId="52B2FA20"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color w:val="000000"/>
        </w:rPr>
      </w:pPr>
      <w:r>
        <w:rPr>
          <w:rFonts w:ascii="Arial" w:eastAsia="Arial" w:hAnsi="Arial" w:cs="Arial"/>
          <w:color w:val="000000"/>
        </w:rPr>
        <w:t>- описание системы контроля качества работ и (или) услуг, которые соискатель лицензии намерен выполнять;</w:t>
      </w:r>
    </w:p>
    <w:p w14:paraId="37328CF8"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color w:val="000000"/>
        </w:rPr>
      </w:pPr>
      <w:r>
        <w:rPr>
          <w:rFonts w:ascii="Arial" w:eastAsia="Arial" w:hAnsi="Arial" w:cs="Arial"/>
          <w:color w:val="000000"/>
        </w:rPr>
        <w:t xml:space="preserve">- сведения о квалификации соискателя лицензии и его специалистов по форме </w:t>
      </w:r>
      <w:r>
        <w:rPr>
          <w:rFonts w:ascii="Arial" w:eastAsia="Arial" w:hAnsi="Arial" w:cs="Arial"/>
        </w:rPr>
        <w:t>приложения 4</w:t>
      </w:r>
      <w:r>
        <w:rPr>
          <w:rFonts w:ascii="Arial" w:eastAsia="Arial" w:hAnsi="Arial" w:cs="Arial"/>
          <w:color w:val="000000"/>
        </w:rPr>
        <w:t xml:space="preserve"> к настоящему Положению;</w:t>
      </w:r>
    </w:p>
    <w:p w14:paraId="2956DCCA"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color w:val="000000"/>
        </w:rPr>
      </w:pPr>
      <w:r>
        <w:rPr>
          <w:rFonts w:ascii="Arial" w:eastAsia="Arial" w:hAnsi="Arial" w:cs="Arial"/>
          <w:color w:val="000000"/>
        </w:rPr>
        <w:t>- для подтверждения квалификации штатных или нанятых специалистов соискатель лицензии должен представить копии с предъявлением оригиналов (при необходимости): диплома об образовании, в случае отсутствия диплома об образовании документ, подтверждающий окончание специальных курсов повышения квалификации (не более пяти лет назад); выписки из трудовых книжек и копии договоров (трудовых соглашений);</w:t>
      </w:r>
    </w:p>
    <w:p w14:paraId="0460EAEF"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color w:val="000000"/>
        </w:rPr>
      </w:pPr>
      <w:r>
        <w:rPr>
          <w:rFonts w:ascii="Arial" w:eastAsia="Arial" w:hAnsi="Arial" w:cs="Arial"/>
          <w:color w:val="000000"/>
        </w:rPr>
        <w:t>3) на проведение оценки пожарной безопасности объектов защиты:</w:t>
      </w:r>
    </w:p>
    <w:p w14:paraId="1521731F"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color w:val="000000"/>
        </w:rPr>
      </w:pPr>
      <w:r>
        <w:rPr>
          <w:rFonts w:ascii="Arial" w:eastAsia="Arial" w:hAnsi="Arial" w:cs="Arial"/>
          <w:color w:val="000000"/>
        </w:rPr>
        <w:t xml:space="preserve">- сведения о квалификации соискателя лицензии и его специалистов по форме </w:t>
      </w:r>
      <w:r>
        <w:rPr>
          <w:rFonts w:ascii="Arial" w:eastAsia="Arial" w:hAnsi="Arial" w:cs="Arial"/>
        </w:rPr>
        <w:t>приложения 4</w:t>
      </w:r>
      <w:r>
        <w:rPr>
          <w:rFonts w:ascii="Arial" w:eastAsia="Arial" w:hAnsi="Arial" w:cs="Arial"/>
          <w:color w:val="000000"/>
        </w:rPr>
        <w:t xml:space="preserve"> к настоящему Положению;</w:t>
      </w:r>
    </w:p>
    <w:p w14:paraId="3F4A2AC1"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567"/>
        <w:jc w:val="both"/>
        <w:rPr>
          <w:rFonts w:ascii="Arial" w:hAnsi="Arial" w:cs="Arial"/>
        </w:rPr>
      </w:pPr>
      <w:r>
        <w:rPr>
          <w:rFonts w:ascii="Arial" w:eastAsia="Arial" w:hAnsi="Arial" w:cs="Arial"/>
          <w:color w:val="000000"/>
        </w:rPr>
        <w:t>- для подтверждения квалификации штатных или нанятых специалистов соискатель лицензии должен представить копии с предъявлением оригиналов (при необходимости): диплома о профессиональном высшем образовании по направлению "Пожарная/Техносферная безопасность", выписки из трудовых книжек, копии договоров (трудовых соглашений);</w:t>
      </w:r>
    </w:p>
    <w:p w14:paraId="1B56F453"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документ, подтверждающий стаж работы по специальности в соответствующей профессиональной сфере не менее 5 лет (справка-объективка);</w:t>
      </w:r>
    </w:p>
    <w:p w14:paraId="71E7CF31"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4) на определение причин возникновения пожаров:</w:t>
      </w:r>
    </w:p>
    <w:p w14:paraId="65049019"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xml:space="preserve">- сведения о квалификации соискателя лицензии и его специалистов по форме </w:t>
      </w:r>
      <w:r>
        <w:rPr>
          <w:rFonts w:ascii="Arial" w:eastAsia="Arial" w:hAnsi="Arial" w:cs="Arial"/>
        </w:rPr>
        <w:t>приложения 4</w:t>
      </w:r>
      <w:r>
        <w:rPr>
          <w:rFonts w:ascii="Arial" w:eastAsia="Arial" w:hAnsi="Arial" w:cs="Arial"/>
          <w:color w:val="000000"/>
        </w:rPr>
        <w:t xml:space="preserve"> к настоящему Положению;</w:t>
      </w:r>
    </w:p>
    <w:p w14:paraId="7B18EE50"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для подтверждения квалификации штатных или нанятых специалистов соискатель лицензии должен представить копии с предъявлением оригиналов (при необходимости): диплома о профессиональном высшем образовании по направлению "Пожарная/Техносферная безопасность", выписки из трудовых книжек, копии договоров (трудовых соглашений);</w:t>
      </w:r>
    </w:p>
    <w:p w14:paraId="067B6E19"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документ, подтверждающий стаж работы по специальности в соответствующей профессиональной сфере не менее 5 лет (справка-объективка);</w:t>
      </w:r>
    </w:p>
    <w:p w14:paraId="483B7273"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представить сведения о компетентности эксперта, подтверждающие квалификацию и профессиональные навыки соискателей лицензии в соответствующей области;</w:t>
      </w:r>
    </w:p>
    <w:p w14:paraId="2BA2768D"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color w:val="000000"/>
        </w:rPr>
      </w:pPr>
      <w:r>
        <w:rPr>
          <w:rFonts w:ascii="Arial" w:eastAsia="Arial" w:hAnsi="Arial" w:cs="Arial"/>
          <w:color w:val="000000"/>
        </w:rPr>
        <w:t xml:space="preserve">- сведения по форме </w:t>
      </w:r>
      <w:r>
        <w:rPr>
          <w:rFonts w:ascii="Arial" w:eastAsia="Arial" w:hAnsi="Arial" w:cs="Arial"/>
        </w:rPr>
        <w:t>приложения 3</w:t>
      </w:r>
      <w:r>
        <w:rPr>
          <w:rFonts w:ascii="Arial" w:eastAsia="Arial" w:hAnsi="Arial" w:cs="Arial"/>
          <w:color w:val="000000"/>
        </w:rPr>
        <w:t xml:space="preserve"> к настоящему Положению о собственном и (или) арендуемом специализированном помещении, оснащенном в установленном порядке поверенным оборудованием, необходимым для определения причин возгорания.</w:t>
      </w:r>
    </w:p>
    <w:p w14:paraId="12AAD1B9"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i/>
          <w:color w:val="000000"/>
        </w:rPr>
        <w:t xml:space="preserve">(В редакции постановления Кабинета Министров КР от </w:t>
      </w:r>
      <w:hyperlink r:id="rId190" w:tooltip="https://cbd.minjust.gov.kg/7-44342/edition/36995/ru" w:history="1">
        <w:r>
          <w:rPr>
            <w:rStyle w:val="aff0"/>
            <w:rFonts w:ascii="Arial" w:eastAsia="Arial" w:hAnsi="Arial" w:cs="Arial"/>
            <w:i/>
            <w:color w:val="0000FF"/>
          </w:rPr>
          <w:t>8 августа 2025 года № 478</w:t>
        </w:r>
      </w:hyperlink>
      <w:r>
        <w:rPr>
          <w:rFonts w:ascii="Arial" w:eastAsia="Arial" w:hAnsi="Arial" w:cs="Arial"/>
          <w:i/>
          <w:color w:val="000000"/>
        </w:rPr>
        <w:t>)</w:t>
      </w:r>
    </w:p>
    <w:p w14:paraId="3E3C5929"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379. Лицензионными требованиями при проектировании систем противопожарной автоматики, монтаже, наладке и ремонте средств противопожарной автоматики, производстве работ по огнезащите материалов, изделий и конструкций, проведении оценки пожарной безопасности объектов защиты, определении причин возникновения пожаров являются:</w:t>
      </w:r>
    </w:p>
    <w:p w14:paraId="2C354127"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 соответствие объектов лицензиата, используемых при осуществлении лицензируемых видов работ и (или) услуг в области пожарной безопасности, требованиям пожарной безопасности;</w:t>
      </w:r>
    </w:p>
    <w:p w14:paraId="1211450B"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 соблюдение лицензиатом противопожарных норм и правил при осуществлении лицензируемых видов работ и (или) услуг в области пожарной безопасности;</w:t>
      </w:r>
    </w:p>
    <w:p w14:paraId="3B928299"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3) соответствие работ и (или) услуг в области пожарной безопасности, осуществляемых лицензиатом, разрешенным областью действия лицензии;</w:t>
      </w:r>
    </w:p>
    <w:p w14:paraId="7EA90BFC"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4) выполнение работ и (или) услуг в области пожарной безопасности специалистами, своевременно прошедшими обучение или повышение квалификации на специальных курсах и (или) имеющими высшее или среднее специальное образование;</w:t>
      </w:r>
    </w:p>
    <w:p w14:paraId="363DABAC"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5) использование при проведении работ по проектированию автоматических систем противопожарной защиты оборудования и средств измерений, прошедших метрологические испытания;</w:t>
      </w:r>
    </w:p>
    <w:p w14:paraId="76EFB953"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6) использование при проведении работ по проектированию автоматических систем противопожарной защиты оборудования и систем противопожарной защиты продукции, прошедших сертификацию в области пожарной безопасности.</w:t>
      </w:r>
    </w:p>
    <w:p w14:paraId="65A5AF2B"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i/>
          <w:color w:val="000000"/>
        </w:rPr>
        <w:t xml:space="preserve">(В редакции постановления Кабинета Министров КР от </w:t>
      </w:r>
      <w:hyperlink r:id="rId191" w:tooltip="https://cbd.minjust.gov.kg/7-44342/edition/36995/ru" w:history="1">
        <w:r>
          <w:rPr>
            <w:rStyle w:val="aff0"/>
            <w:rFonts w:ascii="Arial" w:eastAsia="Arial" w:hAnsi="Arial" w:cs="Arial"/>
            <w:i/>
            <w:color w:val="0000FF"/>
          </w:rPr>
          <w:t>8 августа 2025 года № 478</w:t>
        </w:r>
      </w:hyperlink>
      <w:r>
        <w:rPr>
          <w:rFonts w:ascii="Arial" w:eastAsia="Arial" w:hAnsi="Arial" w:cs="Arial"/>
          <w:i/>
          <w:color w:val="000000"/>
        </w:rPr>
        <w:t>)</w:t>
      </w:r>
    </w:p>
    <w:p w14:paraId="203DF4F1" w14:textId="77777777" w:rsidR="00C20072" w:rsidRDefault="00C20072">
      <w:pPr>
        <w:spacing w:after="120" w:line="276" w:lineRule="auto"/>
        <w:ind w:firstLine="397"/>
        <w:jc w:val="both"/>
        <w:rPr>
          <w:rFonts w:ascii="Arial" w:hAnsi="Arial" w:cs="Arial"/>
        </w:rPr>
      </w:pPr>
    </w:p>
    <w:p w14:paraId="03EA7FBF"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center"/>
        <w:rPr>
          <w:rFonts w:ascii="Arial" w:eastAsia="Arial" w:hAnsi="Arial" w:cs="Arial"/>
          <w:b/>
          <w:bCs/>
          <w:color w:val="000000"/>
        </w:rPr>
      </w:pPr>
      <w:r>
        <w:rPr>
          <w:rFonts w:ascii="Arial" w:eastAsia="Arial" w:hAnsi="Arial" w:cs="Arial"/>
          <w:b/>
          <w:bCs/>
          <w:color w:val="000000"/>
        </w:rPr>
        <w:t>Глава 61. Особенности лицензирования образовательной деятельности</w:t>
      </w:r>
    </w:p>
    <w:p w14:paraId="56336CB8" w14:textId="77777777" w:rsidR="00C20072" w:rsidRDefault="00C20072">
      <w:pPr>
        <w:pBdr>
          <w:top w:val="none" w:sz="4" w:space="0" w:color="000000"/>
          <w:left w:val="none" w:sz="4" w:space="0" w:color="000000"/>
          <w:bottom w:val="none" w:sz="4" w:space="0" w:color="000000"/>
          <w:right w:val="none" w:sz="4" w:space="0" w:color="000000"/>
        </w:pBdr>
        <w:spacing w:line="253" w:lineRule="atLeast"/>
        <w:ind w:right="1134" w:firstLine="708"/>
        <w:jc w:val="center"/>
      </w:pPr>
    </w:p>
    <w:p w14:paraId="0DDEC0BD"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jc w:val="center"/>
        <w:rPr>
          <w:rFonts w:ascii="Arial" w:eastAsia="Arial" w:hAnsi="Arial" w:cs="Arial"/>
          <w:bCs/>
          <w:i/>
          <w:color w:val="000000"/>
        </w:rPr>
      </w:pPr>
      <w:r>
        <w:rPr>
          <w:rFonts w:ascii="Arial" w:eastAsia="Arial" w:hAnsi="Arial" w:cs="Arial"/>
          <w:i/>
          <w:color w:val="000000"/>
        </w:rPr>
        <w:t>(В редакции постановления Кабинета Министров КР  от </w:t>
      </w:r>
      <w:hyperlink r:id="rId192" w:tooltip="https://cbd.minjust.gov.kg/7-46672/edition/40798/ru" w:history="1">
        <w:r>
          <w:rPr>
            <w:rStyle w:val="aff0"/>
            <w:rFonts w:ascii="Arial" w:eastAsia="Arial" w:hAnsi="Arial" w:cs="Arial"/>
            <w:i/>
            <w:color w:val="1338F0"/>
          </w:rPr>
          <w:t>17 ноября 2025 года № 741</w:t>
        </w:r>
      </w:hyperlink>
      <w:r>
        <w:rPr>
          <w:rFonts w:ascii="Arial" w:eastAsia="Arial" w:hAnsi="Arial" w:cs="Arial"/>
          <w:i/>
          <w:color w:val="000000"/>
        </w:rPr>
        <w:t>)</w:t>
      </w:r>
    </w:p>
    <w:p w14:paraId="3594C9BC"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20"/>
        <w:jc w:val="both"/>
      </w:pPr>
      <w:r>
        <w:rPr>
          <w:rFonts w:ascii="Arial" w:eastAsia="Arial" w:hAnsi="Arial" w:cs="Arial"/>
          <w:color w:val="000000"/>
        </w:rPr>
        <w:t> </w:t>
      </w:r>
    </w:p>
    <w:p w14:paraId="280BF82E" w14:textId="77777777" w:rsidR="00C20072" w:rsidRDefault="00C20072">
      <w:pPr>
        <w:pBdr>
          <w:top w:val="none" w:sz="4" w:space="0" w:color="000000"/>
          <w:left w:val="none" w:sz="4" w:space="0" w:color="000000"/>
          <w:bottom w:val="none" w:sz="4" w:space="0" w:color="000000"/>
          <w:right w:val="none" w:sz="4" w:space="0" w:color="000000"/>
        </w:pBdr>
        <w:spacing w:line="253" w:lineRule="atLeast"/>
        <w:ind w:firstLine="709"/>
        <w:jc w:val="center"/>
        <w:rPr>
          <w:b/>
          <w:bCs/>
          <w:sz w:val="22"/>
          <w:szCs w:val="22"/>
        </w:rPr>
      </w:pPr>
    </w:p>
    <w:p w14:paraId="6E3CD01B"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380. Лицензированию подлежит образовательная деятельность юридических лиц (кроме государственных и муниципальных образовательных организаций, реализующих образовательные программы общего (начального, основного и среднего) образования; государственных образовательных организаций, реализующих программы высшего и послевузовского профессионального образования, обладающих особым статусом; образовательных организаций независимо от форм собственности, реализующих программы дошкольного и дополнительного образования, за исключением деятельности автошкол и образовательных организаций, реализующих программы дополнительного образования, перечень которых утверждается Кабинетом Министров Кыргызской Республики).</w:t>
      </w:r>
    </w:p>
    <w:p w14:paraId="2E087C05"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Лицензионная деятельность в сфере образования состоит из оказания услуг по реализации образовательных программ, соответствующих следующим уровням образования:</w:t>
      </w:r>
    </w:p>
    <w:p w14:paraId="168A87FD"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общее (начальное, основное, среднее) образование;</w:t>
      </w:r>
    </w:p>
    <w:p w14:paraId="5B8FA2EA"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профессиональное (начальное, среднее, высшее, послевузовское) образование;</w:t>
      </w:r>
    </w:p>
    <w:p w14:paraId="3069D914"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дополнительное образование (подлежащее лицензированию согласно решению Кабинета Министров Кыргызской Республики).</w:t>
      </w:r>
    </w:p>
    <w:p w14:paraId="67B9A795"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bookmarkStart w:id="400" w:name="p381"/>
      <w:bookmarkEnd w:id="400"/>
      <w:r>
        <w:rPr>
          <w:rFonts w:ascii="Arial" w:eastAsia="Arial" w:hAnsi="Arial" w:cs="Arial"/>
          <w:color w:val="000000"/>
        </w:rPr>
        <w:t>381. Лицензия на образовательную деятельность по оказанию услуг по реализации образовательных программ:</w:t>
      </w:r>
    </w:p>
    <w:p w14:paraId="585EFEBB"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общего (начального, основного, среднего) образования и начального профессионального образования, а также дополнительного образования, связанного с риском нанесения вреда жизни и здоровью детей выдается уполномоченным органом в сфере начального, основного и среднего общего образования, начального профессионального образования;</w:t>
      </w:r>
    </w:p>
    <w:p w14:paraId="4F5F3296"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профессионального (среднего, высшего, послевузовского) образования и дополнительного профессионального образования, связанного с риском нанесения вреда жизни и здоровью людей выдается уполномоченным органом в сфере высшего, среднего, послевузовского, дополнительного образования, науки, развития инноваций, научно-технической и инновационной деятельности, правовой охраны и защиты интеллектуальной собственности, подготовки и аттестации научных и научно-педагогических кадров высшей квалификации;</w:t>
      </w:r>
    </w:p>
    <w:p w14:paraId="1224787D"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rPr>
          <w:rFonts w:ascii="Arial" w:eastAsia="Arial" w:hAnsi="Arial" w:cs="Arial"/>
          <w:color w:val="000000"/>
        </w:rPr>
      </w:pPr>
      <w:r>
        <w:rPr>
          <w:rFonts w:ascii="Arial" w:eastAsia="Arial" w:hAnsi="Arial" w:cs="Arial"/>
          <w:color w:val="000000"/>
        </w:rPr>
        <w:t>– подготовка и переподготовка водителей транспортных средств (автошкол) выдается уполномоченным органом в сфере регистрации транспортных средств и водительского состава.</w:t>
      </w:r>
    </w:p>
    <w:p w14:paraId="1C2F1EA4"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rPr>
          <w:rFonts w:ascii="Arial" w:hAnsi="Arial" w:cs="Arial"/>
          <w:bCs/>
          <w:i/>
        </w:rPr>
      </w:pPr>
      <w:r>
        <w:rPr>
          <w:rFonts w:ascii="Arial" w:eastAsia="Arial" w:hAnsi="Arial" w:cs="Arial"/>
          <w:i/>
          <w:iCs/>
        </w:rPr>
        <w:t xml:space="preserve">(В редакции </w:t>
      </w:r>
      <w:r>
        <w:rPr>
          <w:rFonts w:ascii="Arial" w:eastAsia="Arial" w:hAnsi="Arial" w:cs="Arial"/>
          <w:i/>
          <w:iCs/>
          <w:color w:val="000000"/>
        </w:rPr>
        <w:t xml:space="preserve">постановлений Кабинета Министров Кыргызской Республики от </w:t>
      </w:r>
      <w:hyperlink r:id="rId193" w:tooltip="https://cbd.minjust.gov.kg/7-46672/edition/40798/ru" w:history="1">
        <w:r>
          <w:rPr>
            <w:rStyle w:val="aff0"/>
            <w:rFonts w:ascii="Arial" w:eastAsia="Arial" w:hAnsi="Arial" w:cs="Arial"/>
            <w:i/>
            <w:iCs/>
          </w:rPr>
          <w:t>17 ноября 2025 года № 741</w:t>
        </w:r>
      </w:hyperlink>
      <w:r>
        <w:rPr>
          <w:rFonts w:ascii="Arial" w:eastAsia="Arial" w:hAnsi="Arial" w:cs="Arial"/>
          <w:i/>
          <w:iCs/>
          <w:color w:val="000000"/>
        </w:rPr>
        <w:t xml:space="preserve">, </w:t>
      </w:r>
      <w:hyperlink r:id="rId194" w:tooltip="https://cbd.minjust.gov.kg/7-47229/edition/41630/ru" w:history="1">
        <w:r>
          <w:rPr>
            <w:rStyle w:val="aff0"/>
            <w:rFonts w:ascii="Arial" w:eastAsia="Arial" w:hAnsi="Arial" w:cs="Arial"/>
            <w:i/>
            <w:iCs/>
          </w:rPr>
          <w:t>27 ноября 2025 года № 760</w:t>
        </w:r>
      </w:hyperlink>
      <w:r>
        <w:rPr>
          <w:rFonts w:ascii="Arial" w:eastAsia="Arial" w:hAnsi="Arial" w:cs="Arial"/>
          <w:i/>
          <w:iCs/>
        </w:rPr>
        <w:t>)</w:t>
      </w:r>
    </w:p>
    <w:p w14:paraId="56B73B24"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382. Лицензия на образовательную деятельность неотчуждаемая, бессрочная, действует на всей территории Кыргызской Республики.</w:t>
      </w:r>
    </w:p>
    <w:p w14:paraId="4E64AB72"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383. Для получения лицензии на образовательную деятельность в дополнение к документам, перечисленным в пункте 30 настоящего Положения, заявитель должен представить:</w:t>
      </w:r>
    </w:p>
    <w:p w14:paraId="07120651"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 копии:</w:t>
      </w:r>
    </w:p>
    <w:p w14:paraId="5988F2FE"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устава юридического лица;</w:t>
      </w:r>
    </w:p>
    <w:p w14:paraId="75DEE27F"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документа, подтверждающего право собственности, оперативного управления или аренды зданий и помещений;</w:t>
      </w:r>
    </w:p>
    <w:p w14:paraId="02A41561"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заключения уполномоченного государственного органа в сфере санитарно-эпидемиологического благополучия в виде акта о соответствии зданий и помещений санитарным нормам и правилам;</w:t>
      </w:r>
    </w:p>
    <w:p w14:paraId="6BD4EBCC"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заключения уполномоченного государственного органа в сфере пожарной безопасности о соответствии зданий и помещений требованиям пожарной безопасности;</w:t>
      </w:r>
    </w:p>
    <w:p w14:paraId="6266EED7"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утвержденного заявителем учебного плана по лицензируемой образовательной программе;</w:t>
      </w:r>
    </w:p>
    <w:p w14:paraId="21E59715"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2) сведения:</w:t>
      </w:r>
    </w:p>
    <w:p w14:paraId="7FE1C675"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о наличии зданий и помещений для осуществления образовательной деятельности;</w:t>
      </w:r>
    </w:p>
    <w:p w14:paraId="138781CC"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о наличии специальных условий для получения образования лицами с ограниченными возможностями здоровья;</w:t>
      </w:r>
    </w:p>
    <w:p w14:paraId="508B3C5C"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об учебно-методическом обеспечении образовательной деятельности;</w:t>
      </w:r>
    </w:p>
    <w:p w14:paraId="089779AE"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о кадровом обеспечении образовательной деятельности;</w:t>
      </w:r>
    </w:p>
    <w:p w14:paraId="3623BD09"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3) заключение согласующего уполномоченного государственного органа:</w:t>
      </w:r>
    </w:p>
    <w:p w14:paraId="1417DE49"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по делам религий – религиозных организаций (объединений) на предмет отсутствия признаков пропаганды превосходства одной религии над другой, критики религий, призыва к межэтнической и межконфессиональной вражде, радикализму, экстремизму содержания образовательной программы, кадрового и учебно-методического обеспечения образовательной деятельности;</w:t>
      </w:r>
    </w:p>
    <w:p w14:paraId="72B74C17"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в сфере здравоохранения о подготовке медицинских и фармацевтических кадров, о соответствии клинической базы установленным настоящим Положением требованиям.</w:t>
      </w:r>
    </w:p>
    <w:p w14:paraId="7CEF09AF"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Формы предоставления сведений, указанных в подпунктах 2, 3 настоящего пункта, утверждаются лицензиаром по согласованию с уполномоченным органом по развитию предпринимательства.</w:t>
      </w:r>
    </w:p>
    <w:p w14:paraId="79537E2D"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Ответственность за правомочность, достоверность и правдивость представленных документов возлагается на заявителя.</w:t>
      </w:r>
    </w:p>
    <w:p w14:paraId="131C6B14"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384. Лицензионными требованиями являются:</w:t>
      </w:r>
    </w:p>
    <w:p w14:paraId="444492F1"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 соответствие образовательной деятельности заявителя целям и видам деятельности, определенным уставом заявителя;</w:t>
      </w:r>
    </w:p>
    <w:p w14:paraId="15C5F5A1"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2) наличие зданий и помещений для осуществления образовательной деятельности по реализации программ общего (начального, основного, среднего) образования, дополнительного образования и начального профессионального образования на праве собственности или оперативного управления, или аренды, или безвозмездного пользователя, соответсвующих санитарным нормам и правилам, требованиям пожарной безопасности. Срок аренды зданий и помещений должен составлять не менее 2 лет. Обеспеченность полезной площадью для осуществления образовательной деятельности на одного обучающегося не менее 2 кв. м;</w:t>
      </w:r>
    </w:p>
    <w:p w14:paraId="666CDF4D"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3) наличие оборудованных зданий и помещений для осуществления образовательной деятельности по реализации программ профессионального (среднего, высшего, послевузовского) образования на праве собственности, оперативного управления, соответствующих санитарным нормам и правилам, требованиям пожарной безопасности. Дополнительно допускается безвозмездное пользование или аренда нежилых зданий и помещений сроком не менее 3 лет, не более площади, имеющейся на праве собственности, оперативного управления.</w:t>
      </w:r>
    </w:p>
    <w:p w14:paraId="79BF878D"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Наличие зданий и помещений для осуществления образовательной деятельности по реализации программ профессионального послевузовского образования на праве собственности или оперативного управления, или аренды, или безвозмездного пользователя сроком не менее 3 лет, соответствующих санитарным нормам и правилам и требованиям пожарной безопасности. Обеспеченность полезной площадью для осуществления образовательной деятельности на одного обучающегося не менее</w:t>
      </w:r>
      <w:r>
        <w:rPr>
          <w:rFonts w:ascii="Arial" w:eastAsia="Arial" w:hAnsi="Arial" w:cs="Arial"/>
          <w:color w:val="000000"/>
        </w:rPr>
        <w:br/>
        <w:t> 3 кв. м.</w:t>
      </w:r>
    </w:p>
    <w:p w14:paraId="43C032B8"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Обеспеченность полезной площадью для реализации программ среднего и высшего профессионального образования на одного обучающегося определяется государтсвенными обрзовательными стандартами.</w:t>
      </w:r>
    </w:p>
    <w:p w14:paraId="3F66987B"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Наличие клинической базы для реализации программ среднего профессионального, высшего профессионального, послевузовского профессионального и дополнительного профессионального медицинского и фармацевтического образования, не ниже установленных минимальных требований согласно приложению 5 к настоящему Положению.</w:t>
      </w:r>
    </w:p>
    <w:p w14:paraId="5DF48624"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При этом клиническая база для государственных образовательных организаций закрепляется решением уполномоченного государственного органа в сфере здравоохранения.</w:t>
      </w:r>
    </w:p>
    <w:p w14:paraId="08CAFCA8"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Негосударственные образовательные организации высшего, послевузовского профессионального медицинского образования должны иметь на праве собственности или оперативного управления многопрофильную клиническую базу, соответствующую лицензию на осуществление медицинской и фармацевтической деятельности.</w:t>
      </w:r>
    </w:p>
    <w:p w14:paraId="6E4B69E2"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Негосударственным образовательным организациям среднего и дополнительного профессионального медицинского и фармацевтического образования допускается аренда клинической базы, соответствующей лицензии на осуществление медицинской и фармацевтической деятельности;</w:t>
      </w:r>
    </w:p>
    <w:p w14:paraId="5E29ED6C"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4) наличие специальных условий (адаптированных учебных программ, специальных учебников, учебных пособий и дидактических материалов, технических средств обучения, пандусов и расширенных проемов в здании) для образовательных организаций, реализующих программы обучения для лиц с ограниченными возможностями здоровья);</w:t>
      </w:r>
    </w:p>
    <w:p w14:paraId="09863ED9"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5) наличие учебно-методической базы для осуществления образовательной деятельности по образовательным программам в соответствии с государственными образовательными стандартами или предметными стандартами;</w:t>
      </w:r>
    </w:p>
    <w:p w14:paraId="7E25D2E9"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6) наличие утвержденных заявителем учебных планов по лицензируемым образовательным программам;</w:t>
      </w:r>
    </w:p>
    <w:p w14:paraId="0C192ACF"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7) наличие кадров (педагогов), численность и квалификация которых обеспечивают осуществление образовательной деятельности по заявленным образовательным программам в соответствии с требованиями государственного образовательного стандарта. Для дополнительного образования и послевузовского профессионального образования – численность и квалификация педагогических кадров, обеспечивающих осуществление образовательной деятельности по заявленным образовательным программам в соответствии с требованиями образовательных программ; </w:t>
      </w:r>
    </w:p>
    <w:p w14:paraId="3C8C0BE9"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8) обеспеченность основными работниками (в процентах к общему числу педагогов):</w:t>
      </w:r>
    </w:p>
    <w:p w14:paraId="63B1B2C6"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для общего (начального, основного и среднего) образования – не менее 60 %;</w:t>
      </w:r>
    </w:p>
    <w:p w14:paraId="33243A8F"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для начального, среднего и высшего профессионального образования – в соответствии с государственными образовательными стандартами;</w:t>
      </w:r>
    </w:p>
    <w:p w14:paraId="0FE7579E"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для послевузовского профессионального образования – не менее 50 %;</w:t>
      </w:r>
    </w:p>
    <w:p w14:paraId="39190FCE"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для дополнительного образования – не менее 50 %.</w:t>
      </w:r>
    </w:p>
    <w:p w14:paraId="11802FA6"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Доля преподавателей, имеющих ученую степень и/или ученое звание, в общем числе преподавателей образовательных программ послевузовского профессионального образования – не менее 90 %;</w:t>
      </w:r>
    </w:p>
    <w:p w14:paraId="7DB0B6A9"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9) наличие заключения уполномоченного государственного органа по делам религий и/или в сфере здравоохранения, подтверждающего согласие на выдачу лицензии на образовательную деятельность заявителю.</w:t>
      </w:r>
    </w:p>
    <w:p w14:paraId="7F5C7CE8"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385. Заявитель для осуществления образовательной деятельности наряду с выполнением лицензионных требований, определенных пунктом 384 настоящего Положения, обязан обеспечить выполнение дополнительных лицензионных требований для реализации образовательной программы по подготовке и переподготовке водителей транспортных средств (автошкол) согласно приложению 6 к настоящему Положению.</w:t>
      </w:r>
    </w:p>
    <w:p w14:paraId="1A30D8E1"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pPr>
      <w:r>
        <w:rPr>
          <w:rFonts w:ascii="Arial" w:eastAsia="Arial" w:hAnsi="Arial" w:cs="Arial"/>
          <w:i/>
          <w:color w:val="000000"/>
        </w:rPr>
        <w:t>(В редакции постановления Кабинета Министров КР  от </w:t>
      </w:r>
      <w:hyperlink r:id="rId195" w:tooltip="https://cbd.minjust.gov.kg/7-46672/edition/40798/ru" w:history="1">
        <w:r>
          <w:rPr>
            <w:rStyle w:val="aff0"/>
            <w:rFonts w:ascii="Arial" w:eastAsia="Arial" w:hAnsi="Arial" w:cs="Arial"/>
            <w:i/>
            <w:color w:val="1D3DE0"/>
          </w:rPr>
          <w:t>17 ноября 2025 года № 741</w:t>
        </w:r>
      </w:hyperlink>
      <w:r>
        <w:rPr>
          <w:rFonts w:ascii="Arial" w:eastAsia="Arial" w:hAnsi="Arial" w:cs="Arial"/>
          <w:i/>
          <w:color w:val="000000"/>
        </w:rPr>
        <w:t>)</w:t>
      </w:r>
    </w:p>
    <w:p w14:paraId="5EFCE84F"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20"/>
        <w:jc w:val="both"/>
      </w:pPr>
      <w:r>
        <w:rPr>
          <w:rFonts w:ascii="Arial" w:eastAsia="Arial" w:hAnsi="Arial" w:cs="Arial"/>
          <w:color w:val="000000"/>
        </w:rPr>
        <w:t> </w:t>
      </w:r>
    </w:p>
    <w:p w14:paraId="2768FDDC" w14:textId="77777777" w:rsidR="00C20072" w:rsidRDefault="00C20072">
      <w:pPr>
        <w:spacing w:after="120" w:line="276" w:lineRule="auto"/>
        <w:jc w:val="both"/>
        <w:rPr>
          <w:rFonts w:ascii="Arial" w:hAnsi="Arial" w:cs="Arial"/>
        </w:rPr>
      </w:pPr>
    </w:p>
    <w:p w14:paraId="01DFAEA0" w14:textId="77777777" w:rsidR="00C20072" w:rsidRDefault="003E291C">
      <w:pPr>
        <w:spacing w:line="276" w:lineRule="auto"/>
        <w:jc w:val="center"/>
        <w:rPr>
          <w:rFonts w:ascii="Arial" w:hAnsi="Arial" w:cs="Arial"/>
        </w:rPr>
      </w:pPr>
      <w:bookmarkStart w:id="401" w:name="g62"/>
      <w:bookmarkEnd w:id="401"/>
      <w:r>
        <w:rPr>
          <w:rFonts w:ascii="Arial" w:eastAsia="Arial" w:hAnsi="Arial" w:cs="Arial"/>
          <w:b/>
          <w:bCs/>
        </w:rPr>
        <w:t xml:space="preserve">Глава 62. Особенности лицензирования деятельности </w:t>
      </w:r>
    </w:p>
    <w:p w14:paraId="7D3AF176" w14:textId="77777777" w:rsidR="00C20072" w:rsidRDefault="003E291C">
      <w:pPr>
        <w:spacing w:line="276" w:lineRule="auto"/>
        <w:jc w:val="center"/>
        <w:rPr>
          <w:rFonts w:ascii="Arial" w:hAnsi="Arial" w:cs="Arial"/>
        </w:rPr>
      </w:pPr>
      <w:r>
        <w:rPr>
          <w:rFonts w:ascii="Arial" w:eastAsia="Arial" w:hAnsi="Arial" w:cs="Arial"/>
          <w:b/>
          <w:bCs/>
        </w:rPr>
        <w:t xml:space="preserve">по изъятию древесины на землях лесного фонда </w:t>
      </w:r>
    </w:p>
    <w:p w14:paraId="594E24B1" w14:textId="77777777" w:rsidR="00C20072" w:rsidRDefault="003E291C">
      <w:pPr>
        <w:spacing w:line="276" w:lineRule="auto"/>
        <w:jc w:val="center"/>
        <w:rPr>
          <w:rFonts w:ascii="Arial" w:hAnsi="Arial" w:cs="Arial"/>
        </w:rPr>
      </w:pPr>
      <w:r>
        <w:rPr>
          <w:rFonts w:ascii="Arial" w:eastAsia="Arial" w:hAnsi="Arial" w:cs="Arial"/>
          <w:b/>
          <w:bCs/>
        </w:rPr>
        <w:t xml:space="preserve">(лесорубочный билет, ордер на мелкий отпуск </w:t>
      </w:r>
    </w:p>
    <w:p w14:paraId="25E28F91" w14:textId="77777777" w:rsidR="00C20072" w:rsidRDefault="003E291C">
      <w:pPr>
        <w:spacing w:line="276" w:lineRule="auto"/>
        <w:jc w:val="center"/>
        <w:rPr>
          <w:rFonts w:ascii="Arial" w:eastAsia="Arial" w:hAnsi="Arial" w:cs="Arial"/>
          <w:b/>
          <w:bCs/>
        </w:rPr>
      </w:pPr>
      <w:r>
        <w:rPr>
          <w:rFonts w:ascii="Arial" w:eastAsia="Arial" w:hAnsi="Arial" w:cs="Arial"/>
          <w:b/>
          <w:bCs/>
        </w:rPr>
        <w:t>древесины)</w:t>
      </w:r>
    </w:p>
    <w:p w14:paraId="7FAA6B6A" w14:textId="77777777" w:rsidR="00C20072" w:rsidRDefault="003E291C">
      <w:pPr>
        <w:pBdr>
          <w:top w:val="none" w:sz="4" w:space="0" w:color="000000"/>
          <w:left w:val="none" w:sz="4" w:space="0" w:color="000000"/>
          <w:bottom w:val="none" w:sz="4" w:space="0" w:color="000000"/>
          <w:right w:val="none" w:sz="4" w:space="0" w:color="000000"/>
        </w:pBdr>
        <w:spacing w:after="120" w:line="229" w:lineRule="atLeast"/>
        <w:ind w:firstLine="708"/>
        <w:jc w:val="center"/>
      </w:pPr>
      <w:r>
        <w:rPr>
          <w:rFonts w:ascii="Arial" w:eastAsia="Arial" w:hAnsi="Arial" w:cs="Arial"/>
          <w:i/>
          <w:color w:val="000000"/>
        </w:rPr>
        <w:t>(Глава утратил силу в соответствии с</w:t>
      </w:r>
      <w:r>
        <w:rPr>
          <w:rFonts w:ascii="Arial" w:eastAsia="Arial" w:hAnsi="Arial" w:cs="Arial"/>
          <w:i/>
          <w:color w:val="1D3DE0"/>
        </w:rPr>
        <w:t xml:space="preserve"> </w:t>
      </w:r>
      <w:hyperlink r:id="rId196" w:tooltip="https://cbd.minjust.gov.kg/7-46672/edition/40798/ru" w:history="1">
        <w:r>
          <w:rPr>
            <w:rStyle w:val="aff0"/>
            <w:rFonts w:ascii="Arial" w:eastAsia="Arial" w:hAnsi="Arial" w:cs="Arial"/>
            <w:i/>
            <w:color w:val="1D3DE0"/>
          </w:rPr>
          <w:t>постановлением</w:t>
        </w:r>
      </w:hyperlink>
      <w:r>
        <w:rPr>
          <w:rFonts w:ascii="Arial" w:eastAsia="Arial" w:hAnsi="Arial" w:cs="Arial"/>
          <w:i/>
          <w:color w:val="000000"/>
        </w:rPr>
        <w:t xml:space="preserve"> Кабинета Министров КР от </w:t>
      </w:r>
      <w:r>
        <w:rPr>
          <w:rFonts w:ascii="Arial" w:eastAsia="Arial" w:hAnsi="Arial" w:cs="Arial"/>
          <w:i/>
          <w:color w:val="000000" w:themeColor="text1"/>
        </w:rPr>
        <w:t>17 ноября 2025 года № 741</w:t>
      </w:r>
      <w:r>
        <w:rPr>
          <w:rFonts w:ascii="Arial" w:eastAsia="Arial" w:hAnsi="Arial" w:cs="Arial"/>
          <w:i/>
          <w:color w:val="000000"/>
        </w:rPr>
        <w:t>)</w:t>
      </w:r>
    </w:p>
    <w:p w14:paraId="47E7B51F" w14:textId="77777777" w:rsidR="00C20072" w:rsidRDefault="00C20072">
      <w:pPr>
        <w:spacing w:line="276" w:lineRule="auto"/>
        <w:jc w:val="center"/>
        <w:rPr>
          <w:rFonts w:ascii="Arial" w:hAnsi="Arial" w:cs="Arial"/>
        </w:rPr>
      </w:pPr>
    </w:p>
    <w:p w14:paraId="1F1C4A98"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1B666504"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center"/>
        <w:rPr>
          <w:rFonts w:ascii="Arial" w:eastAsia="Arial" w:hAnsi="Arial" w:cs="Arial"/>
          <w:b/>
          <w:bCs/>
          <w:color w:val="000000"/>
        </w:rPr>
      </w:pPr>
      <w:r>
        <w:rPr>
          <w:rFonts w:ascii="Arial" w:eastAsia="Arial" w:hAnsi="Arial" w:cs="Arial"/>
          <w:b/>
          <w:bCs/>
          <w:color w:val="000000"/>
        </w:rPr>
        <w:t>Глава 63. Особенности выдачи разрешения на изъятие объектов растительного мира, в том числе в научных целях</w:t>
      </w:r>
    </w:p>
    <w:p w14:paraId="423DFBFB" w14:textId="77777777" w:rsidR="00C20072" w:rsidRDefault="00C20072">
      <w:pPr>
        <w:pBdr>
          <w:top w:val="none" w:sz="4" w:space="0" w:color="000000"/>
          <w:left w:val="none" w:sz="4" w:space="0" w:color="000000"/>
          <w:bottom w:val="none" w:sz="4" w:space="0" w:color="000000"/>
          <w:right w:val="none" w:sz="4" w:space="0" w:color="000000"/>
        </w:pBdr>
        <w:spacing w:line="253" w:lineRule="atLeast"/>
        <w:ind w:right="1134" w:firstLine="708"/>
        <w:jc w:val="center"/>
      </w:pPr>
    </w:p>
    <w:p w14:paraId="5EF8A87E"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jc w:val="center"/>
        <w:rPr>
          <w:rFonts w:ascii="Arial" w:eastAsia="Arial" w:hAnsi="Arial" w:cs="Arial"/>
          <w:bCs/>
          <w:i/>
          <w:color w:val="000000"/>
        </w:rPr>
      </w:pPr>
      <w:r>
        <w:rPr>
          <w:rFonts w:ascii="Arial" w:eastAsia="Arial" w:hAnsi="Arial" w:cs="Arial"/>
          <w:i/>
          <w:color w:val="000000"/>
        </w:rPr>
        <w:t>(В редакции постановлений Кабинета Министров КР  от </w:t>
      </w:r>
      <w:hyperlink r:id="rId197" w:tooltip="https://cbd.minjust.gov.kg/7-46672/edition/40798/ru" w:history="1">
        <w:r>
          <w:rPr>
            <w:rStyle w:val="aff0"/>
            <w:rFonts w:ascii="Arial" w:eastAsia="Arial" w:hAnsi="Arial" w:cs="Arial"/>
            <w:i/>
            <w:color w:val="1D3DE0"/>
          </w:rPr>
          <w:t>17 ноября 2025 года № 741</w:t>
        </w:r>
      </w:hyperlink>
      <w:r>
        <w:rPr>
          <w:rFonts w:ascii="Arial" w:eastAsia="Arial" w:hAnsi="Arial" w:cs="Arial"/>
          <w:i/>
          <w:color w:val="000000"/>
        </w:rPr>
        <w:t>)</w:t>
      </w:r>
    </w:p>
    <w:p w14:paraId="0464E196"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20"/>
        <w:jc w:val="both"/>
      </w:pPr>
      <w:r>
        <w:rPr>
          <w:rFonts w:ascii="Arial" w:eastAsia="Arial" w:hAnsi="Arial" w:cs="Arial"/>
          <w:color w:val="000000"/>
        </w:rPr>
        <w:t> </w:t>
      </w:r>
    </w:p>
    <w:p w14:paraId="2D2EFBFA"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389.  Разрешение на изъятие объектов растительного мира, в том числе в научных целях, выдается уполномоченным государственным органом в сфере охраны окружающей среды.</w:t>
      </w:r>
    </w:p>
    <w:p w14:paraId="7E858068"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При выдаче разрешения, уполномоченный государственный орган в сфере охраны окружающей среды обязан учитывать результаты ежегодного мониторинга, произведенного и предоставленного Национальной академией наук Кыргызской Республики при Президенте Кыргызской Республики.</w:t>
      </w:r>
    </w:p>
    <w:p w14:paraId="629C06C5"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390. Для получения разрешения на изъятие объектов растительного мира, в том числе в научных целях, заявителем дополнительно представляются следующие документы:</w:t>
      </w:r>
    </w:p>
    <w:p w14:paraId="16BCB07A"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 положительное научное заключение Национальной академии наук Кыргызской Республики при Президенте Кыргызской Республики на сбор дикорастущих растений;</w:t>
      </w:r>
    </w:p>
    <w:p w14:paraId="5FCAE3ED"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2) договор с органами МСУ или лесными хозяйствами на право пользования объектами растительного мира. В договоре должны указываться права/обязанности сторон по рекультивации земель;</w:t>
      </w:r>
    </w:p>
    <w:p w14:paraId="0596F05D"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3) заявки (заявления) на специальное пользование в научных целях принимаются от научных органов/организаций и рассматриваются при наличии плана научно-исследовательских работ и научного заключения Национальной академии наук Кыргызской Республики при Президенте Кыргызской Республики;</w:t>
      </w:r>
    </w:p>
    <w:p w14:paraId="0A8FDD88"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4) отчет природопользователя, осуществляющего сбор и заготовку в предыдущем сезоне, о результатах проведения сбора растений и выполнении мероприятий по рациональному использованию, охране и восстановлению объектов растительного мира, среды их произрастания (при наличии).</w:t>
      </w:r>
    </w:p>
    <w:p w14:paraId="4C32514B"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391. Пользователи объектами растительного мира, осуществляющие свою деятельность на основании разрешения на изъятие объектов растительного мира, по окончании сбора предоставляют уполномоченному государственному органу в сфере охраны окружающей среды отчет в установленной форме, содержащий информацию по деятельности в сфере природопользования. Пользователи, получившие разрешение в научных целях, предоставляют результаты научных исследований.</w:t>
      </w:r>
    </w:p>
    <w:p w14:paraId="41658E80"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391</w:t>
      </w:r>
      <w:r>
        <w:rPr>
          <w:rFonts w:ascii="Arial" w:eastAsia="Arial" w:hAnsi="Arial" w:cs="Arial"/>
          <w:color w:val="000000"/>
          <w:sz w:val="20"/>
          <w:vertAlign w:val="superscript"/>
        </w:rPr>
        <w:t>1</w:t>
      </w:r>
      <w:r>
        <w:rPr>
          <w:rFonts w:ascii="Arial" w:eastAsia="Arial" w:hAnsi="Arial" w:cs="Arial"/>
          <w:color w:val="000000"/>
        </w:rPr>
        <w:t>. Лимит пользования объектами растительного мира на территории Кыргызской Республики устанавливается исходя из нормативов пользования, составляющих количество экологически безопасного ежегодного изъятия из природной среды, обеспечивающего устойчивое произрастание диких объектов растительного мира.</w:t>
      </w:r>
    </w:p>
    <w:p w14:paraId="70189FAF"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Лимиты пользования устанавливаются приказами уполномоченного государственного органа в сфере охраны окружающей среды по согласованию с Национальной академией наук Кыргызской Республики при Президенте Кыргызской Республики и на основании решений комиссии.</w:t>
      </w:r>
    </w:p>
    <w:p w14:paraId="7BB2FEF2"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391</w:t>
      </w:r>
      <w:r>
        <w:rPr>
          <w:rFonts w:ascii="Arial" w:eastAsia="Arial" w:hAnsi="Arial" w:cs="Arial"/>
          <w:color w:val="000000"/>
          <w:sz w:val="20"/>
          <w:vertAlign w:val="superscript"/>
        </w:rPr>
        <w:t>2</w:t>
      </w:r>
      <w:r>
        <w:rPr>
          <w:rFonts w:ascii="Arial" w:eastAsia="Arial" w:hAnsi="Arial" w:cs="Arial"/>
          <w:color w:val="000000"/>
        </w:rPr>
        <w:t>. Решение о выдаче либо об отказе в выдаче разрешения, принимается комиссией по рассмотрению заявок, формирование и регламент работы которой определяются уполномоченным государственным органом в сфере охраны окружающей среды.</w:t>
      </w:r>
    </w:p>
    <w:p w14:paraId="1CEB8C38"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391</w:t>
      </w:r>
      <w:r>
        <w:rPr>
          <w:rFonts w:ascii="Arial" w:eastAsia="Arial" w:hAnsi="Arial" w:cs="Arial"/>
          <w:color w:val="000000"/>
          <w:sz w:val="20"/>
          <w:vertAlign w:val="superscript"/>
        </w:rPr>
        <w:t>3</w:t>
      </w:r>
      <w:r>
        <w:rPr>
          <w:rFonts w:ascii="Arial" w:eastAsia="Arial" w:hAnsi="Arial" w:cs="Arial"/>
          <w:color w:val="000000"/>
        </w:rPr>
        <w:t>. Контроль за охраной, использованием и воспроизводством объектов растительного мира осуществляется органами, в ведении которых находятся территории с дикорастущими растениями, а также землевладельцами и землепользователями – на своей территории. </w:t>
      </w:r>
    </w:p>
    <w:p w14:paraId="136EEF07"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Общественный контроль за охраной, использованием и воспроизводством объектов растительного мира осуществляется общественными объединениями, другими негосударственными некоммерческими организациями и гражданами.</w:t>
      </w:r>
    </w:p>
    <w:p w14:paraId="21D4993D"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rPr>
          <w:rFonts w:ascii="Arial" w:eastAsia="Arial" w:hAnsi="Arial" w:cs="Arial"/>
          <w:bCs/>
          <w:i/>
          <w:color w:val="000000"/>
        </w:rPr>
      </w:pPr>
      <w:r>
        <w:rPr>
          <w:rFonts w:ascii="Arial" w:eastAsia="Arial" w:hAnsi="Arial" w:cs="Arial"/>
          <w:i/>
          <w:color w:val="000000"/>
        </w:rPr>
        <w:t>(В редакции постановлений Кабинета Министров КР  от </w:t>
      </w:r>
      <w:hyperlink r:id="rId198" w:tooltip="https://cbd.minjust.gov.kg/7-46672/edition/40798/ru" w:history="1">
        <w:r>
          <w:rPr>
            <w:rStyle w:val="aff0"/>
            <w:rFonts w:ascii="Arial" w:eastAsia="Arial" w:hAnsi="Arial" w:cs="Arial"/>
            <w:i/>
            <w:color w:val="1D3DE0"/>
          </w:rPr>
          <w:t>17 ноября 2025 года № 741</w:t>
        </w:r>
      </w:hyperlink>
      <w:r>
        <w:rPr>
          <w:rFonts w:ascii="Arial" w:eastAsia="Arial" w:hAnsi="Arial" w:cs="Arial"/>
          <w:i/>
          <w:color w:val="000000"/>
        </w:rPr>
        <w:t>)</w:t>
      </w:r>
    </w:p>
    <w:p w14:paraId="74078DC0"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20"/>
        <w:jc w:val="both"/>
        <w:rPr>
          <w:sz w:val="22"/>
        </w:rPr>
      </w:pPr>
      <w:r>
        <w:rPr>
          <w:rFonts w:ascii="Arial" w:eastAsia="Arial" w:hAnsi="Arial" w:cs="Arial"/>
          <w:color w:val="000000"/>
        </w:rPr>
        <w:t> </w:t>
      </w:r>
    </w:p>
    <w:p w14:paraId="60D601B9" w14:textId="77777777" w:rsidR="00C20072" w:rsidRDefault="003E291C">
      <w:pPr>
        <w:spacing w:line="276" w:lineRule="auto"/>
        <w:jc w:val="center"/>
        <w:rPr>
          <w:rFonts w:ascii="Arial" w:eastAsia="Arial" w:hAnsi="Arial" w:cs="Arial"/>
          <w:b/>
          <w:bCs/>
          <w:color w:val="000000"/>
        </w:rPr>
      </w:pPr>
      <w:bookmarkStart w:id="402" w:name="g64"/>
      <w:bookmarkEnd w:id="402"/>
      <w:r>
        <w:rPr>
          <w:rFonts w:ascii="Arial" w:eastAsia="Arial" w:hAnsi="Arial" w:cs="Arial"/>
          <w:b/>
          <w:bCs/>
        </w:rPr>
        <w:t>Глава 64.</w:t>
      </w:r>
      <w:r>
        <w:rPr>
          <w:rFonts w:ascii="Arial" w:eastAsia="Arial" w:hAnsi="Arial" w:cs="Arial"/>
          <w:b/>
          <w:bCs/>
          <w:color w:val="000000"/>
        </w:rPr>
        <w:t>Особенности лицензирования деятельности по перевозке (в том числе трансграничной), хранению, использованию, захоронению, уничтожению и утилизации радиоактивных и токсичных материалов, веществ и источников ионизирующего излучения, радиоактивных и токсичных отходов, а также по перевозке (в том числе трансграничной) обработке, переработке, обезвреживанию, уничтожению, хранению и захоронению отходов</w:t>
      </w:r>
      <w:r>
        <w:rPr>
          <w:rFonts w:ascii="Arial" w:eastAsia="Arial" w:hAnsi="Arial" w:cs="Arial"/>
          <w:b/>
          <w:bCs/>
          <w:color w:val="000000"/>
        </w:rPr>
        <w:br/>
        <w:t> I–V классов опасности</w:t>
      </w:r>
    </w:p>
    <w:p w14:paraId="0D0D0388"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jc w:val="center"/>
        <w:rPr>
          <w:rFonts w:ascii="Arial" w:eastAsia="Arial" w:hAnsi="Arial" w:cs="Arial"/>
          <w:bCs/>
          <w:i/>
          <w:color w:val="000000"/>
        </w:rPr>
      </w:pPr>
      <w:r>
        <w:rPr>
          <w:rFonts w:ascii="Arial" w:eastAsia="Arial" w:hAnsi="Arial" w:cs="Arial"/>
          <w:i/>
          <w:color w:val="000000"/>
        </w:rPr>
        <w:t>(В редакции постановлений Кабинета Министров КР  от </w:t>
      </w:r>
      <w:hyperlink r:id="rId199" w:tooltip="https://cbd.minjust.gov.kg/7-46672/edition/40798/ru" w:history="1">
        <w:r>
          <w:rPr>
            <w:rStyle w:val="aff0"/>
            <w:rFonts w:ascii="Arial" w:eastAsia="Arial" w:hAnsi="Arial" w:cs="Arial"/>
            <w:i/>
            <w:color w:val="1D3DE0"/>
          </w:rPr>
          <w:t>17 ноября 2025 года № 741</w:t>
        </w:r>
      </w:hyperlink>
      <w:r>
        <w:rPr>
          <w:rFonts w:ascii="Arial" w:eastAsia="Arial" w:hAnsi="Arial" w:cs="Arial"/>
          <w:i/>
          <w:color w:val="000000"/>
        </w:rPr>
        <w:t>)</w:t>
      </w:r>
    </w:p>
    <w:p w14:paraId="474D2C68"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20"/>
        <w:jc w:val="center"/>
        <w:rPr>
          <w:sz w:val="22"/>
        </w:rPr>
      </w:pPr>
      <w:r>
        <w:rPr>
          <w:rFonts w:ascii="Arial" w:eastAsia="Arial" w:hAnsi="Arial" w:cs="Arial"/>
          <w:color w:val="000000"/>
        </w:rPr>
        <w:t> </w:t>
      </w:r>
    </w:p>
    <w:p w14:paraId="76AD6DDD" w14:textId="77777777" w:rsidR="00C20072" w:rsidRDefault="00C20072">
      <w:pPr>
        <w:spacing w:line="276" w:lineRule="auto"/>
        <w:jc w:val="center"/>
        <w:rPr>
          <w:rFonts w:ascii="Arial" w:hAnsi="Arial" w:cs="Arial"/>
          <w:b/>
          <w:bCs/>
        </w:rPr>
      </w:pPr>
    </w:p>
    <w:p w14:paraId="765CC08D"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rPr>
          <w:rFonts w:ascii="Arial" w:eastAsia="Arial" w:hAnsi="Arial" w:cs="Arial"/>
          <w:color w:val="000000"/>
        </w:rPr>
      </w:pPr>
      <w:r>
        <w:rPr>
          <w:rFonts w:ascii="Arial" w:eastAsia="Arial" w:hAnsi="Arial" w:cs="Arial"/>
          <w:color w:val="000000"/>
        </w:rPr>
        <w:t>392. Лицензия на перевозку (в том числе трансграничную), хранение, использование, захоронение, уничтожение и утилизацию радиоактивных и токсичных материалов, веществ и источников ионизирующего излучения, радиоактивных и токсичных отходов, а также на перевозку (в том числе трансграничную) обработку, переработку, обезвреживание, уничтожение, хранение и захоронение отходов I–V классов опасности, выдается уполномоченным государственным органом по охране окружающей среды.</w:t>
      </w:r>
    </w:p>
    <w:p w14:paraId="5F53D86F"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rPr>
          <w:rFonts w:ascii="Arial" w:eastAsia="Arial" w:hAnsi="Arial" w:cs="Arial"/>
          <w:bCs/>
          <w:i/>
          <w:color w:val="000000"/>
        </w:rPr>
      </w:pPr>
      <w:r>
        <w:rPr>
          <w:rFonts w:ascii="Arial" w:eastAsia="Arial" w:hAnsi="Arial" w:cs="Arial"/>
          <w:i/>
          <w:color w:val="000000"/>
        </w:rPr>
        <w:t>(В редакции постановлений Кабинета Министров КР  от </w:t>
      </w:r>
      <w:hyperlink r:id="rId200" w:tooltip="https://cbd.minjust.gov.kg/7-46672/edition/40798/ru" w:history="1">
        <w:r>
          <w:rPr>
            <w:rStyle w:val="aff0"/>
            <w:rFonts w:ascii="Arial" w:eastAsia="Arial" w:hAnsi="Arial" w:cs="Arial"/>
            <w:i/>
            <w:color w:val="1D3DE0"/>
          </w:rPr>
          <w:t>17 ноября 2025 года № 741</w:t>
        </w:r>
      </w:hyperlink>
      <w:r>
        <w:rPr>
          <w:rFonts w:ascii="Arial" w:eastAsia="Arial" w:hAnsi="Arial" w:cs="Arial"/>
          <w:i/>
          <w:color w:val="000000"/>
        </w:rPr>
        <w:t>)</w:t>
      </w:r>
      <w:r>
        <w:rPr>
          <w:rFonts w:ascii="Arial" w:eastAsia="Arial" w:hAnsi="Arial" w:cs="Arial"/>
          <w:color w:val="000000"/>
        </w:rPr>
        <w:t> </w:t>
      </w:r>
    </w:p>
    <w:p w14:paraId="2EA2F3DD"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rPr>
          <w:rFonts w:ascii="Arial" w:eastAsia="Arial" w:hAnsi="Arial" w:cs="Arial"/>
          <w:color w:val="000000"/>
        </w:rPr>
      </w:pPr>
      <w:r>
        <w:rPr>
          <w:rFonts w:ascii="Arial" w:eastAsia="Arial" w:hAnsi="Arial" w:cs="Arial"/>
          <w:color w:val="000000"/>
        </w:rPr>
        <w:t>393. Лицензия на перевозку (в том числе трансграничную), обработку, переработку, обезвреживание, уничтожение, хранение и захоронение отходов I–V классов опасности – временная, действует на определенной территории Кыргызской Республики.</w:t>
      </w:r>
    </w:p>
    <w:p w14:paraId="3C724173"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rPr>
          <w:rFonts w:ascii="Arial" w:eastAsia="Arial" w:hAnsi="Arial" w:cs="Arial"/>
          <w:bCs/>
          <w:i/>
          <w:color w:val="000000"/>
        </w:rPr>
      </w:pPr>
      <w:r>
        <w:rPr>
          <w:rFonts w:ascii="Arial" w:eastAsia="Arial" w:hAnsi="Arial" w:cs="Arial"/>
          <w:i/>
          <w:color w:val="000000"/>
        </w:rPr>
        <w:t>(В редакции постановлений Кабинета Министров КР  от </w:t>
      </w:r>
      <w:hyperlink r:id="rId201" w:tooltip="https://cbd.minjust.gov.kg/7-46672/edition/40798/ru" w:history="1">
        <w:r>
          <w:rPr>
            <w:rStyle w:val="aff0"/>
            <w:rFonts w:ascii="Arial" w:eastAsia="Arial" w:hAnsi="Arial" w:cs="Arial"/>
            <w:i/>
            <w:color w:val="1D3DE0"/>
          </w:rPr>
          <w:t>17 ноября 2025 года № 741</w:t>
        </w:r>
      </w:hyperlink>
      <w:r>
        <w:rPr>
          <w:rFonts w:ascii="Arial" w:eastAsia="Arial" w:hAnsi="Arial" w:cs="Arial"/>
          <w:i/>
          <w:color w:val="000000"/>
        </w:rPr>
        <w:t>)</w:t>
      </w:r>
    </w:p>
    <w:p w14:paraId="06459C4B"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rPr>
          <w:rFonts w:ascii="Arial" w:eastAsia="Arial" w:hAnsi="Arial" w:cs="Arial"/>
          <w:color w:val="000000"/>
        </w:rPr>
      </w:pPr>
      <w:r>
        <w:rPr>
          <w:rFonts w:ascii="Arial" w:eastAsia="Arial" w:hAnsi="Arial" w:cs="Arial"/>
          <w:color w:val="000000"/>
        </w:rPr>
        <w:t>394. Лицензия на перевозку (в том числе трансграничную), хранение, использование, захоронение, уничтожение и утилизацию радиоактивных и токсичных материалов, веществ и источников ионизирующего излучения, радиоактивных и токсичных отходов – бессрочная, действует на определенной территории Кыргызской Республики.</w:t>
      </w:r>
    </w:p>
    <w:p w14:paraId="37898F9C"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rPr>
          <w:rFonts w:ascii="Arial" w:eastAsia="Arial" w:hAnsi="Arial" w:cs="Arial"/>
          <w:bCs/>
          <w:i/>
          <w:color w:val="000000"/>
        </w:rPr>
      </w:pPr>
      <w:r>
        <w:rPr>
          <w:rFonts w:ascii="Arial" w:eastAsia="Arial" w:hAnsi="Arial" w:cs="Arial"/>
          <w:i/>
          <w:color w:val="000000"/>
        </w:rPr>
        <w:t>(В редакции постановлений Кабинета Министров КР  от </w:t>
      </w:r>
      <w:hyperlink r:id="rId202" w:tooltip="https://cbd.minjust.gov.kg/7-46672/edition/40798/ru" w:history="1">
        <w:r>
          <w:rPr>
            <w:rStyle w:val="aff0"/>
            <w:rFonts w:ascii="Arial" w:eastAsia="Arial" w:hAnsi="Arial" w:cs="Arial"/>
            <w:i/>
            <w:color w:val="1D3DE0"/>
          </w:rPr>
          <w:t>17 ноября 2025 года № 741</w:t>
        </w:r>
      </w:hyperlink>
      <w:r>
        <w:rPr>
          <w:rFonts w:ascii="Arial" w:eastAsia="Arial" w:hAnsi="Arial" w:cs="Arial"/>
          <w:i/>
          <w:color w:val="000000"/>
        </w:rPr>
        <w:t>)</w:t>
      </w:r>
    </w:p>
    <w:p w14:paraId="33572D83"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20"/>
        <w:jc w:val="center"/>
        <w:rPr>
          <w:sz w:val="22"/>
        </w:rPr>
      </w:pPr>
      <w:r>
        <w:rPr>
          <w:rFonts w:ascii="Arial" w:eastAsia="Arial" w:hAnsi="Arial" w:cs="Arial"/>
          <w:color w:val="000000"/>
        </w:rPr>
        <w:t> </w:t>
      </w:r>
    </w:p>
    <w:p w14:paraId="3279CC43" w14:textId="77777777" w:rsidR="00C20072" w:rsidRDefault="00C20072">
      <w:pPr>
        <w:pBdr>
          <w:top w:val="none" w:sz="4" w:space="0" w:color="000000"/>
          <w:left w:val="none" w:sz="4" w:space="0" w:color="000000"/>
          <w:bottom w:val="none" w:sz="4" w:space="0" w:color="000000"/>
          <w:right w:val="none" w:sz="4" w:space="0" w:color="000000"/>
        </w:pBdr>
        <w:spacing w:line="253" w:lineRule="atLeast"/>
        <w:ind w:firstLine="709"/>
        <w:jc w:val="both"/>
        <w:rPr>
          <w:sz w:val="22"/>
          <w:szCs w:val="22"/>
        </w:rPr>
      </w:pPr>
    </w:p>
    <w:p w14:paraId="059DFFBC"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395. Лицензионная деятельность на перевозку (в том числе трансграничную), хранение, использование, захоронение, уничтожение и утилизацию радиоактивных и токсичных материалов, веществ и источников ионизирующего излучения, радиоактивных и токсичных отходов, а также на перевозку (в том числе трансграничную) обработку, переработку, обезвреживание, уничтожение, хранение и захоронение отходов I–V классов опасности состоит из выполнения следующих работ и (или) оказания услуг:</w:t>
      </w:r>
    </w:p>
    <w:p w14:paraId="19687729"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 перевозка (в том числе трансграничная) радиоактивных и токсичных материалов, веществ и источников ионизирующего излучения, радиоактивных и токсичных отходов;</w:t>
      </w:r>
    </w:p>
    <w:p w14:paraId="57B02BA5"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2) хранение радиоактивных и токсичных материалов, веществ и источников ионизирующего излучения, радиоактивных и токсичных отходов;</w:t>
      </w:r>
    </w:p>
    <w:p w14:paraId="1C874B49"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3) использование радиоактивных и токсичных материалов, веществ и источников ионизирующего излучения, радиоактивных и токсичных отходов;</w:t>
      </w:r>
    </w:p>
    <w:p w14:paraId="0D5FEA0B"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4) захоронение радиоактивных и токсичных материалов, веществ и источников ионизирующего излучения, радиоактивных и токсичных отходов;</w:t>
      </w:r>
    </w:p>
    <w:p w14:paraId="33A25627"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5) уничтожение радиоактивных и токсичных материалов, веществ и источников ионизирующего излучения, радиоактивных и токсичных отходов; </w:t>
      </w:r>
    </w:p>
    <w:p w14:paraId="75CFEBCF"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6) утилизация радиоактивных и токсичных материалов, веществ и источников ионизирующего излучения, радиоактивных и токсичных отходов;</w:t>
      </w:r>
    </w:p>
    <w:p w14:paraId="449655A4"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7) перевозка (в том числе трансграничная) отходов I–V классов опасности;</w:t>
      </w:r>
    </w:p>
    <w:p w14:paraId="56604EB7"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8) обработка отходов I–V классов опасности;</w:t>
      </w:r>
    </w:p>
    <w:p w14:paraId="47B8B007"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9) переработка отходов I–V классов опасности;</w:t>
      </w:r>
    </w:p>
    <w:p w14:paraId="1345C574"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10) обезвреживание отходов I–V классов опасности;</w:t>
      </w:r>
    </w:p>
    <w:p w14:paraId="76B49C7F"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11) уничтожение отходов I–V классов опасности;</w:t>
      </w:r>
    </w:p>
    <w:p w14:paraId="09E4BE88"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12) хранение отходов I–V классов опасности;</w:t>
      </w:r>
    </w:p>
    <w:p w14:paraId="276E2DC4"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rPr>
          <w:rFonts w:ascii="Arial" w:eastAsia="Arial" w:hAnsi="Arial" w:cs="Arial"/>
          <w:color w:val="000000"/>
        </w:rPr>
      </w:pPr>
      <w:r>
        <w:rPr>
          <w:rFonts w:ascii="Arial" w:eastAsia="Arial" w:hAnsi="Arial" w:cs="Arial"/>
          <w:color w:val="000000"/>
        </w:rPr>
        <w:t>13) захоронение отходов I–V классов опасности.</w:t>
      </w:r>
    </w:p>
    <w:p w14:paraId="48DE812F"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rPr>
          <w:rFonts w:ascii="Arial" w:eastAsia="Arial" w:hAnsi="Arial" w:cs="Arial"/>
          <w:bCs/>
          <w:i/>
          <w:color w:val="000000"/>
        </w:rPr>
      </w:pPr>
      <w:r>
        <w:rPr>
          <w:rFonts w:ascii="Arial" w:eastAsia="Arial" w:hAnsi="Arial" w:cs="Arial"/>
          <w:i/>
          <w:color w:val="000000"/>
        </w:rPr>
        <w:t>(В редакции постановлений Кабинета Министров КР  от </w:t>
      </w:r>
      <w:hyperlink r:id="rId203" w:tooltip="https://cbd.minjust.gov.kg/7-46672/edition/40798/ru" w:history="1">
        <w:r>
          <w:rPr>
            <w:rStyle w:val="aff0"/>
            <w:rFonts w:ascii="Arial" w:eastAsia="Arial" w:hAnsi="Arial" w:cs="Arial"/>
            <w:i/>
            <w:color w:val="1D3DE0"/>
          </w:rPr>
          <w:t>17 ноября 2025 года № 741</w:t>
        </w:r>
      </w:hyperlink>
      <w:r>
        <w:rPr>
          <w:rFonts w:ascii="Arial" w:eastAsia="Arial" w:hAnsi="Arial" w:cs="Arial"/>
          <w:i/>
          <w:color w:val="000000"/>
        </w:rPr>
        <w:t>)</w:t>
      </w:r>
    </w:p>
    <w:p w14:paraId="1B0EBEC5"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20"/>
        <w:jc w:val="center"/>
        <w:rPr>
          <w:sz w:val="22"/>
        </w:rPr>
      </w:pPr>
      <w:r>
        <w:rPr>
          <w:rFonts w:ascii="Arial" w:eastAsia="Arial" w:hAnsi="Arial" w:cs="Arial"/>
          <w:color w:val="000000"/>
        </w:rPr>
        <w:t> </w:t>
      </w:r>
    </w:p>
    <w:p w14:paraId="1FB9451D"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396. Для получения лицензии на обработку, переработку, обезвреживание, уничтожение, хранение и захоронение отходов I–V классов опасности заявителем дополнительно представляются следующие документы:</w:t>
      </w:r>
    </w:p>
    <w:p w14:paraId="219D3032"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 документы, подтверждающие право собственности или иное законное основание владения объектами размещения отходов необходимых для обработки, переработки, обезвреживания, уничтожения, хранения и захоронения отходов I–V классов опасности;</w:t>
      </w:r>
    </w:p>
    <w:p w14:paraId="264EACA8"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2) заключение государственной экологической экспертизы на данный вид деятельности;</w:t>
      </w:r>
    </w:p>
    <w:p w14:paraId="33426F3D"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3) экологическое обоснование данного вида деятельности;</w:t>
      </w:r>
    </w:p>
    <w:p w14:paraId="16B25892"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4) копия приказа об организации ведомственной охраны, либо копия договора о вневедомственной охране объекта размещения отходов;</w:t>
      </w:r>
    </w:p>
    <w:p w14:paraId="52FC919C"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5) заключение государственных органов санитарно-эпидемиологического надзора, пожарной инспекции;</w:t>
      </w:r>
    </w:p>
    <w:p w14:paraId="3E6AECD5"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6) информация о системе контроля над качеством выполняемых работ;</w:t>
      </w:r>
    </w:p>
    <w:p w14:paraId="270C7515"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7) перечень применяемых средств измерений и испытательного оборудования с указанием метрологических характеристик;</w:t>
      </w:r>
    </w:p>
    <w:p w14:paraId="23F467F8"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8) документы, подтверждающие проверку или метрологическую аттестацию средств измерений и испытательного оборудования;</w:t>
      </w:r>
    </w:p>
    <w:p w14:paraId="7245578D"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9) информация о сотрудниках, в том числе инженерно-технических специалистах, имеющих профильное высшее, техническое или профессиональное образование и практический опыт обработки, переработки, обезвреживания, уничтожения, хранения и захоронения отходов I–V классов опасности;</w:t>
      </w:r>
    </w:p>
    <w:p w14:paraId="693CC0D8"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10) трудовые соглашения заявителя со специалистами, имеющими соответствующие профилю оказываемых услуг профессиональную подготовку и квалификацию, подтвержденные дипломом, аттестатом, свидетельством, удостоверяющими получение необходимого образования;</w:t>
      </w:r>
    </w:p>
    <w:p w14:paraId="5ABF0BCA"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rPr>
          <w:rFonts w:ascii="Arial" w:eastAsia="Arial" w:hAnsi="Arial" w:cs="Arial"/>
          <w:color w:val="000000"/>
        </w:rPr>
      </w:pPr>
      <w:r>
        <w:rPr>
          <w:rFonts w:ascii="Arial" w:eastAsia="Arial" w:hAnsi="Arial" w:cs="Arial"/>
          <w:color w:val="000000"/>
        </w:rPr>
        <w:t>11) перечень нормативно-технической документации, на основании которого будут выполняться работы по обработке, переработке, обезвреживанию, уничтожению, хранению и захоронению отходов I–V классов опасности.</w:t>
      </w:r>
    </w:p>
    <w:p w14:paraId="6E341EBE"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rPr>
          <w:rFonts w:ascii="Arial" w:eastAsia="Arial" w:hAnsi="Arial" w:cs="Arial"/>
          <w:bCs/>
          <w:i/>
          <w:color w:val="000000"/>
        </w:rPr>
      </w:pPr>
      <w:r>
        <w:rPr>
          <w:rFonts w:ascii="Arial" w:eastAsia="Arial" w:hAnsi="Arial" w:cs="Arial"/>
          <w:i/>
          <w:color w:val="000000"/>
        </w:rPr>
        <w:t>(В редакции постановлений Кабинета Министров КР  от </w:t>
      </w:r>
      <w:hyperlink r:id="rId204" w:tooltip="https://cbd.minjust.gov.kg/7-46672/edition/40798/ru" w:history="1">
        <w:r>
          <w:rPr>
            <w:rStyle w:val="aff0"/>
            <w:rFonts w:ascii="Arial" w:eastAsia="Arial" w:hAnsi="Arial" w:cs="Arial"/>
            <w:i/>
            <w:color w:val="1D3DE0"/>
          </w:rPr>
          <w:t>17 ноября 2025 года № 741</w:t>
        </w:r>
      </w:hyperlink>
      <w:r>
        <w:rPr>
          <w:rFonts w:ascii="Arial" w:eastAsia="Arial" w:hAnsi="Arial" w:cs="Arial"/>
          <w:i/>
          <w:color w:val="000000"/>
        </w:rPr>
        <w:t>)</w:t>
      </w:r>
    </w:p>
    <w:p w14:paraId="608C6179"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396</w:t>
      </w:r>
      <w:r>
        <w:rPr>
          <w:rFonts w:ascii="Arial" w:eastAsia="Arial" w:hAnsi="Arial" w:cs="Arial"/>
          <w:color w:val="000000"/>
          <w:sz w:val="20"/>
          <w:vertAlign w:val="superscript"/>
        </w:rPr>
        <w:t>1</w:t>
      </w:r>
      <w:r>
        <w:rPr>
          <w:rFonts w:ascii="Arial" w:eastAsia="Arial" w:hAnsi="Arial" w:cs="Arial"/>
          <w:color w:val="000000"/>
        </w:rPr>
        <w:t>. Лицензионными требованиями при обработке, переработке, обезвреживании, уничтожении, хранении и захоронении отходов I–V классов опасности являются:</w:t>
      </w:r>
    </w:p>
    <w:p w14:paraId="048441F1"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 наличие принадлежащих заявителю на праве собственности или на ином законном основании, объектов размещения отходов, необходимых для обработки, переработки, обезвреживания, уничтожения, хранения и захоронения отходов I–V классов опасности;</w:t>
      </w:r>
    </w:p>
    <w:p w14:paraId="60E26C00"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2) наличие в штате заявителя специалистов, имеющих соответствующую профилю оказываемых услуг профессиональную подготовку и квалификацию, подтвержденную дипломом, аттестатом, свидетельством, удостоверяющими получение необходимого образования;</w:t>
      </w:r>
    </w:p>
    <w:p w14:paraId="695637B4"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3) наличие принадлежащих заявителю на праве собственности или на ином законном основании технологического и испытательного оборудования, средств измерения, необходимых для обработки, переработки, обезвреживания, уничтожения, хранения и захоронения отходов I–V классов опасности;</w:t>
      </w:r>
    </w:p>
    <w:p w14:paraId="2BA3F053"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4) наличие структурных подразделений (штатных работников), обеспечивающих контроль качества и соблюдение установленных требований по организации безопасной обработки, переработки, обезвреживания, уничтожения, хранения и захоронения отходов I–V классов опасности;</w:t>
      </w:r>
    </w:p>
    <w:p w14:paraId="4B476443"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5) наличие у заявителя работников, заключивших с ним трудовые договоры, деятельность которых непосредственно связана с обработкой, переработкой, обезвреживанием, уничтожением, хранением и захоронением отходов I–V классов опасности.</w:t>
      </w:r>
    </w:p>
    <w:p w14:paraId="0CDE3C74"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rPr>
          <w:rFonts w:ascii="Arial" w:eastAsia="Arial" w:hAnsi="Arial" w:cs="Arial"/>
          <w:bCs/>
          <w:i/>
          <w:color w:val="000000"/>
        </w:rPr>
      </w:pPr>
      <w:r>
        <w:rPr>
          <w:rFonts w:ascii="Arial" w:eastAsia="Arial" w:hAnsi="Arial" w:cs="Arial"/>
          <w:i/>
          <w:color w:val="000000"/>
        </w:rPr>
        <w:t>(В редакции постановлений Кабинета Министров КР  от </w:t>
      </w:r>
      <w:hyperlink r:id="rId205" w:tooltip="https://cbd.minjust.gov.kg/7-46672/edition/40798/ru" w:history="1">
        <w:r>
          <w:rPr>
            <w:rStyle w:val="aff0"/>
            <w:rFonts w:ascii="Arial" w:eastAsia="Arial" w:hAnsi="Arial" w:cs="Arial"/>
            <w:i/>
            <w:color w:val="1D3DE0"/>
          </w:rPr>
          <w:t>17 ноября 2025 года № 741</w:t>
        </w:r>
      </w:hyperlink>
      <w:r>
        <w:rPr>
          <w:rFonts w:ascii="Arial" w:eastAsia="Arial" w:hAnsi="Arial" w:cs="Arial"/>
          <w:i/>
          <w:color w:val="000000"/>
        </w:rPr>
        <w:t>)</w:t>
      </w:r>
    </w:p>
    <w:p w14:paraId="44C1E703"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20"/>
        <w:jc w:val="center"/>
        <w:rPr>
          <w:sz w:val="22"/>
        </w:rPr>
      </w:pPr>
      <w:r>
        <w:rPr>
          <w:rFonts w:ascii="Arial" w:eastAsia="Arial" w:hAnsi="Arial" w:cs="Arial"/>
          <w:color w:val="000000"/>
        </w:rPr>
        <w:t> </w:t>
      </w:r>
    </w:p>
    <w:p w14:paraId="5DC832C2" w14:textId="77777777" w:rsidR="00C20072" w:rsidRDefault="003E291C">
      <w:pPr>
        <w:spacing w:after="120" w:line="276" w:lineRule="auto"/>
        <w:ind w:firstLine="397"/>
        <w:jc w:val="both"/>
        <w:rPr>
          <w:rFonts w:ascii="Arial" w:hAnsi="Arial" w:cs="Arial"/>
        </w:rPr>
      </w:pPr>
      <w:r>
        <w:rPr>
          <w:rFonts w:ascii="Arial" w:eastAsia="Arial" w:hAnsi="Arial" w:cs="Arial"/>
          <w:color w:val="000000"/>
        </w:rPr>
        <w:t>397. Для получения лицензии на перевозку (в том числе трансграничную) радиоактивных и токсичных материалов, веществ и источников ионизирующего излучения, радиоактивных и токсичных отходов, отходов I–V классов опасности заявителем дополнительно представляются следующие документы:</w:t>
      </w:r>
    </w:p>
    <w:p w14:paraId="6450200E" w14:textId="77777777" w:rsidR="00C20072" w:rsidRDefault="003E291C">
      <w:pPr>
        <w:spacing w:after="120" w:line="276" w:lineRule="auto"/>
        <w:ind w:firstLine="397"/>
        <w:jc w:val="both"/>
        <w:rPr>
          <w:rFonts w:ascii="Arial" w:hAnsi="Arial" w:cs="Arial"/>
        </w:rPr>
      </w:pPr>
      <w:r>
        <w:rPr>
          <w:rFonts w:ascii="Arial" w:eastAsia="Arial" w:hAnsi="Arial" w:cs="Arial"/>
        </w:rPr>
        <w:t>1) заключение государственной экологической экспертизы на данный вид деятельности (при необходимости);</w:t>
      </w:r>
    </w:p>
    <w:p w14:paraId="70EAA248" w14:textId="77777777" w:rsidR="00C20072" w:rsidRDefault="003E291C">
      <w:pPr>
        <w:spacing w:after="120" w:line="276" w:lineRule="auto"/>
        <w:ind w:firstLine="397"/>
        <w:jc w:val="both"/>
        <w:rPr>
          <w:rFonts w:ascii="Arial" w:hAnsi="Arial" w:cs="Arial"/>
        </w:rPr>
      </w:pPr>
      <w:r>
        <w:rPr>
          <w:rFonts w:ascii="Arial" w:eastAsia="Arial" w:hAnsi="Arial" w:cs="Arial"/>
        </w:rPr>
        <w:t>2) экологическое обоснование данного вида деятельности (при необходимости);</w:t>
      </w:r>
    </w:p>
    <w:p w14:paraId="7460A541" w14:textId="77777777" w:rsidR="00C20072" w:rsidRDefault="003E291C">
      <w:pPr>
        <w:spacing w:after="120" w:line="276" w:lineRule="auto"/>
        <w:ind w:firstLine="397"/>
        <w:jc w:val="both"/>
        <w:rPr>
          <w:rFonts w:ascii="Arial" w:hAnsi="Arial" w:cs="Arial"/>
        </w:rPr>
      </w:pPr>
      <w:r>
        <w:rPr>
          <w:rFonts w:ascii="Arial" w:eastAsia="Arial" w:hAnsi="Arial" w:cs="Arial"/>
        </w:rPr>
        <w:t>3) информация о системе контроля над качеством выполняемых работ;</w:t>
      </w:r>
    </w:p>
    <w:p w14:paraId="3AB0AD9E" w14:textId="77777777" w:rsidR="00C20072" w:rsidRDefault="003E291C">
      <w:pPr>
        <w:spacing w:after="120" w:line="276" w:lineRule="auto"/>
        <w:ind w:firstLine="397"/>
        <w:jc w:val="both"/>
        <w:rPr>
          <w:rFonts w:ascii="Arial" w:hAnsi="Arial" w:cs="Arial"/>
        </w:rPr>
      </w:pPr>
      <w:r>
        <w:rPr>
          <w:rFonts w:ascii="Arial" w:eastAsia="Arial" w:hAnsi="Arial" w:cs="Arial"/>
        </w:rPr>
        <w:t>4) перечень применяемых средств измерений и испытательного оборудования с указанием метрологических характеристик (при необходимости);</w:t>
      </w:r>
    </w:p>
    <w:p w14:paraId="27015BBE" w14:textId="77777777" w:rsidR="00C20072" w:rsidRDefault="003E291C">
      <w:pPr>
        <w:spacing w:after="120" w:line="276" w:lineRule="auto"/>
        <w:ind w:firstLine="397"/>
        <w:jc w:val="both"/>
        <w:rPr>
          <w:rFonts w:ascii="Arial" w:hAnsi="Arial" w:cs="Arial"/>
        </w:rPr>
      </w:pPr>
      <w:r>
        <w:rPr>
          <w:rFonts w:ascii="Arial" w:eastAsia="Arial" w:hAnsi="Arial" w:cs="Arial"/>
        </w:rPr>
        <w:t>5) документы, подтверждающие поверку или метрологическую аттестацию средств измерений и испытательного оборудования (при необходимости);</w:t>
      </w:r>
    </w:p>
    <w:p w14:paraId="7A295D97" w14:textId="77777777" w:rsidR="00C20072" w:rsidRDefault="003E291C">
      <w:pPr>
        <w:spacing w:after="120" w:line="276" w:lineRule="auto"/>
        <w:ind w:firstLine="397"/>
        <w:jc w:val="both"/>
        <w:rPr>
          <w:rFonts w:ascii="Arial" w:hAnsi="Arial" w:cs="Arial"/>
        </w:rPr>
      </w:pPr>
      <w:r>
        <w:rPr>
          <w:rFonts w:ascii="Arial" w:eastAsia="Arial" w:hAnsi="Arial" w:cs="Arial"/>
        </w:rPr>
        <w:t>6) информация о сотрудниках, в том числе инженерно-технических специалистах, имеющих профильное высшее, техническое или профессиональное образование и практический опыт соответствующей работы;</w:t>
      </w:r>
    </w:p>
    <w:p w14:paraId="1FF85455" w14:textId="77777777" w:rsidR="00C20072" w:rsidRDefault="003E291C">
      <w:pPr>
        <w:spacing w:after="120" w:line="276" w:lineRule="auto"/>
        <w:ind w:firstLine="397"/>
        <w:jc w:val="both"/>
        <w:rPr>
          <w:rFonts w:ascii="Arial" w:hAnsi="Arial" w:cs="Arial"/>
        </w:rPr>
      </w:pPr>
      <w:r>
        <w:rPr>
          <w:rFonts w:ascii="Arial" w:eastAsia="Arial" w:hAnsi="Arial" w:cs="Arial"/>
        </w:rPr>
        <w:t>7) трудовые соглашения заявителя с специалистами, имеющих соответствующие профилю оказываемых услуг профессиональную подготовку и квалификацию, подтвержденные дипломом, аттестатом, свидетельством, удостоверяющими получение необходимого образования, заключение медицинской комиссии;</w:t>
      </w:r>
    </w:p>
    <w:p w14:paraId="14C7F8B4" w14:textId="77777777" w:rsidR="00C20072" w:rsidRDefault="003E291C">
      <w:pPr>
        <w:spacing w:after="120" w:line="276" w:lineRule="auto"/>
        <w:ind w:firstLine="397"/>
        <w:jc w:val="both"/>
        <w:rPr>
          <w:rFonts w:ascii="Arial" w:eastAsia="Arial" w:hAnsi="Arial" w:cs="Arial"/>
        </w:rPr>
      </w:pPr>
      <w:r>
        <w:rPr>
          <w:rFonts w:ascii="Arial" w:eastAsia="Arial" w:hAnsi="Arial" w:cs="Arial"/>
        </w:rPr>
        <w:t>8) перечень нормативно-технической документации, на основании которых будут выполняться работы.</w:t>
      </w:r>
    </w:p>
    <w:p w14:paraId="569CD13A"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rPr>
          <w:rFonts w:ascii="Arial" w:eastAsia="Arial" w:hAnsi="Arial" w:cs="Arial"/>
          <w:bCs/>
          <w:i/>
          <w:color w:val="000000"/>
        </w:rPr>
      </w:pPr>
      <w:r>
        <w:rPr>
          <w:rFonts w:ascii="Arial" w:eastAsia="Arial" w:hAnsi="Arial" w:cs="Arial"/>
          <w:i/>
          <w:color w:val="000000"/>
        </w:rPr>
        <w:t>(В редакции постановлений Кабинета Министров КР  от </w:t>
      </w:r>
      <w:hyperlink r:id="rId206" w:tooltip="https://cbd.minjust.gov.kg/7-46672/edition/40798/ru" w:history="1">
        <w:r>
          <w:rPr>
            <w:rStyle w:val="aff0"/>
            <w:rFonts w:ascii="Arial" w:eastAsia="Arial" w:hAnsi="Arial" w:cs="Arial"/>
            <w:i/>
            <w:color w:val="1D3DE0"/>
          </w:rPr>
          <w:t>17 ноября 2025 года № 741</w:t>
        </w:r>
      </w:hyperlink>
      <w:r>
        <w:rPr>
          <w:rFonts w:ascii="Arial" w:eastAsia="Arial" w:hAnsi="Arial" w:cs="Arial"/>
          <w:i/>
          <w:color w:val="000000"/>
        </w:rPr>
        <w:t>)</w:t>
      </w:r>
    </w:p>
    <w:p w14:paraId="591394FB" w14:textId="77777777" w:rsidR="00C20072" w:rsidRDefault="00C20072">
      <w:pPr>
        <w:pBdr>
          <w:top w:val="none" w:sz="4" w:space="0" w:color="000000"/>
          <w:left w:val="none" w:sz="4" w:space="0" w:color="000000"/>
          <w:bottom w:val="none" w:sz="4" w:space="0" w:color="000000"/>
          <w:right w:val="none" w:sz="4" w:space="0" w:color="000000"/>
        </w:pBdr>
        <w:spacing w:line="253" w:lineRule="atLeast"/>
        <w:ind w:right="1134" w:firstLine="708"/>
        <w:rPr>
          <w:rFonts w:ascii="Arial" w:eastAsia="Arial" w:hAnsi="Arial" w:cs="Arial"/>
          <w:bCs/>
          <w:i/>
          <w:color w:val="000000"/>
        </w:rPr>
      </w:pPr>
    </w:p>
    <w:p w14:paraId="5F474523" w14:textId="77777777" w:rsidR="00C20072" w:rsidRDefault="003E291C">
      <w:pPr>
        <w:spacing w:after="120" w:line="276" w:lineRule="auto"/>
        <w:ind w:firstLine="397"/>
        <w:jc w:val="both"/>
        <w:rPr>
          <w:rFonts w:ascii="Arial" w:hAnsi="Arial" w:cs="Arial"/>
        </w:rPr>
      </w:pPr>
      <w:r>
        <w:rPr>
          <w:rFonts w:ascii="Arial" w:eastAsia="Arial" w:hAnsi="Arial" w:cs="Arial"/>
          <w:color w:val="000000"/>
        </w:rPr>
        <w:t>398. Лицензионными требованиями при перевозке (в том числе трансграничной) радиоактивных и токсичных материалов, веществ и источников ионизирующего излучения, радиоактивных и токсичных отходов, отходов I–V классов опасности, являются:</w:t>
      </w:r>
    </w:p>
    <w:p w14:paraId="4C343564" w14:textId="77777777" w:rsidR="00C20072" w:rsidRDefault="003E291C">
      <w:pPr>
        <w:spacing w:after="120" w:line="276" w:lineRule="auto"/>
        <w:ind w:firstLine="397"/>
        <w:jc w:val="both"/>
        <w:rPr>
          <w:rFonts w:ascii="Arial" w:hAnsi="Arial" w:cs="Arial"/>
        </w:rPr>
      </w:pPr>
      <w:r>
        <w:rPr>
          <w:rFonts w:ascii="Arial" w:eastAsia="Arial" w:hAnsi="Arial" w:cs="Arial"/>
        </w:rPr>
        <w:t>1) наличие в штате заявителя специалистов, имеющих соответствующую профилю оказываемых услуг профессиональную подготовку и квалификацию, подтвержденную дипломом, аттестатом, свидетельством, удостоверяющими получение необходимого образования;</w:t>
      </w:r>
    </w:p>
    <w:p w14:paraId="09F129D4" w14:textId="77777777" w:rsidR="00C20072" w:rsidRDefault="003E291C">
      <w:pPr>
        <w:spacing w:after="120" w:line="276" w:lineRule="auto"/>
        <w:ind w:firstLine="397"/>
        <w:jc w:val="both"/>
        <w:rPr>
          <w:rFonts w:ascii="Arial" w:hAnsi="Arial" w:cs="Arial"/>
        </w:rPr>
      </w:pPr>
      <w:r>
        <w:rPr>
          <w:rFonts w:ascii="Arial" w:eastAsia="Arial" w:hAnsi="Arial" w:cs="Arial"/>
        </w:rPr>
        <w:t>2) наличие принадлежащих заявителю на праве собственности или на ином законном основании технологического и испытательного оборудования, средств измерения, необходимых для соответствующей работы (при необходимости);</w:t>
      </w:r>
    </w:p>
    <w:p w14:paraId="03DE5E18" w14:textId="77777777" w:rsidR="00C20072" w:rsidRDefault="003E291C">
      <w:pPr>
        <w:spacing w:after="120" w:line="276" w:lineRule="auto"/>
        <w:ind w:firstLine="397"/>
        <w:jc w:val="both"/>
        <w:rPr>
          <w:rFonts w:ascii="Arial" w:hAnsi="Arial" w:cs="Arial"/>
        </w:rPr>
      </w:pPr>
      <w:r>
        <w:rPr>
          <w:rFonts w:ascii="Arial" w:eastAsia="Arial" w:hAnsi="Arial" w:cs="Arial"/>
        </w:rPr>
        <w:t>3) наличие структурных подразделений (штатных работников), обеспечивающих контроль качества и соблюдения установленных требований по организации безопасной работы;</w:t>
      </w:r>
    </w:p>
    <w:p w14:paraId="04CC7B6A" w14:textId="77777777" w:rsidR="00C20072" w:rsidRDefault="003E291C">
      <w:pPr>
        <w:spacing w:after="120" w:line="276" w:lineRule="auto"/>
        <w:ind w:firstLine="397"/>
        <w:jc w:val="both"/>
        <w:rPr>
          <w:rFonts w:ascii="Arial" w:eastAsia="Arial" w:hAnsi="Arial" w:cs="Arial"/>
        </w:rPr>
      </w:pPr>
      <w:r>
        <w:rPr>
          <w:rFonts w:ascii="Arial" w:eastAsia="Arial" w:hAnsi="Arial" w:cs="Arial"/>
        </w:rPr>
        <w:t>4) наличие у заявителя работников, деятельность которых непосредственно связана с соответствующей работой и заключивших с ним трудовые договоры.</w:t>
      </w:r>
    </w:p>
    <w:p w14:paraId="33A749EE"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rPr>
          <w:rFonts w:ascii="Arial" w:eastAsia="Arial" w:hAnsi="Arial" w:cs="Arial"/>
          <w:bCs/>
          <w:i/>
          <w:color w:val="000000"/>
        </w:rPr>
      </w:pPr>
      <w:r>
        <w:rPr>
          <w:rFonts w:ascii="Arial" w:eastAsia="Arial" w:hAnsi="Arial" w:cs="Arial"/>
          <w:i/>
          <w:color w:val="000000"/>
        </w:rPr>
        <w:t>(В редакции постановлений Кабинета Министров КР  от </w:t>
      </w:r>
      <w:hyperlink r:id="rId207" w:tooltip="https://cbd.minjust.gov.kg/7-46672/edition/40798/ru" w:history="1">
        <w:r>
          <w:rPr>
            <w:rStyle w:val="aff0"/>
            <w:rFonts w:ascii="Arial" w:eastAsia="Arial" w:hAnsi="Arial" w:cs="Arial"/>
            <w:i/>
            <w:color w:val="1D3DE0"/>
          </w:rPr>
          <w:t>17 ноября 2025 года № 741</w:t>
        </w:r>
      </w:hyperlink>
      <w:r>
        <w:rPr>
          <w:rFonts w:ascii="Arial" w:eastAsia="Arial" w:hAnsi="Arial" w:cs="Arial"/>
          <w:i/>
          <w:color w:val="000000"/>
        </w:rPr>
        <w:t>)</w:t>
      </w:r>
    </w:p>
    <w:p w14:paraId="33CC00AF" w14:textId="77777777" w:rsidR="00C20072" w:rsidRDefault="00C20072">
      <w:pPr>
        <w:pBdr>
          <w:top w:val="none" w:sz="4" w:space="0" w:color="000000"/>
          <w:left w:val="none" w:sz="4" w:space="0" w:color="000000"/>
          <w:bottom w:val="none" w:sz="4" w:space="0" w:color="000000"/>
          <w:right w:val="none" w:sz="4" w:space="0" w:color="000000"/>
        </w:pBdr>
        <w:spacing w:line="253" w:lineRule="atLeast"/>
        <w:ind w:right="1134" w:firstLine="708"/>
        <w:rPr>
          <w:rFonts w:ascii="Arial" w:eastAsia="Arial" w:hAnsi="Arial" w:cs="Arial"/>
          <w:bCs/>
          <w:i/>
          <w:color w:val="000000"/>
        </w:rPr>
      </w:pPr>
    </w:p>
    <w:p w14:paraId="34430F85" w14:textId="77777777" w:rsidR="00C20072" w:rsidRDefault="003E291C">
      <w:pPr>
        <w:spacing w:after="120" w:line="276" w:lineRule="auto"/>
        <w:ind w:firstLine="397"/>
        <w:jc w:val="both"/>
        <w:rPr>
          <w:rFonts w:ascii="Arial" w:hAnsi="Arial" w:cs="Arial"/>
        </w:rPr>
      </w:pPr>
      <w:r>
        <w:rPr>
          <w:rFonts w:ascii="Arial" w:eastAsia="Arial" w:hAnsi="Arial" w:cs="Arial"/>
          <w:color w:val="000000"/>
        </w:rPr>
        <w:t>399. Для получения лицензии на хранение, использование, захоронение, уничтожение и утилизацию радиоактивных и токсичных материалов, веществ и источников ионизирующего излучения, радиоактивных и токсичных отходов заявителем дополнительно представляются следующие документы:</w:t>
      </w:r>
    </w:p>
    <w:p w14:paraId="0BB721E8" w14:textId="77777777" w:rsidR="00C20072" w:rsidRDefault="003E291C">
      <w:pPr>
        <w:spacing w:after="120" w:line="276" w:lineRule="auto"/>
        <w:ind w:firstLine="397"/>
        <w:jc w:val="both"/>
        <w:rPr>
          <w:rFonts w:ascii="Arial" w:hAnsi="Arial" w:cs="Arial"/>
        </w:rPr>
      </w:pPr>
      <w:r>
        <w:rPr>
          <w:rFonts w:ascii="Arial" w:eastAsia="Arial" w:hAnsi="Arial" w:cs="Arial"/>
        </w:rPr>
        <w:t>1) заключение государственной экологической экспертизы на данный вид деятельности (при необходимости);</w:t>
      </w:r>
    </w:p>
    <w:p w14:paraId="0B9C8ACA" w14:textId="77777777" w:rsidR="00C20072" w:rsidRDefault="003E291C">
      <w:pPr>
        <w:spacing w:after="120" w:line="276" w:lineRule="auto"/>
        <w:ind w:firstLine="397"/>
        <w:jc w:val="both"/>
        <w:rPr>
          <w:rFonts w:ascii="Arial" w:hAnsi="Arial" w:cs="Arial"/>
        </w:rPr>
      </w:pPr>
      <w:r>
        <w:rPr>
          <w:rFonts w:ascii="Arial" w:eastAsia="Arial" w:hAnsi="Arial" w:cs="Arial"/>
        </w:rPr>
        <w:t>2) экологическое обоснование данного вида деятельности (при необходимости);</w:t>
      </w:r>
    </w:p>
    <w:p w14:paraId="0F852221" w14:textId="77777777" w:rsidR="00C20072" w:rsidRDefault="003E291C">
      <w:pPr>
        <w:spacing w:after="120" w:line="276" w:lineRule="auto"/>
        <w:ind w:firstLine="397"/>
        <w:jc w:val="both"/>
        <w:rPr>
          <w:rFonts w:ascii="Arial" w:hAnsi="Arial" w:cs="Arial"/>
        </w:rPr>
      </w:pPr>
      <w:r>
        <w:rPr>
          <w:rFonts w:ascii="Arial" w:eastAsia="Arial" w:hAnsi="Arial" w:cs="Arial"/>
        </w:rPr>
        <w:t>3) копия приказа об организации ведомственной охраны, либо копия договора о вневедомственной охране объекта;</w:t>
      </w:r>
    </w:p>
    <w:p w14:paraId="017B0F0E" w14:textId="77777777" w:rsidR="00C20072" w:rsidRDefault="003E291C">
      <w:pPr>
        <w:spacing w:after="120" w:line="276" w:lineRule="auto"/>
        <w:ind w:firstLine="397"/>
        <w:jc w:val="both"/>
        <w:rPr>
          <w:rFonts w:ascii="Arial" w:hAnsi="Arial" w:cs="Arial"/>
        </w:rPr>
      </w:pPr>
      <w:r>
        <w:rPr>
          <w:rFonts w:ascii="Arial" w:eastAsia="Arial" w:hAnsi="Arial" w:cs="Arial"/>
        </w:rPr>
        <w:t>4) заключение государственных органов санитарно-эпидемиологического надзора, пожарной инспекции;</w:t>
      </w:r>
    </w:p>
    <w:p w14:paraId="68FD2F00" w14:textId="77777777" w:rsidR="00C20072" w:rsidRDefault="003E291C">
      <w:pPr>
        <w:spacing w:after="120" w:line="276" w:lineRule="auto"/>
        <w:ind w:firstLine="397"/>
        <w:jc w:val="both"/>
        <w:rPr>
          <w:rFonts w:ascii="Arial" w:hAnsi="Arial" w:cs="Arial"/>
        </w:rPr>
      </w:pPr>
      <w:r>
        <w:rPr>
          <w:rFonts w:ascii="Arial" w:eastAsia="Arial" w:hAnsi="Arial" w:cs="Arial"/>
        </w:rPr>
        <w:t>5) информация о системе контроля над качеством выполняемых работ;</w:t>
      </w:r>
    </w:p>
    <w:p w14:paraId="54010591" w14:textId="77777777" w:rsidR="00C20072" w:rsidRDefault="003E291C">
      <w:pPr>
        <w:spacing w:after="120" w:line="276" w:lineRule="auto"/>
        <w:ind w:firstLine="397"/>
        <w:jc w:val="both"/>
        <w:rPr>
          <w:rFonts w:ascii="Arial" w:hAnsi="Arial" w:cs="Arial"/>
        </w:rPr>
      </w:pPr>
      <w:r>
        <w:rPr>
          <w:rFonts w:ascii="Arial" w:eastAsia="Arial" w:hAnsi="Arial" w:cs="Arial"/>
        </w:rPr>
        <w:t>6) перечень применяемых средств измерений и испытательного оборудования с указанием метрологических характеристик;</w:t>
      </w:r>
    </w:p>
    <w:p w14:paraId="463F6690" w14:textId="77777777" w:rsidR="00C20072" w:rsidRDefault="003E291C">
      <w:pPr>
        <w:spacing w:after="120" w:line="276" w:lineRule="auto"/>
        <w:ind w:firstLine="397"/>
        <w:jc w:val="both"/>
        <w:rPr>
          <w:rFonts w:ascii="Arial" w:hAnsi="Arial" w:cs="Arial"/>
        </w:rPr>
      </w:pPr>
      <w:r>
        <w:rPr>
          <w:rFonts w:ascii="Arial" w:eastAsia="Arial" w:hAnsi="Arial" w:cs="Arial"/>
        </w:rPr>
        <w:t>7) документы, подтверждающие поверку или метрологическую аттестацию средств измерений и испытательного оборудования;</w:t>
      </w:r>
    </w:p>
    <w:p w14:paraId="094E88D1" w14:textId="77777777" w:rsidR="00C20072" w:rsidRDefault="003E291C">
      <w:pPr>
        <w:spacing w:after="120" w:line="276" w:lineRule="auto"/>
        <w:ind w:firstLine="397"/>
        <w:jc w:val="both"/>
        <w:rPr>
          <w:rFonts w:ascii="Arial" w:hAnsi="Arial" w:cs="Arial"/>
        </w:rPr>
      </w:pPr>
      <w:r>
        <w:rPr>
          <w:rFonts w:ascii="Arial" w:eastAsia="Arial" w:hAnsi="Arial" w:cs="Arial"/>
        </w:rPr>
        <w:t>8) информация о сотрудниках, в том числе инженерно-технических специалистах, имеющих профильное высшее, техническое или профессиональное образование и практический опыт соответствующей работы;</w:t>
      </w:r>
    </w:p>
    <w:p w14:paraId="24E37FFC" w14:textId="77777777" w:rsidR="00C20072" w:rsidRDefault="003E291C">
      <w:pPr>
        <w:spacing w:after="120" w:line="276" w:lineRule="auto"/>
        <w:ind w:firstLine="397"/>
        <w:jc w:val="both"/>
        <w:rPr>
          <w:rFonts w:ascii="Arial" w:hAnsi="Arial" w:cs="Arial"/>
        </w:rPr>
      </w:pPr>
      <w:r>
        <w:rPr>
          <w:rFonts w:ascii="Arial" w:eastAsia="Arial" w:hAnsi="Arial" w:cs="Arial"/>
        </w:rPr>
        <w:t>9) трудовые соглашения заявителя с специалистами, имеющих соответствующие профилю оказываемых услуг профессиональную подготовку и квалификацию, подтвержденные дипломом, аттестатом, свидетельством, удостоверяющими получение необходимого образования и заключение медицинской комиссии;</w:t>
      </w:r>
    </w:p>
    <w:p w14:paraId="46B1BA04" w14:textId="77777777" w:rsidR="00C20072" w:rsidRDefault="003E291C">
      <w:pPr>
        <w:spacing w:after="120" w:line="276" w:lineRule="auto"/>
        <w:ind w:firstLine="397"/>
        <w:jc w:val="both"/>
        <w:rPr>
          <w:rFonts w:ascii="Arial" w:eastAsia="Arial" w:hAnsi="Arial" w:cs="Arial"/>
        </w:rPr>
      </w:pPr>
      <w:r>
        <w:rPr>
          <w:rFonts w:ascii="Arial" w:eastAsia="Arial" w:hAnsi="Arial" w:cs="Arial"/>
        </w:rPr>
        <w:t>10) перечень нормативно-технической документации, на основании которых будут выполняться работы.</w:t>
      </w:r>
    </w:p>
    <w:p w14:paraId="2B3A12A2" w14:textId="77777777" w:rsidR="00C20072" w:rsidRDefault="003E291C">
      <w:pPr>
        <w:spacing w:after="120" w:line="276" w:lineRule="auto"/>
        <w:ind w:firstLine="397"/>
        <w:jc w:val="both"/>
        <w:rPr>
          <w:rFonts w:ascii="Arial" w:eastAsia="Arial" w:hAnsi="Arial" w:cs="Arial"/>
          <w:color w:val="000000"/>
        </w:rPr>
      </w:pPr>
      <w:r>
        <w:rPr>
          <w:rFonts w:ascii="Arial" w:eastAsia="Arial" w:hAnsi="Arial" w:cs="Arial"/>
          <w:color w:val="000000"/>
        </w:rPr>
        <w:t>11) документы, подтверждающие право собственности или иное законное основание владения объектами размещения отходов, необходимых для утилизации токсичных материалов и веществ, в том числе радиоактивных.</w:t>
      </w:r>
    </w:p>
    <w:p w14:paraId="6DE988E5"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rPr>
          <w:rFonts w:ascii="Arial" w:eastAsia="Arial" w:hAnsi="Arial" w:cs="Arial"/>
          <w:bCs/>
          <w:i/>
          <w:color w:val="000000"/>
        </w:rPr>
      </w:pPr>
      <w:r>
        <w:rPr>
          <w:rFonts w:ascii="Arial" w:eastAsia="Arial" w:hAnsi="Arial" w:cs="Arial"/>
          <w:i/>
          <w:color w:val="000000"/>
        </w:rPr>
        <w:t>(В редакции постановлений Кабинета Министров КР  от </w:t>
      </w:r>
      <w:hyperlink r:id="rId208" w:tooltip="https://cbd.minjust.gov.kg/7-46672/edition/40798/ru" w:history="1">
        <w:r>
          <w:rPr>
            <w:rStyle w:val="aff0"/>
            <w:rFonts w:ascii="Arial" w:eastAsia="Arial" w:hAnsi="Arial" w:cs="Arial"/>
            <w:i/>
            <w:color w:val="1D3DE0"/>
          </w:rPr>
          <w:t>17 ноября 2025 года № 741</w:t>
        </w:r>
      </w:hyperlink>
      <w:r>
        <w:rPr>
          <w:rFonts w:ascii="Arial" w:eastAsia="Arial" w:hAnsi="Arial" w:cs="Arial"/>
          <w:i/>
          <w:color w:val="000000"/>
        </w:rPr>
        <w:t>)</w:t>
      </w:r>
    </w:p>
    <w:p w14:paraId="3335B44D" w14:textId="77777777" w:rsidR="00C20072" w:rsidRDefault="003E291C">
      <w:pPr>
        <w:spacing w:after="120" w:line="276" w:lineRule="auto"/>
        <w:ind w:firstLine="397"/>
        <w:jc w:val="both"/>
        <w:rPr>
          <w:rFonts w:ascii="Arial" w:hAnsi="Arial" w:cs="Arial"/>
        </w:rPr>
      </w:pPr>
      <w:r>
        <w:rPr>
          <w:rFonts w:ascii="Arial" w:eastAsia="Arial" w:hAnsi="Arial" w:cs="Arial"/>
          <w:color w:val="000000"/>
        </w:rPr>
        <w:t>400. Лицензионными требованиями на хранение, использование, захоронение, уничтожение и утилизацию радиоактивных и токсичных материалов, веществ и источников ионизирующего излучения, радиоактивных и токсичных отходов являются:</w:t>
      </w:r>
    </w:p>
    <w:p w14:paraId="2E52B23C" w14:textId="77777777" w:rsidR="00C20072" w:rsidRDefault="003E291C">
      <w:pPr>
        <w:spacing w:after="120" w:line="276" w:lineRule="auto"/>
        <w:ind w:firstLine="397"/>
        <w:jc w:val="both"/>
        <w:rPr>
          <w:rFonts w:ascii="Arial" w:hAnsi="Arial" w:cs="Arial"/>
        </w:rPr>
      </w:pPr>
      <w:r>
        <w:rPr>
          <w:rFonts w:ascii="Arial" w:eastAsia="Arial" w:hAnsi="Arial" w:cs="Arial"/>
        </w:rPr>
        <w:t>1) наличие в штате заявителя специалистов, имеющих соответствующую профилю оказываемых услуг профессиональную подготовку и квалификацию, подтвержденную дипломом, аттестатом, свидетельством, удостоверяющими получение необходимого образования;</w:t>
      </w:r>
    </w:p>
    <w:p w14:paraId="358C6D7B" w14:textId="77777777" w:rsidR="00C20072" w:rsidRDefault="003E291C">
      <w:pPr>
        <w:spacing w:after="120" w:line="276" w:lineRule="auto"/>
        <w:ind w:firstLine="397"/>
        <w:jc w:val="both"/>
        <w:rPr>
          <w:rFonts w:ascii="Arial" w:hAnsi="Arial" w:cs="Arial"/>
        </w:rPr>
      </w:pPr>
      <w:r>
        <w:rPr>
          <w:rFonts w:ascii="Arial" w:eastAsia="Arial" w:hAnsi="Arial" w:cs="Arial"/>
        </w:rPr>
        <w:t>2) наличие принадлежащих заявителю на праве собственности или на ином законном основании технологического и испытательного оборудования, средств измерения, необходимых для соответствующей работы;</w:t>
      </w:r>
    </w:p>
    <w:p w14:paraId="6750DEAC" w14:textId="77777777" w:rsidR="00C20072" w:rsidRDefault="003E291C">
      <w:pPr>
        <w:spacing w:after="120" w:line="276" w:lineRule="auto"/>
        <w:ind w:firstLine="397"/>
        <w:jc w:val="both"/>
        <w:rPr>
          <w:rFonts w:ascii="Arial" w:hAnsi="Arial" w:cs="Arial"/>
        </w:rPr>
      </w:pPr>
      <w:r>
        <w:rPr>
          <w:rFonts w:ascii="Arial" w:eastAsia="Arial" w:hAnsi="Arial" w:cs="Arial"/>
        </w:rPr>
        <w:t>3) наличие структурных подразделений (штатных работников), обеспечивающих контроль качества и соблюдения установленных требований по организации безопасной работы;</w:t>
      </w:r>
    </w:p>
    <w:p w14:paraId="247B6845" w14:textId="77777777" w:rsidR="00C20072" w:rsidRDefault="003E291C">
      <w:pPr>
        <w:spacing w:after="120" w:line="276" w:lineRule="auto"/>
        <w:ind w:firstLine="397"/>
        <w:jc w:val="both"/>
        <w:rPr>
          <w:rFonts w:ascii="Arial" w:hAnsi="Arial" w:cs="Arial"/>
        </w:rPr>
      </w:pPr>
      <w:r>
        <w:rPr>
          <w:rFonts w:ascii="Arial" w:eastAsia="Arial" w:hAnsi="Arial" w:cs="Arial"/>
        </w:rPr>
        <w:t>4) наличие у заявителя работников, деятельность которых непосредственно связана с соответствующей работой и заключивших с ним трудовые договоры.</w:t>
      </w:r>
    </w:p>
    <w:p w14:paraId="2D5BD53E"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rPr>
          <w:rFonts w:ascii="Arial" w:eastAsia="Arial" w:hAnsi="Arial" w:cs="Arial"/>
          <w:bCs/>
          <w:i/>
          <w:color w:val="000000"/>
        </w:rPr>
      </w:pPr>
      <w:r>
        <w:rPr>
          <w:rFonts w:ascii="Arial" w:eastAsia="Arial" w:hAnsi="Arial" w:cs="Arial"/>
        </w:rPr>
        <w:t> </w:t>
      </w:r>
      <w:r>
        <w:rPr>
          <w:rFonts w:ascii="Arial" w:eastAsia="Arial" w:hAnsi="Arial" w:cs="Arial"/>
          <w:i/>
          <w:color w:val="000000"/>
        </w:rPr>
        <w:t>(В редакции постановлений Кабинета Министров КР  от </w:t>
      </w:r>
      <w:hyperlink r:id="rId209" w:tooltip="https://cbd.minjust.gov.kg/7-46672/edition/40798/ru" w:history="1">
        <w:r>
          <w:rPr>
            <w:rStyle w:val="aff0"/>
            <w:rFonts w:ascii="Arial" w:eastAsia="Arial" w:hAnsi="Arial" w:cs="Arial"/>
            <w:i/>
            <w:color w:val="1D3DE0"/>
          </w:rPr>
          <w:t>17 ноября 2025 года № 741</w:t>
        </w:r>
      </w:hyperlink>
      <w:r>
        <w:rPr>
          <w:rFonts w:ascii="Arial" w:eastAsia="Arial" w:hAnsi="Arial" w:cs="Arial"/>
          <w:i/>
          <w:color w:val="000000"/>
        </w:rPr>
        <w:t>)</w:t>
      </w:r>
    </w:p>
    <w:p w14:paraId="37106B83" w14:textId="77777777" w:rsidR="00C20072" w:rsidRDefault="00C20072">
      <w:pPr>
        <w:spacing w:after="120" w:line="276" w:lineRule="auto"/>
        <w:ind w:firstLine="397"/>
        <w:jc w:val="both"/>
        <w:rPr>
          <w:rFonts w:ascii="Arial" w:hAnsi="Arial" w:cs="Arial"/>
        </w:rPr>
      </w:pPr>
    </w:p>
    <w:p w14:paraId="0BF95F14" w14:textId="77777777" w:rsidR="00C20072" w:rsidRDefault="003E291C">
      <w:pPr>
        <w:spacing w:line="276" w:lineRule="auto"/>
        <w:jc w:val="center"/>
        <w:rPr>
          <w:rFonts w:ascii="Arial" w:hAnsi="Arial" w:cs="Arial"/>
        </w:rPr>
      </w:pPr>
      <w:bookmarkStart w:id="403" w:name="g65"/>
      <w:bookmarkEnd w:id="403"/>
      <w:r>
        <w:rPr>
          <w:rFonts w:ascii="Arial" w:eastAsia="Arial" w:hAnsi="Arial" w:cs="Arial"/>
          <w:b/>
          <w:bCs/>
        </w:rPr>
        <w:t xml:space="preserve">Глава 65. Особенности лицензирования деятельности </w:t>
      </w:r>
    </w:p>
    <w:p w14:paraId="78C1379D" w14:textId="77777777" w:rsidR="00C20072" w:rsidRDefault="003E291C">
      <w:pPr>
        <w:spacing w:line="276" w:lineRule="auto"/>
        <w:jc w:val="center"/>
        <w:rPr>
          <w:rFonts w:ascii="Arial" w:hAnsi="Arial" w:cs="Arial"/>
        </w:rPr>
      </w:pPr>
      <w:r>
        <w:rPr>
          <w:rFonts w:ascii="Arial" w:eastAsia="Arial" w:hAnsi="Arial" w:cs="Arial"/>
          <w:b/>
          <w:bCs/>
        </w:rPr>
        <w:t xml:space="preserve">по получению, использованию, переработке, </w:t>
      </w:r>
    </w:p>
    <w:p w14:paraId="277F6877" w14:textId="77777777" w:rsidR="00C20072" w:rsidRDefault="003E291C">
      <w:pPr>
        <w:spacing w:line="276" w:lineRule="auto"/>
        <w:jc w:val="center"/>
        <w:rPr>
          <w:rFonts w:ascii="Arial" w:hAnsi="Arial" w:cs="Arial"/>
        </w:rPr>
      </w:pPr>
      <w:r>
        <w:rPr>
          <w:rFonts w:ascii="Arial" w:eastAsia="Arial" w:hAnsi="Arial" w:cs="Arial"/>
          <w:b/>
          <w:bCs/>
        </w:rPr>
        <w:t xml:space="preserve">образованию, хранению, уничтожению веществ, </w:t>
      </w:r>
    </w:p>
    <w:p w14:paraId="5DD75C65" w14:textId="77777777" w:rsidR="00C20072" w:rsidRDefault="003E291C">
      <w:pPr>
        <w:spacing w:line="276" w:lineRule="auto"/>
        <w:jc w:val="center"/>
        <w:rPr>
          <w:rFonts w:ascii="Arial" w:hAnsi="Arial" w:cs="Arial"/>
        </w:rPr>
      </w:pPr>
      <w:r>
        <w:rPr>
          <w:rFonts w:ascii="Arial" w:eastAsia="Arial" w:hAnsi="Arial" w:cs="Arial"/>
          <w:b/>
          <w:bCs/>
        </w:rPr>
        <w:t xml:space="preserve">способных образовывать взрывоопасные смеси </w:t>
      </w:r>
    </w:p>
    <w:p w14:paraId="2A006D41" w14:textId="77777777" w:rsidR="00C20072" w:rsidRDefault="003E291C">
      <w:pPr>
        <w:spacing w:line="276" w:lineRule="auto"/>
        <w:jc w:val="center"/>
        <w:rPr>
          <w:rFonts w:ascii="Arial" w:hAnsi="Arial" w:cs="Arial"/>
        </w:rPr>
      </w:pPr>
      <w:r>
        <w:rPr>
          <w:rFonts w:ascii="Arial" w:eastAsia="Arial" w:hAnsi="Arial" w:cs="Arial"/>
          <w:b/>
          <w:bCs/>
        </w:rPr>
        <w:t xml:space="preserve">(наполнительные станции, производящие наполнение </w:t>
      </w:r>
    </w:p>
    <w:p w14:paraId="6D6C12EE" w14:textId="77777777" w:rsidR="00C20072" w:rsidRDefault="003E291C">
      <w:pPr>
        <w:spacing w:line="276" w:lineRule="auto"/>
        <w:jc w:val="center"/>
        <w:rPr>
          <w:rFonts w:ascii="Arial" w:hAnsi="Arial" w:cs="Arial"/>
        </w:rPr>
      </w:pPr>
      <w:r>
        <w:rPr>
          <w:rFonts w:ascii="Arial" w:eastAsia="Arial" w:hAnsi="Arial" w:cs="Arial"/>
          <w:b/>
          <w:bCs/>
        </w:rPr>
        <w:t>баллонов сжатыми и сжиженными газами)</w:t>
      </w:r>
    </w:p>
    <w:p w14:paraId="661F16C4"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51B94308" w14:textId="77777777" w:rsidR="00C20072" w:rsidRDefault="003E291C">
      <w:pPr>
        <w:pBdr>
          <w:top w:val="none" w:sz="4" w:space="0" w:color="000000"/>
          <w:left w:val="none" w:sz="4" w:space="0" w:color="000000"/>
          <w:bottom w:val="none" w:sz="4" w:space="0" w:color="000000"/>
          <w:right w:val="none" w:sz="4" w:space="0" w:color="000000"/>
        </w:pBdr>
        <w:spacing w:after="120" w:line="229" w:lineRule="atLeast"/>
        <w:ind w:firstLine="708"/>
        <w:jc w:val="center"/>
        <w:rPr>
          <w:rFonts w:ascii="Arial" w:eastAsia="Arial" w:hAnsi="Arial" w:cs="Arial"/>
          <w:bCs/>
          <w:i/>
          <w:color w:val="000000"/>
        </w:rPr>
      </w:pPr>
      <w:r>
        <w:rPr>
          <w:rFonts w:ascii="Arial" w:eastAsia="Arial" w:hAnsi="Arial" w:cs="Arial"/>
          <w:i/>
          <w:color w:val="000000"/>
        </w:rPr>
        <w:t>(Глава утратила силу в соответствии с</w:t>
      </w:r>
      <w:r>
        <w:rPr>
          <w:rFonts w:ascii="Arial" w:eastAsia="Arial" w:hAnsi="Arial" w:cs="Arial"/>
          <w:i/>
          <w:color w:val="1D3DE0"/>
        </w:rPr>
        <w:t xml:space="preserve"> </w:t>
      </w:r>
      <w:hyperlink r:id="rId210" w:tooltip="https://cbd.minjust.gov.kg/7-46672/edition/40798/ru" w:history="1">
        <w:r>
          <w:rPr>
            <w:rStyle w:val="aff0"/>
            <w:rFonts w:ascii="Arial" w:eastAsia="Arial" w:hAnsi="Arial" w:cs="Arial"/>
            <w:i/>
            <w:color w:val="1D3DE0"/>
          </w:rPr>
          <w:t>постановлением</w:t>
        </w:r>
      </w:hyperlink>
      <w:r>
        <w:rPr>
          <w:rFonts w:ascii="Arial" w:eastAsia="Arial" w:hAnsi="Arial" w:cs="Arial"/>
          <w:i/>
          <w:color w:val="1D3DE0"/>
        </w:rPr>
        <w:t xml:space="preserve"> </w:t>
      </w:r>
      <w:r>
        <w:rPr>
          <w:rFonts w:ascii="Arial" w:eastAsia="Arial" w:hAnsi="Arial" w:cs="Arial"/>
          <w:i/>
          <w:color w:val="000000"/>
        </w:rPr>
        <w:t>Кабинета Министров КР от 17 ноября 2025 года № 741)</w:t>
      </w:r>
    </w:p>
    <w:p w14:paraId="4B4D5DFA" w14:textId="77777777" w:rsidR="00C20072" w:rsidRDefault="00C20072">
      <w:pPr>
        <w:pBdr>
          <w:top w:val="none" w:sz="4" w:space="0" w:color="000000"/>
          <w:left w:val="none" w:sz="4" w:space="0" w:color="000000"/>
          <w:bottom w:val="none" w:sz="4" w:space="0" w:color="000000"/>
          <w:right w:val="none" w:sz="4" w:space="0" w:color="000000"/>
        </w:pBdr>
        <w:spacing w:after="120" w:line="229" w:lineRule="atLeast"/>
        <w:ind w:firstLine="708"/>
        <w:jc w:val="center"/>
      </w:pPr>
    </w:p>
    <w:p w14:paraId="721B1204" w14:textId="77777777" w:rsidR="00C20072" w:rsidRDefault="003E291C">
      <w:pPr>
        <w:spacing w:line="276" w:lineRule="auto"/>
        <w:jc w:val="center"/>
        <w:rPr>
          <w:rFonts w:ascii="Arial" w:hAnsi="Arial" w:cs="Arial"/>
        </w:rPr>
      </w:pPr>
      <w:bookmarkStart w:id="404" w:name="g66"/>
      <w:bookmarkEnd w:id="404"/>
      <w:r>
        <w:rPr>
          <w:rFonts w:ascii="Arial" w:eastAsia="Arial" w:hAnsi="Arial" w:cs="Arial"/>
          <w:b/>
          <w:bCs/>
        </w:rPr>
        <w:t>Глава 66. Особенности лицензирования деятельности</w:t>
      </w:r>
    </w:p>
    <w:p w14:paraId="138F0743" w14:textId="77777777" w:rsidR="00C20072" w:rsidRDefault="003E291C">
      <w:pPr>
        <w:spacing w:line="276" w:lineRule="auto"/>
        <w:jc w:val="center"/>
        <w:rPr>
          <w:rFonts w:ascii="Arial" w:hAnsi="Arial" w:cs="Arial"/>
        </w:rPr>
      </w:pPr>
      <w:r>
        <w:rPr>
          <w:rFonts w:ascii="Arial" w:eastAsia="Arial" w:hAnsi="Arial" w:cs="Arial"/>
          <w:b/>
          <w:bCs/>
        </w:rPr>
        <w:t xml:space="preserve">по получению, образованию, хранению, </w:t>
      </w:r>
    </w:p>
    <w:p w14:paraId="711646B7" w14:textId="77777777" w:rsidR="00C20072" w:rsidRDefault="003E291C">
      <w:pPr>
        <w:spacing w:line="276" w:lineRule="auto"/>
        <w:jc w:val="center"/>
        <w:rPr>
          <w:rFonts w:ascii="Arial" w:hAnsi="Arial" w:cs="Arial"/>
        </w:rPr>
      </w:pPr>
      <w:r>
        <w:rPr>
          <w:rFonts w:ascii="Arial" w:eastAsia="Arial" w:hAnsi="Arial" w:cs="Arial"/>
          <w:b/>
          <w:bCs/>
        </w:rPr>
        <w:t xml:space="preserve">использованию, </w:t>
      </w:r>
      <w:r>
        <w:rPr>
          <w:rFonts w:ascii="Arial" w:eastAsia="Arial" w:hAnsi="Arial" w:cs="Arial"/>
          <w:b/>
          <w:bCs/>
          <w:color w:val="000000"/>
        </w:rPr>
        <w:t>реализации</w:t>
      </w:r>
      <w:r>
        <w:rPr>
          <w:rFonts w:ascii="Arial" w:eastAsia="Arial" w:hAnsi="Arial" w:cs="Arial"/>
          <w:color w:val="000000"/>
        </w:rPr>
        <w:t>,</w:t>
      </w:r>
      <w:r>
        <w:rPr>
          <w:rFonts w:ascii="Arial" w:eastAsia="Arial" w:hAnsi="Arial" w:cs="Arial"/>
          <w:b/>
          <w:bCs/>
        </w:rPr>
        <w:t xml:space="preserve"> уничтожению сильнодействующих ядовитых веществ</w:t>
      </w:r>
    </w:p>
    <w:p w14:paraId="7EA3CF37"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jc w:val="center"/>
        <w:rPr>
          <w:rFonts w:ascii="Arial" w:eastAsia="Arial" w:hAnsi="Arial" w:cs="Arial"/>
          <w:bCs/>
          <w:i/>
          <w:color w:val="000000"/>
        </w:rPr>
      </w:pPr>
      <w:r>
        <w:rPr>
          <w:rFonts w:ascii="Arial" w:eastAsia="Arial" w:hAnsi="Arial" w:cs="Arial"/>
        </w:rPr>
        <w:t> </w:t>
      </w:r>
      <w:r>
        <w:rPr>
          <w:rFonts w:ascii="Arial" w:eastAsia="Arial" w:hAnsi="Arial" w:cs="Arial"/>
          <w:i/>
          <w:color w:val="000000"/>
        </w:rPr>
        <w:t>(В редакции постановлений Кабинета Министров КР  от </w:t>
      </w:r>
      <w:hyperlink r:id="rId211" w:tooltip="https://cbd.minjust.gov.kg/7-46672/edition/40798/ru" w:history="1">
        <w:r>
          <w:rPr>
            <w:rStyle w:val="aff0"/>
            <w:rFonts w:ascii="Arial" w:eastAsia="Arial" w:hAnsi="Arial" w:cs="Arial"/>
            <w:i/>
            <w:color w:val="1D3DE0"/>
          </w:rPr>
          <w:t>17 ноября 2025 года № 741</w:t>
        </w:r>
      </w:hyperlink>
      <w:r>
        <w:rPr>
          <w:rFonts w:ascii="Arial" w:eastAsia="Arial" w:hAnsi="Arial" w:cs="Arial"/>
          <w:i/>
          <w:color w:val="000000"/>
        </w:rPr>
        <w:t>)</w:t>
      </w:r>
    </w:p>
    <w:p w14:paraId="6D51712E" w14:textId="77777777" w:rsidR="00C20072" w:rsidRDefault="00C20072">
      <w:pPr>
        <w:spacing w:after="120" w:line="276" w:lineRule="auto"/>
        <w:ind w:firstLine="397"/>
        <w:jc w:val="both"/>
        <w:rPr>
          <w:rFonts w:ascii="Arial" w:hAnsi="Arial" w:cs="Arial"/>
        </w:rPr>
      </w:pPr>
    </w:p>
    <w:p w14:paraId="686FE9D2" w14:textId="77777777" w:rsidR="00C20072" w:rsidRDefault="003E291C">
      <w:pPr>
        <w:spacing w:after="120" w:line="276" w:lineRule="auto"/>
        <w:ind w:firstLine="397"/>
        <w:jc w:val="both"/>
        <w:rPr>
          <w:rFonts w:ascii="Arial" w:hAnsi="Arial" w:cs="Arial"/>
        </w:rPr>
      </w:pPr>
      <w:bookmarkStart w:id="405" w:name="p405"/>
      <w:bookmarkEnd w:id="405"/>
      <w:r>
        <w:rPr>
          <w:rFonts w:ascii="Arial" w:eastAsia="Arial" w:hAnsi="Arial" w:cs="Arial"/>
        </w:rPr>
        <w:t xml:space="preserve">405. Лицензия на образование, хранение, использование, </w:t>
      </w:r>
      <w:r>
        <w:rPr>
          <w:rFonts w:ascii="Arial" w:eastAsia="Arial" w:hAnsi="Arial" w:cs="Arial"/>
          <w:color w:val="000000"/>
        </w:rPr>
        <w:t>реализацию,</w:t>
      </w:r>
      <w:r>
        <w:rPr>
          <w:rFonts w:ascii="Arial" w:eastAsia="Arial" w:hAnsi="Arial" w:cs="Arial"/>
        </w:rPr>
        <w:t xml:space="preserve"> уничтожение сильнодействующих ядовитых веществ на объектах горнодобывающей отрасли выдается уполномоченным государственным органом, наделенным специальными разрешительными функциями и осуществляющим разработку государственной политики и нормативно-правового регулирования в области промышленной безопасности.</w:t>
      </w:r>
    </w:p>
    <w:p w14:paraId="2869FDB9" w14:textId="77777777" w:rsidR="00C20072" w:rsidRDefault="003E291C">
      <w:pPr>
        <w:spacing w:after="120" w:line="276" w:lineRule="auto"/>
        <w:ind w:firstLine="397"/>
        <w:jc w:val="both"/>
        <w:rPr>
          <w:rFonts w:ascii="Arial" w:hAnsi="Arial" w:cs="Arial"/>
        </w:rPr>
      </w:pPr>
      <w:bookmarkStart w:id="406" w:name="p406"/>
      <w:bookmarkEnd w:id="406"/>
      <w:r>
        <w:rPr>
          <w:rFonts w:ascii="Arial" w:eastAsia="Arial" w:hAnsi="Arial" w:cs="Arial"/>
        </w:rPr>
        <w:t xml:space="preserve">406. Лицензия на образование, хранение, использование, </w:t>
      </w:r>
      <w:r>
        <w:rPr>
          <w:rFonts w:ascii="Arial" w:eastAsia="Arial" w:hAnsi="Arial" w:cs="Arial"/>
          <w:color w:val="000000"/>
        </w:rPr>
        <w:t>реализацию,</w:t>
      </w:r>
      <w:r>
        <w:rPr>
          <w:rFonts w:ascii="Arial" w:eastAsia="Arial" w:hAnsi="Arial" w:cs="Arial"/>
        </w:rPr>
        <w:t xml:space="preserve"> уничтожение сильнодействующих ядовитых веществ в сфере здравоохранения выдается уполномоченным государственным органом в области общественного здравоохранения.</w:t>
      </w:r>
    </w:p>
    <w:p w14:paraId="05377349" w14:textId="77777777" w:rsidR="00C20072" w:rsidRDefault="003E291C">
      <w:pPr>
        <w:spacing w:after="120" w:line="276" w:lineRule="auto"/>
        <w:ind w:firstLine="397"/>
        <w:jc w:val="both"/>
        <w:rPr>
          <w:rFonts w:ascii="Arial" w:hAnsi="Arial" w:cs="Arial"/>
        </w:rPr>
      </w:pPr>
      <w:bookmarkStart w:id="407" w:name="p407"/>
      <w:bookmarkEnd w:id="407"/>
      <w:r>
        <w:rPr>
          <w:rFonts w:ascii="Arial" w:eastAsia="Arial" w:hAnsi="Arial" w:cs="Arial"/>
        </w:rPr>
        <w:t xml:space="preserve">407. Лицензия на образование, хранение, использование, </w:t>
      </w:r>
      <w:r>
        <w:rPr>
          <w:rFonts w:ascii="Arial" w:eastAsia="Arial" w:hAnsi="Arial" w:cs="Arial"/>
          <w:color w:val="000000"/>
        </w:rPr>
        <w:t>реализацию,</w:t>
      </w:r>
      <w:r>
        <w:rPr>
          <w:rFonts w:ascii="Arial" w:eastAsia="Arial" w:hAnsi="Arial" w:cs="Arial"/>
        </w:rPr>
        <w:t xml:space="preserve"> уничтожение сильнодействующих ядовитых веществ в сфере пищевой и перерабатывающей промышленности выдается уполномоченным государственным органом, осуществляющим государственную политику в сфере пищевой и перерабатывающей промышленности.</w:t>
      </w:r>
    </w:p>
    <w:p w14:paraId="3B4E592A" w14:textId="77777777" w:rsidR="00C20072" w:rsidRDefault="003E291C">
      <w:pPr>
        <w:spacing w:after="120" w:line="276" w:lineRule="auto"/>
        <w:ind w:firstLine="397"/>
        <w:jc w:val="both"/>
        <w:rPr>
          <w:rFonts w:ascii="Arial" w:hAnsi="Arial" w:cs="Arial"/>
        </w:rPr>
      </w:pPr>
      <w:bookmarkStart w:id="408" w:name="p408"/>
      <w:bookmarkEnd w:id="408"/>
      <w:r>
        <w:rPr>
          <w:rFonts w:ascii="Arial" w:eastAsia="Arial" w:hAnsi="Arial" w:cs="Arial"/>
        </w:rPr>
        <w:t xml:space="preserve">408. Лицензия на получение, образование, хранение, использование, </w:t>
      </w:r>
      <w:r>
        <w:rPr>
          <w:rFonts w:ascii="Arial" w:eastAsia="Arial" w:hAnsi="Arial" w:cs="Arial"/>
          <w:color w:val="000000"/>
        </w:rPr>
        <w:t>реализацию,</w:t>
      </w:r>
      <w:r>
        <w:rPr>
          <w:rFonts w:ascii="Arial" w:eastAsia="Arial" w:hAnsi="Arial" w:cs="Arial"/>
        </w:rPr>
        <w:t xml:space="preserve"> уничтожение сильнодействующих ядовитых веществ временная, действует по всей территории Кыргызской Республики.</w:t>
      </w:r>
    </w:p>
    <w:p w14:paraId="47BF6917" w14:textId="77777777" w:rsidR="00C20072" w:rsidRDefault="003E291C">
      <w:pPr>
        <w:spacing w:after="120" w:line="276" w:lineRule="auto"/>
        <w:ind w:firstLine="397"/>
        <w:jc w:val="both"/>
        <w:rPr>
          <w:rFonts w:ascii="Arial" w:hAnsi="Arial" w:cs="Arial"/>
        </w:rPr>
      </w:pPr>
      <w:bookmarkStart w:id="409" w:name="p409"/>
      <w:bookmarkEnd w:id="409"/>
      <w:r>
        <w:rPr>
          <w:rFonts w:ascii="Arial" w:eastAsia="Arial" w:hAnsi="Arial" w:cs="Arial"/>
        </w:rPr>
        <w:t xml:space="preserve">409. Для получения лицензии на получение, образование, хранение, использование, </w:t>
      </w:r>
      <w:r>
        <w:rPr>
          <w:rFonts w:ascii="Arial" w:eastAsia="Arial" w:hAnsi="Arial" w:cs="Arial"/>
          <w:color w:val="000000"/>
        </w:rPr>
        <w:t>реализацию,</w:t>
      </w:r>
      <w:r>
        <w:rPr>
          <w:rFonts w:ascii="Arial" w:eastAsia="Arial" w:hAnsi="Arial" w:cs="Arial"/>
        </w:rPr>
        <w:t xml:space="preserve"> уничтожение сильнодействующих ядовитых веществ заявителем дополнительно представляются следующие документы:</w:t>
      </w:r>
    </w:p>
    <w:p w14:paraId="152F601D" w14:textId="77777777" w:rsidR="00C20072" w:rsidRDefault="003E291C">
      <w:pPr>
        <w:spacing w:after="120" w:line="276" w:lineRule="auto"/>
        <w:ind w:firstLine="397"/>
        <w:jc w:val="both"/>
        <w:rPr>
          <w:rFonts w:ascii="Arial" w:hAnsi="Arial" w:cs="Arial"/>
        </w:rPr>
      </w:pPr>
      <w:r>
        <w:rPr>
          <w:rFonts w:ascii="Arial" w:eastAsia="Arial" w:hAnsi="Arial" w:cs="Arial"/>
        </w:rPr>
        <w:t>1) подтверждающие наличие на праве собственности или на ином законном основании сооружений, помещений и оборудования, необходимых для осуществления лицензируемой деятельности;</w:t>
      </w:r>
    </w:p>
    <w:p w14:paraId="5586FA52" w14:textId="77777777" w:rsidR="00C20072" w:rsidRDefault="003E291C">
      <w:pPr>
        <w:spacing w:after="120" w:line="276" w:lineRule="auto"/>
        <w:ind w:firstLine="397"/>
        <w:jc w:val="both"/>
        <w:rPr>
          <w:rFonts w:ascii="Arial" w:hAnsi="Arial" w:cs="Arial"/>
        </w:rPr>
      </w:pPr>
      <w:r>
        <w:rPr>
          <w:rFonts w:ascii="Arial" w:eastAsia="Arial" w:hAnsi="Arial" w:cs="Arial"/>
        </w:rPr>
        <w:t>2) подтверждающие приемку в эксплуатацию химически опасного производственного объекта;</w:t>
      </w:r>
    </w:p>
    <w:p w14:paraId="363E0810" w14:textId="77777777" w:rsidR="00C20072" w:rsidRDefault="003E291C">
      <w:pPr>
        <w:spacing w:after="120" w:line="276" w:lineRule="auto"/>
        <w:ind w:firstLine="397"/>
        <w:jc w:val="both"/>
        <w:rPr>
          <w:rFonts w:ascii="Arial" w:hAnsi="Arial" w:cs="Arial"/>
        </w:rPr>
      </w:pPr>
      <w:r>
        <w:rPr>
          <w:rFonts w:ascii="Arial" w:eastAsia="Arial" w:hAnsi="Arial" w:cs="Arial"/>
        </w:rPr>
        <w:t>3)  копия договора страхования ответственности за причинение вреда жизни, здоровью или имуществу других лиц и окружающей природной среде в случае аварии на химически опасном производственном объекте;</w:t>
      </w:r>
    </w:p>
    <w:p w14:paraId="04C8135A" w14:textId="77777777" w:rsidR="00C20072" w:rsidRDefault="003E291C">
      <w:pPr>
        <w:spacing w:after="120" w:line="276" w:lineRule="auto"/>
        <w:ind w:firstLine="397"/>
        <w:jc w:val="both"/>
        <w:rPr>
          <w:rFonts w:ascii="Arial" w:eastAsia="Arial" w:hAnsi="Arial" w:cs="Arial"/>
        </w:rPr>
      </w:pPr>
      <w:r>
        <w:rPr>
          <w:rFonts w:ascii="Arial" w:eastAsia="Arial" w:hAnsi="Arial" w:cs="Arial"/>
        </w:rPr>
        <w:t>4) подтверждающие соответствующую лицензионным требованиям и условиям квалификацию работников (дипломов, аттестатов, удостоверений), деятельность которых связана с эксплуатацией химически опасного производственного объекта, а также их аттестацию в области промышленной безопасности.</w:t>
      </w:r>
    </w:p>
    <w:p w14:paraId="0A9B0664"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rPr>
          <w:rFonts w:ascii="Arial" w:eastAsia="Arial" w:hAnsi="Arial" w:cs="Arial"/>
          <w:bCs/>
          <w:i/>
          <w:color w:val="000000"/>
        </w:rPr>
      </w:pPr>
      <w:r>
        <w:rPr>
          <w:rFonts w:ascii="Arial" w:eastAsia="Arial" w:hAnsi="Arial" w:cs="Arial"/>
          <w:i/>
          <w:color w:val="000000"/>
        </w:rPr>
        <w:t>(В редакции постановлений Кабинета Министров КР  от </w:t>
      </w:r>
      <w:hyperlink r:id="rId212" w:tooltip="https://cbd.minjust.gov.kg/7-46672/edition/40798/ru" w:history="1">
        <w:r>
          <w:rPr>
            <w:rStyle w:val="aff0"/>
            <w:rFonts w:ascii="Arial" w:eastAsia="Arial" w:hAnsi="Arial" w:cs="Arial"/>
            <w:i/>
            <w:color w:val="1D3DE0"/>
          </w:rPr>
          <w:t>17 ноября 2025 года № 741</w:t>
        </w:r>
      </w:hyperlink>
      <w:r>
        <w:rPr>
          <w:rFonts w:ascii="Arial" w:eastAsia="Arial" w:hAnsi="Arial" w:cs="Arial"/>
          <w:i/>
          <w:color w:val="000000"/>
        </w:rPr>
        <w:t>)</w:t>
      </w:r>
    </w:p>
    <w:p w14:paraId="7850E19F" w14:textId="77777777" w:rsidR="00C20072" w:rsidRDefault="00C20072">
      <w:pPr>
        <w:pBdr>
          <w:top w:val="none" w:sz="4" w:space="0" w:color="000000"/>
          <w:left w:val="none" w:sz="4" w:space="0" w:color="000000"/>
          <w:bottom w:val="none" w:sz="4" w:space="0" w:color="000000"/>
          <w:right w:val="none" w:sz="4" w:space="0" w:color="000000"/>
        </w:pBdr>
        <w:spacing w:line="253" w:lineRule="atLeast"/>
        <w:ind w:right="1134" w:firstLine="708"/>
      </w:pPr>
    </w:p>
    <w:p w14:paraId="51EC92E9" w14:textId="77777777" w:rsidR="00C20072" w:rsidRDefault="003E291C">
      <w:pPr>
        <w:spacing w:after="120" w:line="276" w:lineRule="auto"/>
        <w:ind w:firstLine="397"/>
        <w:jc w:val="both"/>
        <w:rPr>
          <w:rFonts w:ascii="Arial" w:hAnsi="Arial" w:cs="Arial"/>
        </w:rPr>
      </w:pPr>
      <w:bookmarkStart w:id="410" w:name="p410"/>
      <w:bookmarkEnd w:id="410"/>
      <w:r>
        <w:rPr>
          <w:rFonts w:ascii="Arial" w:eastAsia="Arial" w:hAnsi="Arial" w:cs="Arial"/>
        </w:rPr>
        <w:t xml:space="preserve">410. Лицензионными требованиями на получение, образование, хранение, использование, </w:t>
      </w:r>
      <w:r>
        <w:rPr>
          <w:rFonts w:ascii="Arial" w:eastAsia="Arial" w:hAnsi="Arial" w:cs="Arial"/>
          <w:color w:val="000000"/>
        </w:rPr>
        <w:t>реализацию,</w:t>
      </w:r>
      <w:r>
        <w:rPr>
          <w:rFonts w:ascii="Arial" w:eastAsia="Arial" w:hAnsi="Arial" w:cs="Arial"/>
        </w:rPr>
        <w:t xml:space="preserve"> уничтожение сильнодействующих ядовитых веществ являются:</w:t>
      </w:r>
    </w:p>
    <w:p w14:paraId="7BCCE21D" w14:textId="77777777" w:rsidR="00C20072" w:rsidRDefault="003E291C">
      <w:pPr>
        <w:spacing w:after="120" w:line="276" w:lineRule="auto"/>
        <w:ind w:firstLine="397"/>
        <w:jc w:val="both"/>
        <w:rPr>
          <w:rFonts w:ascii="Arial" w:hAnsi="Arial" w:cs="Arial"/>
        </w:rPr>
      </w:pPr>
      <w:r>
        <w:rPr>
          <w:rFonts w:ascii="Arial" w:eastAsia="Arial" w:hAnsi="Arial" w:cs="Arial"/>
        </w:rPr>
        <w:t>1) обязательство по соблюдение лицензиатом требований промышленной безопасности;</w:t>
      </w:r>
    </w:p>
    <w:p w14:paraId="7E0B5AD5" w14:textId="77777777" w:rsidR="00C20072" w:rsidRDefault="003E291C">
      <w:pPr>
        <w:spacing w:after="120" w:line="276" w:lineRule="auto"/>
        <w:ind w:firstLine="397"/>
        <w:jc w:val="both"/>
        <w:rPr>
          <w:rFonts w:ascii="Arial" w:eastAsia="Arial" w:hAnsi="Arial" w:cs="Arial"/>
        </w:rPr>
      </w:pPr>
      <w:r>
        <w:rPr>
          <w:rFonts w:ascii="Arial" w:eastAsia="Arial" w:hAnsi="Arial" w:cs="Arial"/>
        </w:rPr>
        <w:t>2) организация и осуществление лицензиатом производственного контроля за соблюдением требований промышленной безопасности.</w:t>
      </w:r>
    </w:p>
    <w:p w14:paraId="14A89797"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rPr>
          <w:rFonts w:ascii="Arial" w:eastAsia="Arial" w:hAnsi="Arial" w:cs="Arial"/>
          <w:bCs/>
          <w:i/>
          <w:color w:val="000000"/>
        </w:rPr>
      </w:pPr>
      <w:r>
        <w:rPr>
          <w:rFonts w:ascii="Arial" w:eastAsia="Arial" w:hAnsi="Arial" w:cs="Arial"/>
          <w:color w:val="000000"/>
        </w:rPr>
        <w:t> </w:t>
      </w:r>
      <w:r>
        <w:rPr>
          <w:rFonts w:ascii="Arial" w:eastAsia="Arial" w:hAnsi="Arial" w:cs="Arial"/>
          <w:i/>
          <w:color w:val="000000"/>
        </w:rPr>
        <w:t>(В редакции постановлений Кабинета Министров КР  от </w:t>
      </w:r>
      <w:hyperlink r:id="rId213" w:tooltip="https://cbd.minjust.gov.kg/7-46672/edition/40798/ru" w:history="1">
        <w:r>
          <w:rPr>
            <w:rStyle w:val="aff0"/>
            <w:rFonts w:ascii="Arial" w:eastAsia="Arial" w:hAnsi="Arial" w:cs="Arial"/>
            <w:i/>
            <w:color w:val="1D3DE0"/>
          </w:rPr>
          <w:t>17 ноября 2025 года № 741</w:t>
        </w:r>
      </w:hyperlink>
      <w:r>
        <w:rPr>
          <w:rFonts w:ascii="Arial" w:eastAsia="Arial" w:hAnsi="Arial" w:cs="Arial"/>
          <w:i/>
          <w:color w:val="000000"/>
        </w:rPr>
        <w:t>)</w:t>
      </w:r>
    </w:p>
    <w:p w14:paraId="22CC3939" w14:textId="77777777" w:rsidR="00C20072" w:rsidRDefault="00C20072">
      <w:pPr>
        <w:pBdr>
          <w:top w:val="none" w:sz="4" w:space="0" w:color="000000"/>
          <w:left w:val="none" w:sz="4" w:space="0" w:color="000000"/>
          <w:bottom w:val="none" w:sz="4" w:space="0" w:color="000000"/>
          <w:right w:val="none" w:sz="4" w:space="0" w:color="000000"/>
        </w:pBdr>
        <w:spacing w:line="253" w:lineRule="atLeast"/>
        <w:ind w:firstLine="720"/>
        <w:jc w:val="both"/>
        <w:rPr>
          <w:sz w:val="22"/>
          <w:szCs w:val="22"/>
        </w:rPr>
      </w:pPr>
    </w:p>
    <w:p w14:paraId="0FBC107C" w14:textId="77777777" w:rsidR="00C20072" w:rsidRDefault="00C20072">
      <w:pPr>
        <w:spacing w:after="120" w:line="276" w:lineRule="auto"/>
        <w:ind w:firstLine="397"/>
        <w:jc w:val="both"/>
        <w:rPr>
          <w:rFonts w:ascii="Arial" w:hAnsi="Arial" w:cs="Arial"/>
        </w:rPr>
      </w:pPr>
    </w:p>
    <w:p w14:paraId="3CD1112E"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3B8CEB07" w14:textId="77777777" w:rsidR="00C20072" w:rsidRDefault="003E291C">
      <w:pPr>
        <w:spacing w:line="276" w:lineRule="auto"/>
        <w:jc w:val="center"/>
        <w:rPr>
          <w:rFonts w:ascii="Arial" w:hAnsi="Arial" w:cs="Arial"/>
        </w:rPr>
      </w:pPr>
      <w:bookmarkStart w:id="411" w:name="_Toc386584800"/>
      <w:bookmarkStart w:id="412" w:name="g67"/>
      <w:bookmarkEnd w:id="411"/>
      <w:bookmarkEnd w:id="412"/>
      <w:r>
        <w:rPr>
          <w:rFonts w:ascii="Arial" w:eastAsia="Arial" w:hAnsi="Arial" w:cs="Arial"/>
          <w:b/>
          <w:bCs/>
        </w:rPr>
        <w:t xml:space="preserve">Глава 67. Особенности выдачи разрешения на право </w:t>
      </w:r>
    </w:p>
    <w:p w14:paraId="282132CD" w14:textId="77777777" w:rsidR="00C20072" w:rsidRDefault="003E291C">
      <w:pPr>
        <w:spacing w:line="276" w:lineRule="auto"/>
        <w:jc w:val="center"/>
        <w:rPr>
          <w:rFonts w:ascii="Arial" w:hAnsi="Arial" w:cs="Arial"/>
        </w:rPr>
      </w:pPr>
      <w:r>
        <w:rPr>
          <w:rFonts w:ascii="Arial" w:eastAsia="Arial" w:hAnsi="Arial" w:cs="Arial"/>
          <w:b/>
          <w:bCs/>
        </w:rPr>
        <w:t>производства взрывных работ</w:t>
      </w:r>
    </w:p>
    <w:p w14:paraId="1CA6B259"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4214CBEF" w14:textId="77777777" w:rsidR="00C20072" w:rsidRDefault="003E291C">
      <w:pPr>
        <w:spacing w:after="120" w:line="276" w:lineRule="auto"/>
        <w:ind w:firstLine="397"/>
        <w:jc w:val="both"/>
        <w:rPr>
          <w:rFonts w:ascii="Arial" w:hAnsi="Arial" w:cs="Arial"/>
        </w:rPr>
      </w:pPr>
      <w:bookmarkStart w:id="413" w:name="p411"/>
      <w:bookmarkEnd w:id="413"/>
      <w:r>
        <w:rPr>
          <w:rFonts w:ascii="Arial" w:eastAsia="Arial" w:hAnsi="Arial" w:cs="Arial"/>
        </w:rPr>
        <w:t>411. Разрешение на право производства взрывных работ выдается уполномоченным государственным органом, наделенным специальными разрешительными функциями и осуществляющим разработку государственной политики и нормативно-правового регулирования в области промышленной безопасности.</w:t>
      </w:r>
    </w:p>
    <w:p w14:paraId="32E0743B" w14:textId="77777777" w:rsidR="00C20072" w:rsidRDefault="003E291C">
      <w:pPr>
        <w:spacing w:after="120" w:line="276" w:lineRule="auto"/>
        <w:ind w:firstLine="397"/>
        <w:jc w:val="both"/>
        <w:rPr>
          <w:rFonts w:ascii="Arial" w:hAnsi="Arial" w:cs="Arial"/>
        </w:rPr>
      </w:pPr>
      <w:bookmarkStart w:id="414" w:name="p412"/>
      <w:bookmarkEnd w:id="414"/>
      <w:r>
        <w:rPr>
          <w:rFonts w:ascii="Arial" w:eastAsia="Arial" w:hAnsi="Arial" w:cs="Arial"/>
        </w:rPr>
        <w:t>412. Разрешение на право производства взрывных работ временное, действует на определенной территории Кыргызской Республики.</w:t>
      </w:r>
    </w:p>
    <w:p w14:paraId="67D7BE31" w14:textId="77777777" w:rsidR="00C20072" w:rsidRDefault="003E291C">
      <w:pPr>
        <w:spacing w:after="120" w:line="276" w:lineRule="auto"/>
        <w:ind w:firstLine="397"/>
        <w:jc w:val="both"/>
        <w:rPr>
          <w:rFonts w:ascii="Arial" w:hAnsi="Arial" w:cs="Arial"/>
        </w:rPr>
      </w:pPr>
      <w:bookmarkStart w:id="415" w:name="p413"/>
      <w:bookmarkEnd w:id="415"/>
      <w:r>
        <w:rPr>
          <w:rFonts w:ascii="Arial" w:eastAsia="Arial" w:hAnsi="Arial" w:cs="Arial"/>
        </w:rPr>
        <w:t xml:space="preserve">413. Для получения разрешения на право производства взрывных работ заявителем дополнительно представляются следующие документы: </w:t>
      </w:r>
    </w:p>
    <w:p w14:paraId="5AA857EF" w14:textId="77777777" w:rsidR="00C20072" w:rsidRDefault="003E291C">
      <w:pPr>
        <w:spacing w:after="120" w:line="276" w:lineRule="auto"/>
        <w:ind w:firstLine="397"/>
        <w:jc w:val="both"/>
        <w:rPr>
          <w:rFonts w:ascii="Arial" w:hAnsi="Arial" w:cs="Arial"/>
        </w:rPr>
      </w:pPr>
      <w:r>
        <w:rPr>
          <w:rFonts w:ascii="Arial" w:eastAsia="Arial" w:hAnsi="Arial" w:cs="Arial"/>
        </w:rPr>
        <w:t>1) документ, в котором указываются:</w:t>
      </w:r>
    </w:p>
    <w:p w14:paraId="07424884" w14:textId="77777777" w:rsidR="00C20072" w:rsidRDefault="003E291C">
      <w:pPr>
        <w:spacing w:after="120" w:line="276" w:lineRule="auto"/>
        <w:ind w:firstLine="397"/>
        <w:jc w:val="both"/>
        <w:rPr>
          <w:rFonts w:ascii="Arial" w:hAnsi="Arial" w:cs="Arial"/>
        </w:rPr>
      </w:pPr>
      <w:r>
        <w:rPr>
          <w:rFonts w:ascii="Arial" w:eastAsia="Arial" w:hAnsi="Arial" w:cs="Arial"/>
        </w:rPr>
        <w:t>-- места работ, их характер (постоянный или разовый);</w:t>
      </w:r>
    </w:p>
    <w:p w14:paraId="14E49785" w14:textId="77777777" w:rsidR="00C20072" w:rsidRDefault="003E291C">
      <w:pPr>
        <w:spacing w:after="120" w:line="276" w:lineRule="auto"/>
        <w:ind w:firstLine="397"/>
        <w:jc w:val="both"/>
        <w:rPr>
          <w:rFonts w:ascii="Arial" w:hAnsi="Arial" w:cs="Arial"/>
        </w:rPr>
      </w:pPr>
      <w:r>
        <w:rPr>
          <w:rFonts w:ascii="Arial" w:eastAsia="Arial" w:hAnsi="Arial" w:cs="Arial"/>
        </w:rPr>
        <w:t>-- сведения о руководителе взрывных работ – фамилия, имя, отчество, специальность по образованию, занимаемая должность;</w:t>
      </w:r>
    </w:p>
    <w:p w14:paraId="20957933" w14:textId="77777777" w:rsidR="00C20072" w:rsidRDefault="003E291C">
      <w:pPr>
        <w:spacing w:after="120" w:line="276" w:lineRule="auto"/>
        <w:ind w:firstLine="397"/>
        <w:jc w:val="both"/>
        <w:rPr>
          <w:rFonts w:ascii="Arial" w:hAnsi="Arial" w:cs="Arial"/>
        </w:rPr>
      </w:pPr>
      <w:r>
        <w:rPr>
          <w:rFonts w:ascii="Arial" w:eastAsia="Arial" w:hAnsi="Arial" w:cs="Arial"/>
        </w:rPr>
        <w:t>-- сведения о месте хранения взрывчатых материалов (название, расположение, принадлежность, вместимость);</w:t>
      </w:r>
    </w:p>
    <w:p w14:paraId="21574FA1" w14:textId="77777777" w:rsidR="00C20072" w:rsidRDefault="003E291C">
      <w:pPr>
        <w:spacing w:after="120" w:line="276" w:lineRule="auto"/>
        <w:ind w:firstLine="397"/>
        <w:jc w:val="both"/>
        <w:rPr>
          <w:rFonts w:ascii="Arial" w:hAnsi="Arial" w:cs="Arial"/>
        </w:rPr>
      </w:pPr>
      <w:r>
        <w:rPr>
          <w:rFonts w:ascii="Arial" w:eastAsia="Arial" w:hAnsi="Arial" w:cs="Arial"/>
          <w:color w:val="000000"/>
        </w:rPr>
        <w:t>2) документы, дающие право руководства взрывными работами;</w:t>
      </w:r>
    </w:p>
    <w:p w14:paraId="2D968C83" w14:textId="77777777" w:rsidR="00C20072" w:rsidRDefault="003E291C">
      <w:pPr>
        <w:spacing w:after="120" w:line="276" w:lineRule="auto"/>
        <w:ind w:firstLine="397"/>
        <w:jc w:val="both"/>
        <w:rPr>
          <w:rFonts w:ascii="Arial" w:hAnsi="Arial" w:cs="Arial"/>
        </w:rPr>
      </w:pPr>
      <w:r>
        <w:rPr>
          <w:rFonts w:ascii="Arial" w:eastAsia="Arial" w:hAnsi="Arial" w:cs="Arial"/>
        </w:rPr>
        <w:t>3) при взрывных работах на земной поверхности – утвержденная руководителем взрывных работ выкопировка плана местности, с нанесением мест производства взрывных работ, границ опасной зоны и находящихся в ее пределах жилых и производственных зданий, сооружений, железных, шоссейных дорог, трубопроводов, линий электропередачи, согласование проведения взрывных работ с местными органами власти и иными заинтересованными организациями, расположенными в пределах опасной зоны взрывных работ;</w:t>
      </w:r>
    </w:p>
    <w:p w14:paraId="039939D6" w14:textId="77777777" w:rsidR="00C20072" w:rsidRDefault="003E291C">
      <w:pPr>
        <w:spacing w:after="120" w:line="276" w:lineRule="auto"/>
        <w:ind w:firstLine="397"/>
        <w:jc w:val="both"/>
        <w:rPr>
          <w:rFonts w:ascii="Arial" w:hAnsi="Arial" w:cs="Arial"/>
        </w:rPr>
      </w:pPr>
      <w:r>
        <w:rPr>
          <w:rFonts w:ascii="Arial" w:eastAsia="Arial" w:hAnsi="Arial" w:cs="Arial"/>
        </w:rPr>
        <w:t>4) при взрывных работах в подземных условиях - сведения об опасности шахты (рудника, объекта геологоразведочных работ и т. п.) по газу и пыли;</w:t>
      </w:r>
    </w:p>
    <w:p w14:paraId="284C7BB8" w14:textId="77777777" w:rsidR="00C20072" w:rsidRDefault="003E291C">
      <w:pPr>
        <w:spacing w:after="120" w:line="276" w:lineRule="auto"/>
        <w:ind w:firstLine="397"/>
        <w:jc w:val="both"/>
        <w:rPr>
          <w:rFonts w:ascii="Arial" w:hAnsi="Arial" w:cs="Arial"/>
        </w:rPr>
      </w:pPr>
      <w:r>
        <w:rPr>
          <w:rFonts w:ascii="Arial" w:eastAsia="Arial" w:hAnsi="Arial" w:cs="Arial"/>
        </w:rPr>
        <w:t>5) при взрывных работах в населенных пунктах и при обработке металлов энергией взрыва – проект на взрывные работы;</w:t>
      </w:r>
    </w:p>
    <w:p w14:paraId="1933056F" w14:textId="77777777" w:rsidR="00C20072" w:rsidRDefault="003E291C">
      <w:pPr>
        <w:spacing w:after="120" w:line="276" w:lineRule="auto"/>
        <w:ind w:firstLine="397"/>
        <w:jc w:val="both"/>
        <w:rPr>
          <w:rFonts w:ascii="Arial" w:hAnsi="Arial" w:cs="Arial"/>
        </w:rPr>
      </w:pPr>
      <w:r>
        <w:rPr>
          <w:rFonts w:ascii="Arial" w:eastAsia="Arial" w:hAnsi="Arial" w:cs="Arial"/>
        </w:rPr>
        <w:t>6) при сейсморазведочных работах с использованием взрывчатых материалов – схемы профилей работ, типовая схема охраны опасной зоны;</w:t>
      </w:r>
    </w:p>
    <w:p w14:paraId="556420A8" w14:textId="77777777" w:rsidR="00C20072" w:rsidRDefault="003E291C">
      <w:pPr>
        <w:spacing w:after="120" w:line="276" w:lineRule="auto"/>
        <w:ind w:firstLine="397"/>
        <w:jc w:val="both"/>
        <w:rPr>
          <w:rFonts w:ascii="Arial" w:hAnsi="Arial" w:cs="Arial"/>
        </w:rPr>
      </w:pPr>
      <w:r>
        <w:rPr>
          <w:rFonts w:ascii="Arial" w:eastAsia="Arial" w:hAnsi="Arial" w:cs="Arial"/>
        </w:rPr>
        <w:t>7) при выполнении взрывных работ на водных объектах и в прибрежной водоохранной зоне – копия документа, подтверждающая согласование с органами рыбоохраны.</w:t>
      </w:r>
    </w:p>
    <w:p w14:paraId="7D45A2BF" w14:textId="77777777" w:rsidR="00C20072" w:rsidRDefault="003E291C">
      <w:pPr>
        <w:spacing w:after="120" w:line="276" w:lineRule="auto"/>
        <w:ind w:firstLine="397"/>
        <w:jc w:val="both"/>
        <w:rPr>
          <w:rFonts w:ascii="Arial" w:hAnsi="Arial" w:cs="Arial"/>
        </w:rPr>
      </w:pPr>
      <w:r>
        <w:rPr>
          <w:rFonts w:ascii="Arial" w:eastAsia="Arial" w:hAnsi="Arial" w:cs="Arial"/>
        </w:rPr>
        <w:t>Все документы должны иметь подписи руководителя взрывных работ.</w:t>
      </w:r>
    </w:p>
    <w:p w14:paraId="738171CB" w14:textId="77777777" w:rsidR="00C20072" w:rsidRDefault="003E291C">
      <w:pPr>
        <w:spacing w:after="120" w:line="276" w:lineRule="auto"/>
        <w:ind w:firstLine="397"/>
        <w:jc w:val="both"/>
        <w:rPr>
          <w:rFonts w:ascii="Arial" w:eastAsia="Arial" w:hAnsi="Arial" w:cs="Arial"/>
        </w:rPr>
      </w:pPr>
      <w:r>
        <w:rPr>
          <w:rFonts w:ascii="Arial" w:eastAsia="Arial" w:hAnsi="Arial" w:cs="Arial"/>
        </w:rPr>
        <w:t>Требованием на право производства взрывных работ является обязательство по соблюдению требований Закона Кыргызской Республики «О взрывчатых материалах промышленного назначения».</w:t>
      </w:r>
    </w:p>
    <w:p w14:paraId="47F7750D"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pPr>
      <w:r>
        <w:rPr>
          <w:rFonts w:ascii="Arial" w:eastAsia="Arial" w:hAnsi="Arial" w:cs="Arial"/>
          <w:i/>
          <w:color w:val="000000"/>
        </w:rPr>
        <w:t>(В редакции постановлений Кабинета Министров КР  от </w:t>
      </w:r>
      <w:hyperlink r:id="rId214" w:tooltip="https://cbd.minjust.gov.kg/7-46672/edition/40798/ru" w:history="1">
        <w:r>
          <w:rPr>
            <w:rStyle w:val="aff0"/>
            <w:rFonts w:ascii="Arial" w:eastAsia="Arial" w:hAnsi="Arial" w:cs="Arial"/>
            <w:i/>
            <w:color w:val="1D3DE0"/>
          </w:rPr>
          <w:t>17 ноября 2025 года № 741</w:t>
        </w:r>
      </w:hyperlink>
      <w:r>
        <w:rPr>
          <w:rFonts w:ascii="Arial" w:eastAsia="Arial" w:hAnsi="Arial" w:cs="Arial"/>
          <w:i/>
          <w:color w:val="000000"/>
        </w:rPr>
        <w:t>)</w:t>
      </w:r>
    </w:p>
    <w:p w14:paraId="7B525ABF"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20"/>
        <w:jc w:val="both"/>
      </w:pPr>
      <w:r>
        <w:rPr>
          <w:rFonts w:ascii="Arial" w:eastAsia="Arial" w:hAnsi="Arial" w:cs="Arial"/>
          <w:color w:val="000000"/>
        </w:rPr>
        <w:t> </w:t>
      </w:r>
    </w:p>
    <w:p w14:paraId="2170483A" w14:textId="77777777" w:rsidR="00C20072" w:rsidRDefault="003E291C">
      <w:pPr>
        <w:spacing w:after="120" w:line="276" w:lineRule="auto"/>
        <w:ind w:firstLine="397"/>
        <w:jc w:val="both"/>
        <w:rPr>
          <w:rFonts w:ascii="Arial" w:hAnsi="Arial" w:cs="Arial"/>
        </w:rPr>
      </w:pPr>
      <w:bookmarkStart w:id="416" w:name="p414"/>
      <w:bookmarkEnd w:id="416"/>
      <w:r>
        <w:rPr>
          <w:rFonts w:ascii="Arial" w:eastAsia="Arial" w:hAnsi="Arial" w:cs="Arial"/>
        </w:rPr>
        <w:t>414. Условиями действия разрешения являются:</w:t>
      </w:r>
    </w:p>
    <w:p w14:paraId="6B8F8FD7" w14:textId="77777777" w:rsidR="00C20072" w:rsidRDefault="003E291C">
      <w:pPr>
        <w:spacing w:after="120" w:line="276" w:lineRule="auto"/>
        <w:ind w:firstLine="397"/>
        <w:jc w:val="both"/>
        <w:rPr>
          <w:rFonts w:ascii="Arial" w:hAnsi="Arial" w:cs="Arial"/>
        </w:rPr>
      </w:pPr>
      <w:r>
        <w:rPr>
          <w:rFonts w:ascii="Arial" w:eastAsia="Arial" w:hAnsi="Arial" w:cs="Arial"/>
        </w:rPr>
        <w:t>1) взрывные работы вести в присутствии лица, осуществляющего технический надзор предприятия;</w:t>
      </w:r>
    </w:p>
    <w:p w14:paraId="7D8E22D6" w14:textId="77777777" w:rsidR="00C20072" w:rsidRDefault="003E291C">
      <w:pPr>
        <w:spacing w:after="120" w:line="276" w:lineRule="auto"/>
        <w:ind w:firstLine="397"/>
        <w:jc w:val="both"/>
        <w:rPr>
          <w:rFonts w:ascii="Arial" w:hAnsi="Arial" w:cs="Arial"/>
        </w:rPr>
      </w:pPr>
      <w:r>
        <w:rPr>
          <w:rFonts w:ascii="Arial" w:eastAsia="Arial" w:hAnsi="Arial" w:cs="Arial"/>
        </w:rPr>
        <w:t>2) выдачу взрывчатых материалов производить со складов взрывчатых материалов только после готовности полигона для взрывных работ;</w:t>
      </w:r>
    </w:p>
    <w:p w14:paraId="50DB7622" w14:textId="77777777" w:rsidR="00C20072" w:rsidRDefault="003E291C">
      <w:pPr>
        <w:spacing w:after="120" w:line="276" w:lineRule="auto"/>
        <w:ind w:firstLine="397"/>
        <w:jc w:val="both"/>
        <w:rPr>
          <w:rFonts w:ascii="Arial" w:hAnsi="Arial" w:cs="Arial"/>
        </w:rPr>
      </w:pPr>
      <w:r>
        <w:rPr>
          <w:rFonts w:ascii="Arial" w:eastAsia="Arial" w:hAnsi="Arial" w:cs="Arial"/>
        </w:rPr>
        <w:t>3) взрывные работы вести по проекту, прошедшему экспертизу промышленной безопасности, в пределах согласованного местными органами власти выкопировки плана местности;</w:t>
      </w:r>
    </w:p>
    <w:p w14:paraId="0E4FE313" w14:textId="77777777" w:rsidR="00C20072" w:rsidRDefault="003E291C">
      <w:pPr>
        <w:spacing w:after="120" w:line="276" w:lineRule="auto"/>
        <w:ind w:firstLine="397"/>
        <w:jc w:val="both"/>
        <w:rPr>
          <w:rFonts w:ascii="Arial" w:hAnsi="Arial" w:cs="Arial"/>
        </w:rPr>
      </w:pPr>
      <w:r>
        <w:rPr>
          <w:rFonts w:ascii="Arial" w:eastAsia="Arial" w:hAnsi="Arial" w:cs="Arial"/>
        </w:rPr>
        <w:t>4) испытания взрывчатых материалов проводить взрывниками в присутствии руководителя взрывных работ и заведующего складом взрывчатых материалов.</w:t>
      </w:r>
    </w:p>
    <w:p w14:paraId="29C718E2"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56126CCB" w14:textId="77777777" w:rsidR="00C20072" w:rsidRDefault="003E291C">
      <w:pPr>
        <w:spacing w:line="276" w:lineRule="auto"/>
        <w:jc w:val="center"/>
        <w:rPr>
          <w:rFonts w:ascii="Arial" w:hAnsi="Arial" w:cs="Arial"/>
        </w:rPr>
      </w:pPr>
      <w:bookmarkStart w:id="417" w:name="g68"/>
      <w:bookmarkEnd w:id="417"/>
      <w:r>
        <w:rPr>
          <w:rFonts w:ascii="Arial" w:eastAsia="Arial" w:hAnsi="Arial" w:cs="Arial"/>
          <w:b/>
          <w:bCs/>
        </w:rPr>
        <w:t xml:space="preserve">Глава 68. Особенности выдачи разрешения на ведение </w:t>
      </w:r>
    </w:p>
    <w:p w14:paraId="1BE487A8" w14:textId="77777777" w:rsidR="00C20072" w:rsidRDefault="003E291C">
      <w:pPr>
        <w:spacing w:line="276" w:lineRule="auto"/>
        <w:jc w:val="center"/>
        <w:rPr>
          <w:rFonts w:ascii="Arial" w:hAnsi="Arial" w:cs="Arial"/>
        </w:rPr>
      </w:pPr>
      <w:r>
        <w:rPr>
          <w:rFonts w:ascii="Arial" w:eastAsia="Arial" w:hAnsi="Arial" w:cs="Arial"/>
          <w:b/>
          <w:bCs/>
        </w:rPr>
        <w:t>горных работ</w:t>
      </w:r>
    </w:p>
    <w:p w14:paraId="2934FEB1"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711B8ACA" w14:textId="77777777" w:rsidR="00C20072" w:rsidRDefault="003E291C">
      <w:pPr>
        <w:spacing w:after="120" w:line="276" w:lineRule="auto"/>
        <w:ind w:firstLine="397"/>
        <w:jc w:val="both"/>
        <w:rPr>
          <w:rFonts w:ascii="Arial" w:hAnsi="Arial" w:cs="Arial"/>
        </w:rPr>
      </w:pPr>
      <w:bookmarkStart w:id="418" w:name="p415"/>
      <w:bookmarkEnd w:id="418"/>
      <w:r>
        <w:rPr>
          <w:rFonts w:ascii="Arial" w:eastAsia="Arial" w:hAnsi="Arial" w:cs="Arial"/>
        </w:rPr>
        <w:t>415. Разрешение на ведение горных работ выдается уполномоченным государственным органом, наделенным специальными разрешительными функциями и осуществляющим разработку государственной политики и нормативно-правового регулирования в области промышленной безопасности.</w:t>
      </w:r>
    </w:p>
    <w:p w14:paraId="48A853F4" w14:textId="77777777" w:rsidR="00C20072" w:rsidRDefault="003E291C">
      <w:pPr>
        <w:spacing w:after="120" w:line="276" w:lineRule="auto"/>
        <w:ind w:firstLine="397"/>
        <w:jc w:val="both"/>
        <w:rPr>
          <w:rFonts w:ascii="Arial" w:hAnsi="Arial" w:cs="Arial"/>
        </w:rPr>
      </w:pPr>
      <w:bookmarkStart w:id="419" w:name="p416"/>
      <w:bookmarkEnd w:id="419"/>
      <w:r>
        <w:rPr>
          <w:rFonts w:ascii="Arial" w:eastAsia="Arial" w:hAnsi="Arial" w:cs="Arial"/>
        </w:rPr>
        <w:t>416. Разрешение на ведение горных работ временное, действует на определенных территориях, а также на всей территории Кыргызской Республики.</w:t>
      </w:r>
    </w:p>
    <w:p w14:paraId="7CA9991E"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417. Для получения разрешения на ведение горных работ заявителем дополнительно представляются следующие документы:</w:t>
      </w:r>
    </w:p>
    <w:p w14:paraId="1164202B"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 документ, устанавливающий перечень оборудования, необходимого для производства заявленного вида работ, либо договора на их аренду;</w:t>
      </w:r>
    </w:p>
    <w:p w14:paraId="4932C64C"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2) протокол аттестации в области промышленной безопасности и диплом, подтверждающий квалификацию лица, ответственного за промышленную безопасность заявителя.</w:t>
      </w:r>
    </w:p>
    <w:p w14:paraId="3BEE1FAF"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pPr>
      <w:r>
        <w:rPr>
          <w:rFonts w:ascii="Arial" w:eastAsia="Arial" w:hAnsi="Arial" w:cs="Arial"/>
          <w:i/>
          <w:color w:val="000000"/>
        </w:rPr>
        <w:t>(В редакции постановлений Кабинета Министров КР  от </w:t>
      </w:r>
      <w:hyperlink r:id="rId215" w:tooltip="https://cbd.minjust.gov.kg/7-46672/edition/40798/ru" w:history="1">
        <w:r>
          <w:rPr>
            <w:rStyle w:val="aff0"/>
            <w:rFonts w:ascii="Arial" w:eastAsia="Arial" w:hAnsi="Arial" w:cs="Arial"/>
            <w:i/>
            <w:color w:val="1D3DE0"/>
          </w:rPr>
          <w:t>17 ноября 2025 года № 741</w:t>
        </w:r>
      </w:hyperlink>
      <w:r>
        <w:rPr>
          <w:rFonts w:ascii="Arial" w:eastAsia="Arial" w:hAnsi="Arial" w:cs="Arial"/>
          <w:i/>
          <w:color w:val="000000"/>
        </w:rPr>
        <w:t>)</w:t>
      </w:r>
    </w:p>
    <w:p w14:paraId="394260C1" w14:textId="77777777" w:rsidR="00C20072" w:rsidRDefault="003E291C">
      <w:pPr>
        <w:spacing w:after="120" w:line="276" w:lineRule="auto"/>
        <w:ind w:firstLine="397"/>
        <w:jc w:val="both"/>
        <w:rPr>
          <w:rFonts w:ascii="Arial" w:hAnsi="Arial" w:cs="Arial"/>
        </w:rPr>
      </w:pPr>
      <w:bookmarkStart w:id="420" w:name="p418"/>
      <w:bookmarkEnd w:id="420"/>
      <w:r>
        <w:rPr>
          <w:rFonts w:ascii="Arial" w:eastAsia="Arial" w:hAnsi="Arial" w:cs="Arial"/>
        </w:rPr>
        <w:t>418. Требованием на ведение горных работ является обязательность соблюдения требований промышленной безопасности.</w:t>
      </w:r>
    </w:p>
    <w:p w14:paraId="4286A055" w14:textId="77777777" w:rsidR="00C20072" w:rsidRDefault="003E291C">
      <w:pPr>
        <w:spacing w:after="120" w:line="276" w:lineRule="auto"/>
        <w:ind w:firstLine="397"/>
        <w:jc w:val="both"/>
        <w:rPr>
          <w:rFonts w:ascii="Arial" w:hAnsi="Arial" w:cs="Arial"/>
        </w:rPr>
      </w:pPr>
      <w:bookmarkStart w:id="421" w:name="p419"/>
      <w:bookmarkEnd w:id="421"/>
      <w:r>
        <w:rPr>
          <w:rFonts w:ascii="Arial" w:eastAsia="Arial" w:hAnsi="Arial" w:cs="Arial"/>
        </w:rPr>
        <w:t>419. Условиями действия разрешения являются:</w:t>
      </w:r>
    </w:p>
    <w:p w14:paraId="41C1BD03" w14:textId="77777777" w:rsidR="00C20072" w:rsidRDefault="003E291C">
      <w:pPr>
        <w:spacing w:after="120" w:line="276" w:lineRule="auto"/>
        <w:ind w:firstLine="397"/>
        <w:jc w:val="both"/>
        <w:rPr>
          <w:rFonts w:ascii="Arial" w:hAnsi="Arial" w:cs="Arial"/>
        </w:rPr>
      </w:pPr>
      <w:r>
        <w:rPr>
          <w:rFonts w:ascii="Arial" w:eastAsia="Arial" w:hAnsi="Arial" w:cs="Arial"/>
        </w:rPr>
        <w:t>1) наличие лицензии на право пользования недрами и решения (согласие, постановление, удостоверение) местных органов власти о предоставлении земельного участка под опасный производственный объект;</w:t>
      </w:r>
    </w:p>
    <w:p w14:paraId="407CF7A7" w14:textId="77777777" w:rsidR="00C20072" w:rsidRDefault="003E291C">
      <w:pPr>
        <w:spacing w:after="120" w:line="276" w:lineRule="auto"/>
        <w:ind w:firstLine="397"/>
        <w:jc w:val="both"/>
        <w:rPr>
          <w:rFonts w:ascii="Arial" w:hAnsi="Arial" w:cs="Arial"/>
        </w:rPr>
      </w:pPr>
      <w:r>
        <w:rPr>
          <w:rFonts w:ascii="Arial" w:eastAsia="Arial" w:hAnsi="Arial" w:cs="Arial"/>
        </w:rPr>
        <w:t>2) наличие положительного заключения экспертизы проектной документации по экологической и промышленной безопасности, а в случаях разработки месторождений полезных ископаемых дополнительно и положительное заключение экспертизы проектной документации по охране недр;</w:t>
      </w:r>
    </w:p>
    <w:p w14:paraId="15359A29" w14:textId="77777777" w:rsidR="00C20072" w:rsidRDefault="003E291C">
      <w:pPr>
        <w:spacing w:after="120" w:line="276" w:lineRule="auto"/>
        <w:ind w:firstLine="397"/>
        <w:jc w:val="both"/>
        <w:rPr>
          <w:rFonts w:ascii="Arial" w:hAnsi="Arial" w:cs="Arial"/>
        </w:rPr>
      </w:pPr>
      <w:r>
        <w:rPr>
          <w:rFonts w:ascii="Arial" w:eastAsia="Arial" w:hAnsi="Arial" w:cs="Arial"/>
        </w:rPr>
        <w:t>3) своевременное информирование уполномоченного контролирующего органа в области промышленной безопасности, о начале планируемых горных работ и их прекращении.</w:t>
      </w:r>
    </w:p>
    <w:p w14:paraId="4467DE3A" w14:textId="77777777" w:rsidR="00C20072" w:rsidRDefault="003E291C">
      <w:pPr>
        <w:spacing w:after="120" w:line="276" w:lineRule="auto"/>
        <w:ind w:firstLine="397"/>
        <w:jc w:val="both"/>
        <w:rPr>
          <w:rFonts w:ascii="Arial" w:hAnsi="Arial" w:cs="Arial"/>
        </w:rPr>
      </w:pPr>
      <w:bookmarkStart w:id="422" w:name="_Toc386584801"/>
      <w:bookmarkEnd w:id="422"/>
      <w:r>
        <w:rPr>
          <w:rFonts w:ascii="Arial" w:eastAsia="Arial" w:hAnsi="Arial" w:cs="Arial"/>
        </w:rPr>
        <w:t> </w:t>
      </w:r>
    </w:p>
    <w:p w14:paraId="5FC52DE9" w14:textId="77777777" w:rsidR="00C20072" w:rsidRDefault="003E291C">
      <w:pPr>
        <w:spacing w:line="276" w:lineRule="auto"/>
        <w:jc w:val="center"/>
        <w:rPr>
          <w:rFonts w:ascii="Arial" w:hAnsi="Arial" w:cs="Arial"/>
        </w:rPr>
      </w:pPr>
      <w:bookmarkStart w:id="423" w:name="g69"/>
      <w:bookmarkEnd w:id="423"/>
      <w:r>
        <w:rPr>
          <w:rFonts w:ascii="Arial" w:eastAsia="Arial" w:hAnsi="Arial" w:cs="Arial"/>
          <w:b/>
          <w:bCs/>
        </w:rPr>
        <w:t xml:space="preserve">Глава 69. Особенности выдачи разрешения на ввоз и вывоз </w:t>
      </w:r>
    </w:p>
    <w:p w14:paraId="2A7F317E" w14:textId="77777777" w:rsidR="00C20072" w:rsidRDefault="003E291C">
      <w:pPr>
        <w:spacing w:line="276" w:lineRule="auto"/>
        <w:jc w:val="center"/>
        <w:rPr>
          <w:rFonts w:ascii="Arial" w:hAnsi="Arial" w:cs="Arial"/>
        </w:rPr>
      </w:pPr>
      <w:r>
        <w:rPr>
          <w:rFonts w:ascii="Arial" w:eastAsia="Arial" w:hAnsi="Arial" w:cs="Arial"/>
          <w:b/>
          <w:bCs/>
        </w:rPr>
        <w:t xml:space="preserve">за пределы Кыргызской Республики образцов руд и горных </w:t>
      </w:r>
    </w:p>
    <w:p w14:paraId="6C9A6D30" w14:textId="77777777" w:rsidR="00C20072" w:rsidRDefault="003E291C">
      <w:pPr>
        <w:spacing w:line="276" w:lineRule="auto"/>
        <w:jc w:val="center"/>
        <w:rPr>
          <w:rFonts w:ascii="Arial" w:hAnsi="Arial" w:cs="Arial"/>
        </w:rPr>
      </w:pPr>
      <w:r>
        <w:rPr>
          <w:rFonts w:ascii="Arial" w:eastAsia="Arial" w:hAnsi="Arial" w:cs="Arial"/>
          <w:b/>
          <w:bCs/>
        </w:rPr>
        <w:t xml:space="preserve">пород, концентратов, отходов производства и лабораторных проб </w:t>
      </w:r>
    </w:p>
    <w:p w14:paraId="7B5BB009" w14:textId="77777777" w:rsidR="00C20072" w:rsidRDefault="003E291C">
      <w:pPr>
        <w:spacing w:line="276" w:lineRule="auto"/>
        <w:jc w:val="center"/>
        <w:rPr>
          <w:rFonts w:ascii="Arial" w:hAnsi="Arial" w:cs="Arial"/>
        </w:rPr>
      </w:pPr>
      <w:r>
        <w:rPr>
          <w:rFonts w:ascii="Arial" w:eastAsia="Arial" w:hAnsi="Arial" w:cs="Arial"/>
          <w:b/>
          <w:bCs/>
        </w:rPr>
        <w:t>для проведения аналитических исследований</w:t>
      </w:r>
    </w:p>
    <w:p w14:paraId="077D552A"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6E38E487" w14:textId="77777777" w:rsidR="00C20072" w:rsidRDefault="003E291C">
      <w:pPr>
        <w:spacing w:after="120" w:line="276" w:lineRule="auto"/>
        <w:ind w:firstLine="397"/>
        <w:jc w:val="both"/>
        <w:rPr>
          <w:rFonts w:ascii="Arial" w:hAnsi="Arial" w:cs="Arial"/>
        </w:rPr>
      </w:pPr>
      <w:bookmarkStart w:id="424" w:name="p420"/>
      <w:bookmarkEnd w:id="424"/>
      <w:r>
        <w:rPr>
          <w:rFonts w:ascii="Arial" w:eastAsia="Arial" w:hAnsi="Arial" w:cs="Arial"/>
        </w:rPr>
        <w:t xml:space="preserve">420. Разрешение на ввоз и вывоз за пределы Кыргызской Республики образцов руд и горных пород, концентратов, отходов производства и лабораторных проб для проведения аналитических исследований, выдается уполномоченным государственным органом в сфере недропользования. </w:t>
      </w:r>
    </w:p>
    <w:p w14:paraId="17A3F8B2" w14:textId="77777777" w:rsidR="00C20072" w:rsidRDefault="003E291C">
      <w:pPr>
        <w:spacing w:after="120" w:line="276" w:lineRule="auto"/>
        <w:ind w:firstLine="397"/>
        <w:jc w:val="both"/>
        <w:rPr>
          <w:rFonts w:ascii="Arial" w:hAnsi="Arial" w:cs="Arial"/>
        </w:rPr>
      </w:pPr>
      <w:bookmarkStart w:id="425" w:name="p421"/>
      <w:bookmarkEnd w:id="425"/>
      <w:r>
        <w:rPr>
          <w:rFonts w:ascii="Arial" w:eastAsia="Arial" w:hAnsi="Arial" w:cs="Arial"/>
        </w:rPr>
        <w:t>421. Разрешение на ввоз и вывоз за пределы Кыргызской Республики образцов руд и горных пород, концентратов, отходов производства и лабораторных проб для проведения аналитических исследований действует до полного совершения в полном объеме действий, операций на осуществление которых выдано разрешение и распространяется на всю территорию Кыргызской Республики.</w:t>
      </w:r>
    </w:p>
    <w:p w14:paraId="08887CA4" w14:textId="77777777" w:rsidR="00C20072" w:rsidRDefault="003E291C">
      <w:pPr>
        <w:spacing w:after="120" w:line="276" w:lineRule="auto"/>
        <w:ind w:firstLine="397"/>
        <w:jc w:val="both"/>
        <w:rPr>
          <w:rFonts w:ascii="Arial" w:hAnsi="Arial" w:cs="Arial"/>
        </w:rPr>
      </w:pPr>
      <w:bookmarkStart w:id="426" w:name="p422"/>
      <w:bookmarkEnd w:id="426"/>
      <w:r>
        <w:rPr>
          <w:rFonts w:ascii="Arial" w:eastAsia="Arial" w:hAnsi="Arial" w:cs="Arial"/>
        </w:rPr>
        <w:t>422. Для получения разрешения на ввоз и вывоз за пределы Кыргызской Республики образцов руд и горных пород, концентратов, отходов производства и лабораторных проб для проведения аналитических исследований заявителем дополнительно представляются следующие документы:</w:t>
      </w:r>
    </w:p>
    <w:p w14:paraId="772246FD" w14:textId="77777777" w:rsidR="00C20072" w:rsidRDefault="003E291C">
      <w:pPr>
        <w:spacing w:after="120" w:line="276" w:lineRule="auto"/>
        <w:ind w:firstLine="397"/>
        <w:jc w:val="both"/>
        <w:rPr>
          <w:rFonts w:ascii="Arial" w:hAnsi="Arial" w:cs="Arial"/>
        </w:rPr>
      </w:pPr>
      <w:r>
        <w:rPr>
          <w:rFonts w:ascii="Arial" w:eastAsia="Arial" w:hAnsi="Arial" w:cs="Arial"/>
        </w:rPr>
        <w:t>1) опись ввозимых образцов руд и горных пород, концентратов, отходов производства и лабораторных проб, с указанием количества;</w:t>
      </w:r>
    </w:p>
    <w:p w14:paraId="790A4693" w14:textId="77777777" w:rsidR="00C20072" w:rsidRDefault="003E291C">
      <w:pPr>
        <w:spacing w:after="120" w:line="276" w:lineRule="auto"/>
        <w:ind w:firstLine="397"/>
        <w:jc w:val="both"/>
        <w:rPr>
          <w:rFonts w:ascii="Arial" w:hAnsi="Arial" w:cs="Arial"/>
        </w:rPr>
      </w:pPr>
      <w:r>
        <w:rPr>
          <w:rFonts w:ascii="Arial" w:eastAsia="Arial" w:hAnsi="Arial" w:cs="Arial"/>
        </w:rPr>
        <w:t>2) копия заключения о происхождении образцов руд и горных пород, концентратов, отходов производства и лабораторных проб;</w:t>
      </w:r>
    </w:p>
    <w:p w14:paraId="1A42808C" w14:textId="77777777" w:rsidR="00C20072" w:rsidRDefault="003E291C">
      <w:pPr>
        <w:spacing w:after="120" w:line="276" w:lineRule="auto"/>
        <w:ind w:firstLine="397"/>
        <w:jc w:val="both"/>
        <w:rPr>
          <w:rFonts w:ascii="Arial" w:hAnsi="Arial" w:cs="Arial"/>
        </w:rPr>
      </w:pPr>
      <w:r>
        <w:rPr>
          <w:rFonts w:ascii="Arial" w:eastAsia="Arial" w:hAnsi="Arial" w:cs="Arial"/>
        </w:rPr>
        <w:t>3) копия договора на проведение аналитических исследований, заверенная подписью заявителя (руководителя, для юридического лица) и скрепленная печатью.</w:t>
      </w:r>
    </w:p>
    <w:p w14:paraId="044A3A2E"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2EA6967B" w14:textId="77777777" w:rsidR="00C20072" w:rsidRDefault="003E291C">
      <w:pPr>
        <w:spacing w:line="276" w:lineRule="auto"/>
        <w:jc w:val="center"/>
        <w:rPr>
          <w:rFonts w:ascii="Arial" w:hAnsi="Arial" w:cs="Arial"/>
        </w:rPr>
      </w:pPr>
      <w:bookmarkStart w:id="427" w:name="g70"/>
      <w:bookmarkEnd w:id="427"/>
      <w:r>
        <w:rPr>
          <w:rFonts w:ascii="Arial" w:eastAsia="Arial" w:hAnsi="Arial" w:cs="Arial"/>
          <w:b/>
          <w:bCs/>
        </w:rPr>
        <w:t xml:space="preserve">Глава 70. Особенности выдачи разрешения на закупку </w:t>
      </w:r>
    </w:p>
    <w:p w14:paraId="47E7C71F" w14:textId="77777777" w:rsidR="00C20072" w:rsidRDefault="003E291C">
      <w:pPr>
        <w:spacing w:line="276" w:lineRule="auto"/>
        <w:jc w:val="center"/>
        <w:rPr>
          <w:rFonts w:ascii="Arial" w:hAnsi="Arial" w:cs="Arial"/>
        </w:rPr>
      </w:pPr>
      <w:r>
        <w:rPr>
          <w:rFonts w:ascii="Arial" w:eastAsia="Arial" w:hAnsi="Arial" w:cs="Arial"/>
          <w:b/>
          <w:bCs/>
        </w:rPr>
        <w:t>шлихового золота и золотосодержащего концентрата</w:t>
      </w:r>
    </w:p>
    <w:p w14:paraId="21CED352"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168DA937" w14:textId="77777777" w:rsidR="00C20072" w:rsidRDefault="003E291C">
      <w:pPr>
        <w:spacing w:after="120" w:line="276" w:lineRule="auto"/>
        <w:ind w:firstLine="397"/>
        <w:jc w:val="both"/>
        <w:rPr>
          <w:rFonts w:ascii="Arial" w:eastAsia="Arial" w:hAnsi="Arial" w:cs="Arial"/>
        </w:rPr>
      </w:pPr>
      <w:bookmarkStart w:id="428" w:name="p423"/>
      <w:bookmarkEnd w:id="428"/>
      <w:r>
        <w:rPr>
          <w:rFonts w:ascii="Arial" w:eastAsia="Arial" w:hAnsi="Arial" w:cs="Arial"/>
        </w:rPr>
        <w:t xml:space="preserve">423. Разрешение на закупку шлихового золота и золотосодержащего концентрата выдается уполномоченным государственным органом, регулирующим вопросы, связанные с проведением операций с драгоценными металлами, драгоценными камнями, </w:t>
      </w:r>
      <w:r>
        <w:rPr>
          <w:rFonts w:ascii="Arial" w:eastAsia="Arial" w:hAnsi="Arial" w:cs="Arial"/>
          <w:color w:val="000000"/>
        </w:rPr>
        <w:t>(за исключением операций, связанных с добычей и первичной переработкой руд, содержащих драгоценные металлы и драгоценные камни)</w:t>
      </w:r>
      <w:r>
        <w:rPr>
          <w:rFonts w:ascii="Arial" w:eastAsia="Arial" w:hAnsi="Arial" w:cs="Arial"/>
        </w:rPr>
        <w:t xml:space="preserve"> а также операций с ценностями Государственного фонда драгоценных металлов и драгоценных камней Кыргызской Республики на территории Кыргызской Республики.</w:t>
      </w:r>
    </w:p>
    <w:p w14:paraId="53A14DD7"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pPr>
      <w:r>
        <w:rPr>
          <w:rFonts w:ascii="Arial" w:eastAsia="Arial" w:hAnsi="Arial" w:cs="Arial"/>
          <w:i/>
          <w:color w:val="000000"/>
        </w:rPr>
        <w:t>(В редакции постановлений Кабинета Министров КР  от </w:t>
      </w:r>
      <w:hyperlink r:id="rId216" w:tooltip="https://cbd.minjust.gov.kg/7-46672/edition/40798/ru" w:history="1">
        <w:r>
          <w:rPr>
            <w:rStyle w:val="aff0"/>
            <w:rFonts w:ascii="Arial" w:eastAsia="Arial" w:hAnsi="Arial" w:cs="Arial"/>
            <w:i/>
            <w:color w:val="1D3DE0"/>
          </w:rPr>
          <w:t>17 ноября 2025 года № 741</w:t>
        </w:r>
      </w:hyperlink>
      <w:r>
        <w:rPr>
          <w:rFonts w:ascii="Arial" w:eastAsia="Arial" w:hAnsi="Arial" w:cs="Arial"/>
          <w:i/>
          <w:color w:val="000000"/>
        </w:rPr>
        <w:t>)</w:t>
      </w:r>
    </w:p>
    <w:p w14:paraId="6E34070C"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20"/>
        <w:jc w:val="both"/>
      </w:pPr>
      <w:r>
        <w:rPr>
          <w:rFonts w:ascii="Arial" w:eastAsia="Arial" w:hAnsi="Arial" w:cs="Arial"/>
          <w:color w:val="000000"/>
        </w:rPr>
        <w:t> </w:t>
      </w:r>
    </w:p>
    <w:p w14:paraId="5CFF3E4F" w14:textId="77777777" w:rsidR="00C20072" w:rsidRDefault="003E291C">
      <w:pPr>
        <w:spacing w:after="120" w:line="276" w:lineRule="auto"/>
        <w:ind w:firstLine="397"/>
        <w:jc w:val="both"/>
        <w:rPr>
          <w:rFonts w:ascii="Arial" w:hAnsi="Arial" w:cs="Arial"/>
        </w:rPr>
      </w:pPr>
      <w:bookmarkStart w:id="429" w:name="p424"/>
      <w:bookmarkEnd w:id="429"/>
      <w:r>
        <w:rPr>
          <w:rFonts w:ascii="Arial" w:eastAsia="Arial" w:hAnsi="Arial" w:cs="Arial"/>
        </w:rPr>
        <w:t>424. Разрешение на закупку шлихового золота и золотосодержащего концентрата действует до совершения в полном объеме действий, операций на осуществление которых выдано разрешение и распространяется на всей территории Кыргызской Республики.</w:t>
      </w:r>
    </w:p>
    <w:p w14:paraId="47064CB8" w14:textId="77777777" w:rsidR="00C20072" w:rsidRDefault="003E291C">
      <w:pPr>
        <w:spacing w:after="120" w:line="276" w:lineRule="auto"/>
        <w:ind w:firstLine="397"/>
        <w:jc w:val="both"/>
        <w:rPr>
          <w:rFonts w:ascii="Arial" w:hAnsi="Arial" w:cs="Arial"/>
        </w:rPr>
      </w:pPr>
      <w:bookmarkStart w:id="430" w:name="p425"/>
      <w:bookmarkEnd w:id="430"/>
      <w:r>
        <w:rPr>
          <w:rFonts w:ascii="Arial" w:eastAsia="Arial" w:hAnsi="Arial" w:cs="Arial"/>
        </w:rPr>
        <w:t>425. Для получения разрешения на закупку шлихового золота и золотосодержащего концентрата заявителем дополнительно представляются следующие документы:</w:t>
      </w:r>
    </w:p>
    <w:p w14:paraId="57B9F786" w14:textId="77777777" w:rsidR="00C20072" w:rsidRDefault="003E291C">
      <w:pPr>
        <w:spacing w:after="120" w:line="276" w:lineRule="auto"/>
        <w:ind w:firstLine="708"/>
        <w:jc w:val="both"/>
        <w:rPr>
          <w:rFonts w:ascii="Arial" w:eastAsia="Arial" w:hAnsi="Arial" w:cs="Arial"/>
          <w:color w:val="000000"/>
        </w:rPr>
      </w:pPr>
      <w:r>
        <w:rPr>
          <w:rFonts w:ascii="Arial" w:eastAsia="Arial" w:hAnsi="Arial" w:cs="Arial"/>
          <w:color w:val="000000"/>
        </w:rPr>
        <w:t>1) копия свидетельства о постановке на специальный учет;</w:t>
      </w:r>
    </w:p>
    <w:p w14:paraId="1459B0DD" w14:textId="77777777" w:rsidR="00C20072" w:rsidRDefault="003E291C">
      <w:pPr>
        <w:pBdr>
          <w:top w:val="none" w:sz="4" w:space="0" w:color="000000"/>
          <w:left w:val="none" w:sz="4" w:space="0" w:color="000000"/>
          <w:bottom w:val="none" w:sz="4" w:space="0" w:color="000000"/>
          <w:right w:val="none" w:sz="4" w:space="0" w:color="000000"/>
        </w:pBdr>
        <w:spacing w:after="120" w:line="229" w:lineRule="atLeast"/>
        <w:ind w:firstLine="708"/>
        <w:jc w:val="both"/>
      </w:pPr>
      <w:r>
        <w:rPr>
          <w:rFonts w:ascii="Arial" w:eastAsia="Arial" w:hAnsi="Arial" w:cs="Arial"/>
          <w:color w:val="000000"/>
        </w:rPr>
        <w:t xml:space="preserve">2)  </w:t>
      </w:r>
      <w:r>
        <w:rPr>
          <w:rFonts w:ascii="Arial" w:eastAsia="Arial" w:hAnsi="Arial" w:cs="Arial"/>
          <w:i/>
          <w:color w:val="000000"/>
        </w:rPr>
        <w:t xml:space="preserve">(утратил силу в соответствии с </w:t>
      </w:r>
      <w:hyperlink r:id="rId217" w:tooltip="https://cbd.minjust.gov.kg/7-46672/edition/40798/ru" w:history="1">
        <w:r>
          <w:rPr>
            <w:rStyle w:val="aff0"/>
            <w:rFonts w:ascii="Arial" w:eastAsia="Arial" w:hAnsi="Arial" w:cs="Arial"/>
            <w:i/>
            <w:color w:val="1D3DE0"/>
          </w:rPr>
          <w:t>постановлением</w:t>
        </w:r>
      </w:hyperlink>
      <w:r>
        <w:rPr>
          <w:rFonts w:ascii="Arial" w:eastAsia="Arial" w:hAnsi="Arial" w:cs="Arial"/>
          <w:i/>
          <w:color w:val="000000"/>
        </w:rPr>
        <w:t xml:space="preserve"> Кабинета Министров КР от 17 ноября 2025 года № 741)</w:t>
      </w:r>
    </w:p>
    <w:p w14:paraId="4FE2D850" w14:textId="77777777" w:rsidR="00C20072" w:rsidRDefault="003E291C">
      <w:pPr>
        <w:spacing w:after="120" w:line="276" w:lineRule="auto"/>
        <w:ind w:firstLine="708"/>
        <w:jc w:val="both"/>
        <w:rPr>
          <w:rFonts w:ascii="Arial" w:hAnsi="Arial" w:cs="Arial"/>
        </w:rPr>
      </w:pPr>
      <w:r>
        <w:rPr>
          <w:rFonts w:ascii="Arial" w:eastAsia="Arial" w:hAnsi="Arial" w:cs="Arial"/>
        </w:rPr>
        <w:t>3) справка об отсутствии налоговой задолженности;</w:t>
      </w:r>
    </w:p>
    <w:p w14:paraId="4C916096" w14:textId="77777777" w:rsidR="00C20072" w:rsidRDefault="003E291C">
      <w:pPr>
        <w:spacing w:after="120" w:line="276" w:lineRule="auto"/>
        <w:ind w:firstLine="708"/>
        <w:jc w:val="both"/>
        <w:rPr>
          <w:rFonts w:ascii="Arial" w:hAnsi="Arial" w:cs="Arial"/>
        </w:rPr>
      </w:pPr>
      <w:r>
        <w:rPr>
          <w:rFonts w:ascii="Arial" w:eastAsia="Arial" w:hAnsi="Arial" w:cs="Arial"/>
        </w:rPr>
        <w:t>4) документы, подтверждающие право собственности или иное законное основание владения помещениями, необходимые для выполнения заявленной деятельности;</w:t>
      </w:r>
    </w:p>
    <w:p w14:paraId="00332713" w14:textId="77777777" w:rsidR="00C20072" w:rsidRDefault="003E291C">
      <w:pPr>
        <w:spacing w:after="120" w:line="276" w:lineRule="auto"/>
        <w:ind w:firstLine="708"/>
        <w:jc w:val="both"/>
        <w:rPr>
          <w:rFonts w:ascii="Arial" w:hAnsi="Arial" w:cs="Arial"/>
        </w:rPr>
      </w:pPr>
      <w:r>
        <w:rPr>
          <w:rFonts w:ascii="Arial" w:eastAsia="Arial" w:hAnsi="Arial" w:cs="Arial"/>
        </w:rPr>
        <w:t>5) копии свидетельства о поверке средств измерений;</w:t>
      </w:r>
    </w:p>
    <w:p w14:paraId="456EA971" w14:textId="77777777" w:rsidR="00C20072" w:rsidRDefault="003E291C">
      <w:pPr>
        <w:spacing w:after="120" w:line="276" w:lineRule="auto"/>
        <w:ind w:firstLine="708"/>
        <w:jc w:val="both"/>
        <w:rPr>
          <w:rFonts w:ascii="Arial" w:hAnsi="Arial" w:cs="Arial"/>
        </w:rPr>
      </w:pPr>
      <w:r>
        <w:rPr>
          <w:rFonts w:ascii="Arial" w:eastAsia="Arial" w:hAnsi="Arial" w:cs="Arial"/>
        </w:rPr>
        <w:t>6) журнал учета приема, реализации шлихового золота и золотосодержащего концентрата (пронумерованный, прошнурованный, зарегистрированный в уполномоченном государственном органе в сфере производства, использования, обращения, учета и хранения драгоценных металлов и драгоценных камней и изделий из них, выполнению операций с указанными ценностями на территории Кыргызской Республики);</w:t>
      </w:r>
    </w:p>
    <w:p w14:paraId="41672DF7" w14:textId="77777777" w:rsidR="00C20072" w:rsidRDefault="003E291C">
      <w:pPr>
        <w:spacing w:after="120" w:line="276" w:lineRule="auto"/>
        <w:ind w:firstLine="708"/>
        <w:jc w:val="both"/>
        <w:rPr>
          <w:rFonts w:ascii="Arial" w:eastAsia="Arial" w:hAnsi="Arial" w:cs="Arial"/>
        </w:rPr>
      </w:pPr>
      <w:r>
        <w:rPr>
          <w:rFonts w:ascii="Arial" w:eastAsia="Arial" w:hAnsi="Arial" w:cs="Arial"/>
        </w:rPr>
        <w:t>7) решение, протокол или заявление о назначении руководителя юридического лица и доверенность на защиту интересов поставщика.</w:t>
      </w:r>
    </w:p>
    <w:p w14:paraId="2E5B43C2"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rPr>
          <w:rFonts w:ascii="Arial" w:eastAsia="Arial" w:hAnsi="Arial" w:cs="Arial"/>
          <w:bCs/>
          <w:i/>
          <w:color w:val="000000"/>
        </w:rPr>
      </w:pPr>
      <w:r>
        <w:rPr>
          <w:rFonts w:ascii="Arial" w:eastAsia="Arial" w:hAnsi="Arial" w:cs="Arial"/>
          <w:i/>
          <w:color w:val="000000"/>
        </w:rPr>
        <w:t>(В редакции постановлений Кабинета Министров КР  от </w:t>
      </w:r>
      <w:hyperlink r:id="rId218" w:tooltip="https://cbd.minjust.gov.kg/7-46672/edition/40798/ru" w:history="1">
        <w:r>
          <w:rPr>
            <w:rStyle w:val="aff0"/>
            <w:rFonts w:ascii="Arial" w:eastAsia="Arial" w:hAnsi="Arial" w:cs="Arial"/>
            <w:i/>
            <w:color w:val="1D3DE0"/>
          </w:rPr>
          <w:t>17 ноября 2025 года № 741</w:t>
        </w:r>
      </w:hyperlink>
      <w:r>
        <w:rPr>
          <w:rFonts w:ascii="Arial" w:eastAsia="Arial" w:hAnsi="Arial" w:cs="Arial"/>
          <w:i/>
          <w:color w:val="000000"/>
        </w:rPr>
        <w:t>)</w:t>
      </w:r>
    </w:p>
    <w:p w14:paraId="7E4339F2" w14:textId="77777777" w:rsidR="00C20072" w:rsidRDefault="00C20072">
      <w:pPr>
        <w:pBdr>
          <w:top w:val="none" w:sz="4" w:space="0" w:color="000000"/>
          <w:left w:val="none" w:sz="4" w:space="0" w:color="000000"/>
          <w:bottom w:val="none" w:sz="4" w:space="0" w:color="000000"/>
          <w:right w:val="none" w:sz="4" w:space="0" w:color="000000"/>
        </w:pBdr>
        <w:spacing w:line="253" w:lineRule="atLeast"/>
        <w:ind w:right="1134" w:firstLine="708"/>
      </w:pPr>
    </w:p>
    <w:p w14:paraId="7412FC43" w14:textId="77777777" w:rsidR="00C20072" w:rsidRDefault="003E291C">
      <w:pPr>
        <w:spacing w:after="120" w:line="276" w:lineRule="auto"/>
        <w:ind w:firstLine="397"/>
        <w:jc w:val="both"/>
        <w:rPr>
          <w:rFonts w:ascii="Arial" w:hAnsi="Arial" w:cs="Arial"/>
        </w:rPr>
      </w:pPr>
      <w:bookmarkStart w:id="431" w:name="p426"/>
      <w:bookmarkEnd w:id="431"/>
      <w:r>
        <w:rPr>
          <w:rFonts w:ascii="Arial" w:eastAsia="Arial" w:hAnsi="Arial" w:cs="Arial"/>
        </w:rPr>
        <w:t xml:space="preserve">426. Требованиями при закупке шлихового золота и золотосодержащего концентрата являются: </w:t>
      </w:r>
    </w:p>
    <w:p w14:paraId="17648037" w14:textId="77777777" w:rsidR="00C20072" w:rsidRDefault="003E291C">
      <w:pPr>
        <w:spacing w:after="120" w:line="276" w:lineRule="auto"/>
        <w:ind w:firstLine="397"/>
        <w:jc w:val="both"/>
        <w:rPr>
          <w:rFonts w:ascii="Arial" w:hAnsi="Arial" w:cs="Arial"/>
        </w:rPr>
      </w:pPr>
      <w:r>
        <w:rPr>
          <w:rFonts w:ascii="Arial" w:eastAsia="Arial" w:hAnsi="Arial" w:cs="Arial"/>
        </w:rPr>
        <w:t>1) ведение строгого учета поступления шлихового золота и золотосодержащего концентрата и проведенных с ним операций;</w:t>
      </w:r>
    </w:p>
    <w:p w14:paraId="05978AC9" w14:textId="77777777" w:rsidR="00C20072" w:rsidRDefault="003E291C">
      <w:pPr>
        <w:spacing w:after="120" w:line="276" w:lineRule="auto"/>
        <w:ind w:firstLine="397"/>
        <w:jc w:val="both"/>
        <w:rPr>
          <w:rFonts w:ascii="Arial" w:hAnsi="Arial" w:cs="Arial"/>
        </w:rPr>
      </w:pPr>
      <w:r>
        <w:rPr>
          <w:rFonts w:ascii="Arial" w:eastAsia="Arial" w:hAnsi="Arial" w:cs="Arial"/>
        </w:rPr>
        <w:t>2) произведение аффинажа золотосодержащего концентрата в соответствующих предприятиях, и реализация в виде готовой продукции на внутреннем рынке;</w:t>
      </w:r>
    </w:p>
    <w:p w14:paraId="21B3FB77" w14:textId="77777777" w:rsidR="00C20072" w:rsidRDefault="003E291C">
      <w:pPr>
        <w:spacing w:after="120" w:line="276" w:lineRule="auto"/>
        <w:ind w:firstLine="397"/>
        <w:jc w:val="both"/>
        <w:rPr>
          <w:rFonts w:ascii="Arial" w:hAnsi="Arial" w:cs="Arial"/>
        </w:rPr>
      </w:pPr>
      <w:r>
        <w:rPr>
          <w:rFonts w:ascii="Arial" w:eastAsia="Arial" w:hAnsi="Arial" w:cs="Arial"/>
        </w:rPr>
        <w:t>3) проведение в установленные сроки инвентаризации остатков шлихового золота и золотосодержащего концентрата;</w:t>
      </w:r>
    </w:p>
    <w:p w14:paraId="10C2D1C9" w14:textId="77777777" w:rsidR="00C20072" w:rsidRDefault="003E291C">
      <w:pPr>
        <w:spacing w:after="120" w:line="276" w:lineRule="auto"/>
        <w:ind w:firstLine="397"/>
        <w:jc w:val="both"/>
        <w:rPr>
          <w:rFonts w:ascii="Arial" w:hAnsi="Arial" w:cs="Arial"/>
        </w:rPr>
      </w:pPr>
      <w:r>
        <w:rPr>
          <w:rFonts w:ascii="Arial" w:eastAsia="Arial" w:hAnsi="Arial" w:cs="Arial"/>
        </w:rPr>
        <w:t xml:space="preserve">4) ежеквартально, до 25 числа месяца, следующего за отчетным периодом, представление отчета в уполномоченный государственный орган о скупке и реализации шлихового золота и золотосодержащего концентрата по форме, утвержденной уполномоченным органом. </w:t>
      </w:r>
    </w:p>
    <w:p w14:paraId="1CF6BF6C" w14:textId="77777777" w:rsidR="00C20072" w:rsidRDefault="003E291C">
      <w:pPr>
        <w:spacing w:after="120" w:line="276" w:lineRule="auto"/>
        <w:ind w:firstLine="397"/>
        <w:jc w:val="both"/>
        <w:rPr>
          <w:rFonts w:ascii="Arial" w:eastAsia="Arial" w:hAnsi="Arial" w:cs="Arial"/>
        </w:rPr>
      </w:pPr>
      <w:r>
        <w:rPr>
          <w:rFonts w:ascii="Arial" w:eastAsia="Arial" w:hAnsi="Arial" w:cs="Arial"/>
          <w:color w:val="000000"/>
        </w:rPr>
        <w:t>5) для закупки шлихового золота и золотосодержащего концентрата у индивидуальных старателей организовывается золотоприемные кассы юридическими лицами.</w:t>
      </w:r>
      <w:r>
        <w:rPr>
          <w:rFonts w:ascii="Arial" w:eastAsia="Arial" w:hAnsi="Arial" w:cs="Arial"/>
        </w:rPr>
        <w:t> </w:t>
      </w:r>
    </w:p>
    <w:p w14:paraId="411A5CF0"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rPr>
          <w:rFonts w:ascii="Arial" w:eastAsia="Arial" w:hAnsi="Arial" w:cs="Arial"/>
          <w:bCs/>
          <w:i/>
          <w:color w:val="000000"/>
        </w:rPr>
      </w:pPr>
      <w:r>
        <w:rPr>
          <w:rFonts w:ascii="Arial" w:eastAsia="Arial" w:hAnsi="Arial" w:cs="Arial"/>
          <w:i/>
          <w:color w:val="000000"/>
        </w:rPr>
        <w:t>(В редакции постановлений Кабинета Министров КР  от </w:t>
      </w:r>
      <w:hyperlink r:id="rId219" w:tooltip="https://cbd.minjust.gov.kg/7-46672/edition/40798/ru" w:history="1">
        <w:r>
          <w:rPr>
            <w:rStyle w:val="aff0"/>
            <w:rFonts w:ascii="Arial" w:eastAsia="Arial" w:hAnsi="Arial" w:cs="Arial"/>
            <w:i/>
            <w:color w:val="1D3DE0"/>
          </w:rPr>
          <w:t>17 ноября 2025 года № 741</w:t>
        </w:r>
      </w:hyperlink>
      <w:r>
        <w:rPr>
          <w:rFonts w:ascii="Arial" w:eastAsia="Arial" w:hAnsi="Arial" w:cs="Arial"/>
          <w:i/>
          <w:color w:val="000000"/>
        </w:rPr>
        <w:t>)</w:t>
      </w:r>
    </w:p>
    <w:p w14:paraId="2B6C40B3" w14:textId="77777777" w:rsidR="00C20072" w:rsidRDefault="00C20072">
      <w:pPr>
        <w:spacing w:after="120" w:line="276" w:lineRule="auto"/>
        <w:ind w:firstLine="397"/>
        <w:jc w:val="both"/>
        <w:rPr>
          <w:rFonts w:ascii="Arial" w:hAnsi="Arial" w:cs="Arial"/>
        </w:rPr>
      </w:pPr>
    </w:p>
    <w:p w14:paraId="72FAE0E0" w14:textId="77777777" w:rsidR="00C20072" w:rsidRDefault="003E291C">
      <w:pPr>
        <w:spacing w:line="276" w:lineRule="auto"/>
        <w:jc w:val="center"/>
        <w:rPr>
          <w:rFonts w:ascii="Arial" w:hAnsi="Arial" w:cs="Arial"/>
        </w:rPr>
      </w:pPr>
      <w:bookmarkStart w:id="432" w:name="g71"/>
      <w:bookmarkEnd w:id="432"/>
      <w:r>
        <w:rPr>
          <w:rFonts w:ascii="Arial" w:eastAsia="Arial" w:hAnsi="Arial" w:cs="Arial"/>
          <w:b/>
          <w:bCs/>
        </w:rPr>
        <w:t xml:space="preserve">Глава 71. Особенности выдачи разрешения на право </w:t>
      </w:r>
    </w:p>
    <w:p w14:paraId="1D91E704" w14:textId="77777777" w:rsidR="00C20072" w:rsidRDefault="003E291C">
      <w:pPr>
        <w:spacing w:line="276" w:lineRule="auto"/>
        <w:jc w:val="center"/>
        <w:rPr>
          <w:rFonts w:ascii="Arial" w:hAnsi="Arial" w:cs="Arial"/>
        </w:rPr>
      </w:pPr>
      <w:r>
        <w:rPr>
          <w:rFonts w:ascii="Arial" w:eastAsia="Arial" w:hAnsi="Arial" w:cs="Arial"/>
          <w:b/>
          <w:bCs/>
        </w:rPr>
        <w:t xml:space="preserve">ввоза подкарантинного товара растительного </w:t>
      </w:r>
    </w:p>
    <w:p w14:paraId="01583ED4" w14:textId="77777777" w:rsidR="00C20072" w:rsidRDefault="003E291C">
      <w:pPr>
        <w:spacing w:line="276" w:lineRule="auto"/>
        <w:jc w:val="center"/>
        <w:rPr>
          <w:rFonts w:ascii="Arial" w:hAnsi="Arial" w:cs="Arial"/>
        </w:rPr>
      </w:pPr>
      <w:r>
        <w:rPr>
          <w:rFonts w:ascii="Arial" w:eastAsia="Arial" w:hAnsi="Arial" w:cs="Arial"/>
          <w:b/>
          <w:bCs/>
        </w:rPr>
        <w:t>происхождения в Кыргызскую Республику</w:t>
      </w:r>
    </w:p>
    <w:p w14:paraId="316EEB3C"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07433AB0" w14:textId="77777777" w:rsidR="00C20072" w:rsidRDefault="003E291C">
      <w:pPr>
        <w:spacing w:after="120" w:line="276" w:lineRule="auto"/>
        <w:ind w:firstLine="397"/>
        <w:jc w:val="both"/>
        <w:rPr>
          <w:rFonts w:ascii="Arial" w:hAnsi="Arial" w:cs="Arial"/>
        </w:rPr>
      </w:pPr>
      <w:bookmarkStart w:id="433" w:name="p427"/>
      <w:bookmarkEnd w:id="433"/>
      <w:r>
        <w:rPr>
          <w:rFonts w:ascii="Arial" w:eastAsia="Arial" w:hAnsi="Arial" w:cs="Arial"/>
        </w:rPr>
        <w:t>427. Разрешение на ввоз подкарантинного товара растительного происхождения в Кыргызскую Республику выдается уполномоченным государственным органом в области ветеринарии.</w:t>
      </w:r>
    </w:p>
    <w:p w14:paraId="392F2168" w14:textId="77777777" w:rsidR="00C20072" w:rsidRDefault="003E291C">
      <w:pPr>
        <w:spacing w:after="120" w:line="276" w:lineRule="auto"/>
        <w:ind w:firstLine="397"/>
        <w:jc w:val="both"/>
        <w:rPr>
          <w:rFonts w:ascii="Arial" w:hAnsi="Arial" w:cs="Arial"/>
        </w:rPr>
      </w:pPr>
      <w:bookmarkStart w:id="434" w:name="p428"/>
      <w:bookmarkEnd w:id="434"/>
      <w:r>
        <w:rPr>
          <w:rFonts w:ascii="Arial" w:eastAsia="Arial" w:hAnsi="Arial" w:cs="Arial"/>
        </w:rPr>
        <w:t>428. Разрешение на ввоз подкарантинного товара растительного происхождения в Кыргызскую Республику действует до совершения в полном объеме действий, операций на осуществление которых выдано разрешение и распространяется на всю территорию Кыргызской Республики.</w:t>
      </w:r>
    </w:p>
    <w:p w14:paraId="60215C19" w14:textId="77777777" w:rsidR="00C20072" w:rsidRDefault="003E291C">
      <w:pPr>
        <w:spacing w:after="120" w:line="276" w:lineRule="auto"/>
        <w:ind w:firstLine="397"/>
        <w:jc w:val="both"/>
        <w:rPr>
          <w:rFonts w:ascii="Arial" w:hAnsi="Arial" w:cs="Arial"/>
        </w:rPr>
      </w:pPr>
      <w:bookmarkStart w:id="435" w:name="p429"/>
      <w:bookmarkEnd w:id="435"/>
      <w:r>
        <w:rPr>
          <w:rFonts w:ascii="Arial" w:eastAsia="Arial" w:hAnsi="Arial" w:cs="Arial"/>
        </w:rPr>
        <w:t>429. Разрешение на ввоз подкарантинного товара растительного происхождения в Кыргызскую Республику подтверждает право на выполнение следующих действий в процессе деятельности:</w:t>
      </w:r>
    </w:p>
    <w:p w14:paraId="7AD70DFC" w14:textId="77777777" w:rsidR="00C20072" w:rsidRDefault="003E291C">
      <w:pPr>
        <w:spacing w:after="120" w:line="276" w:lineRule="auto"/>
        <w:ind w:firstLine="397"/>
        <w:jc w:val="both"/>
        <w:rPr>
          <w:rFonts w:ascii="Arial" w:hAnsi="Arial" w:cs="Arial"/>
        </w:rPr>
      </w:pPr>
      <w:r>
        <w:rPr>
          <w:rFonts w:ascii="Arial" w:eastAsia="Arial" w:hAnsi="Arial" w:cs="Arial"/>
        </w:rPr>
        <w:t xml:space="preserve">1) ввоз подкарантинного товара растительного происхождения в Кыргызскую Республику; </w:t>
      </w:r>
    </w:p>
    <w:p w14:paraId="274073C2" w14:textId="77777777" w:rsidR="00C20072" w:rsidRDefault="003E291C">
      <w:pPr>
        <w:spacing w:after="120" w:line="276" w:lineRule="auto"/>
        <w:ind w:firstLine="397"/>
        <w:jc w:val="both"/>
        <w:rPr>
          <w:rFonts w:ascii="Arial" w:hAnsi="Arial" w:cs="Arial"/>
        </w:rPr>
      </w:pPr>
      <w:r>
        <w:rPr>
          <w:rFonts w:ascii="Arial" w:eastAsia="Arial" w:hAnsi="Arial" w:cs="Arial"/>
        </w:rPr>
        <w:t>2) транзит подкарантинного товара растительного происхождения через территорию Кыргызской Республики.</w:t>
      </w:r>
    </w:p>
    <w:p w14:paraId="6EA5B303" w14:textId="77777777" w:rsidR="00C20072" w:rsidRDefault="003E291C">
      <w:pPr>
        <w:spacing w:after="120" w:line="276" w:lineRule="auto"/>
        <w:ind w:firstLine="397"/>
        <w:jc w:val="both"/>
        <w:rPr>
          <w:rFonts w:ascii="Arial" w:hAnsi="Arial" w:cs="Arial"/>
        </w:rPr>
      </w:pPr>
      <w:bookmarkStart w:id="436" w:name="p430"/>
      <w:bookmarkEnd w:id="436"/>
      <w:r>
        <w:rPr>
          <w:rFonts w:ascii="Arial" w:eastAsia="Arial" w:hAnsi="Arial" w:cs="Arial"/>
        </w:rPr>
        <w:t>430. Для получения разрешения на ввоз подкарантинного товара растительного происхождения в Кыргызскую Республику заявителем дополнительно представляются следующие документы:</w:t>
      </w:r>
    </w:p>
    <w:p w14:paraId="65D17C9D" w14:textId="77777777" w:rsidR="00C20072" w:rsidRDefault="003E291C">
      <w:pPr>
        <w:spacing w:after="120" w:line="276" w:lineRule="auto"/>
        <w:ind w:firstLine="397"/>
        <w:jc w:val="both"/>
        <w:rPr>
          <w:rFonts w:ascii="Arial" w:hAnsi="Arial" w:cs="Arial"/>
        </w:rPr>
      </w:pPr>
      <w:r>
        <w:rPr>
          <w:rFonts w:ascii="Arial" w:eastAsia="Arial" w:hAnsi="Arial" w:cs="Arial"/>
        </w:rPr>
        <w:t>1) фитосанитарный сертификат;</w:t>
      </w:r>
    </w:p>
    <w:p w14:paraId="30A67D0F" w14:textId="77777777" w:rsidR="00C20072" w:rsidRDefault="003E291C">
      <w:pPr>
        <w:spacing w:after="120" w:line="276" w:lineRule="auto"/>
        <w:ind w:firstLine="397"/>
        <w:jc w:val="both"/>
        <w:rPr>
          <w:rFonts w:ascii="Arial" w:hAnsi="Arial" w:cs="Arial"/>
        </w:rPr>
      </w:pPr>
      <w:r>
        <w:rPr>
          <w:rFonts w:ascii="Arial" w:eastAsia="Arial" w:hAnsi="Arial" w:cs="Arial"/>
        </w:rPr>
        <w:t>2) документы, подтверждающие право собственности на провозимый товар.</w:t>
      </w:r>
    </w:p>
    <w:p w14:paraId="7E18831C"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0D6AC123" w14:textId="77777777" w:rsidR="00C20072" w:rsidRDefault="003E291C">
      <w:pPr>
        <w:spacing w:line="276" w:lineRule="auto"/>
        <w:jc w:val="center"/>
        <w:rPr>
          <w:rFonts w:ascii="Arial" w:hAnsi="Arial" w:cs="Arial"/>
        </w:rPr>
      </w:pPr>
      <w:bookmarkStart w:id="437" w:name="g72"/>
      <w:bookmarkEnd w:id="437"/>
      <w:r>
        <w:rPr>
          <w:rFonts w:ascii="Arial" w:eastAsia="Arial" w:hAnsi="Arial" w:cs="Arial"/>
          <w:b/>
          <w:bCs/>
        </w:rPr>
        <w:t xml:space="preserve">Глава 72. Особенности выдачи разрешений на транзит </w:t>
      </w:r>
    </w:p>
    <w:p w14:paraId="538007D9" w14:textId="77777777" w:rsidR="00C20072" w:rsidRDefault="003E291C">
      <w:pPr>
        <w:spacing w:line="276" w:lineRule="auto"/>
        <w:jc w:val="center"/>
        <w:rPr>
          <w:rFonts w:ascii="Arial" w:hAnsi="Arial" w:cs="Arial"/>
        </w:rPr>
      </w:pPr>
      <w:r>
        <w:rPr>
          <w:rFonts w:ascii="Arial" w:eastAsia="Arial" w:hAnsi="Arial" w:cs="Arial"/>
          <w:b/>
          <w:bCs/>
        </w:rPr>
        <w:t>вооружения и военной техники через территорию</w:t>
      </w:r>
    </w:p>
    <w:p w14:paraId="71B9E925" w14:textId="77777777" w:rsidR="00C20072" w:rsidRDefault="003E291C">
      <w:pPr>
        <w:spacing w:line="276" w:lineRule="auto"/>
        <w:jc w:val="center"/>
        <w:rPr>
          <w:rFonts w:ascii="Arial" w:hAnsi="Arial" w:cs="Arial"/>
        </w:rPr>
      </w:pPr>
      <w:r>
        <w:rPr>
          <w:rFonts w:ascii="Arial" w:eastAsia="Arial" w:hAnsi="Arial" w:cs="Arial"/>
          <w:b/>
          <w:bCs/>
        </w:rPr>
        <w:t>Кыргызской Республики</w:t>
      </w:r>
    </w:p>
    <w:p w14:paraId="04321E11"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11B81BC4" w14:textId="77777777" w:rsidR="00C20072" w:rsidRDefault="003E291C">
      <w:pPr>
        <w:spacing w:after="120" w:line="276" w:lineRule="auto"/>
        <w:ind w:firstLine="397"/>
        <w:jc w:val="both"/>
        <w:rPr>
          <w:rFonts w:ascii="Arial" w:hAnsi="Arial" w:cs="Arial"/>
        </w:rPr>
      </w:pPr>
      <w:bookmarkStart w:id="438" w:name="p431"/>
      <w:bookmarkEnd w:id="438"/>
      <w:r>
        <w:rPr>
          <w:rFonts w:ascii="Arial" w:eastAsia="Arial" w:hAnsi="Arial" w:cs="Arial"/>
        </w:rPr>
        <w:t>431. Разрешение на транзит вооружения и военной техники через территорию Кыргызской Республики выдается уполномоченным государственным органом власти в области обороны.</w:t>
      </w:r>
    </w:p>
    <w:p w14:paraId="5F0DDA69" w14:textId="77777777" w:rsidR="00C20072" w:rsidRDefault="003E291C">
      <w:pPr>
        <w:spacing w:after="120" w:line="276" w:lineRule="auto"/>
        <w:ind w:firstLine="397"/>
        <w:jc w:val="both"/>
        <w:rPr>
          <w:rFonts w:ascii="Arial" w:hAnsi="Arial" w:cs="Arial"/>
        </w:rPr>
      </w:pPr>
      <w:bookmarkStart w:id="439" w:name="p432"/>
      <w:bookmarkEnd w:id="439"/>
      <w:r>
        <w:rPr>
          <w:rFonts w:ascii="Arial" w:eastAsia="Arial" w:hAnsi="Arial" w:cs="Arial"/>
        </w:rPr>
        <w:t xml:space="preserve">432. Разрешение на транзит вооружения и военной техники через территорию Кыргызской Республики действует до совершения в полном объеме действий, операций на осуществление которых выдано разрешение и действует на всей территории Кыргызской Республики. </w:t>
      </w:r>
    </w:p>
    <w:p w14:paraId="3180CE6E" w14:textId="77777777" w:rsidR="00C20072" w:rsidRDefault="003E291C">
      <w:pPr>
        <w:spacing w:after="120" w:line="276" w:lineRule="auto"/>
        <w:ind w:firstLine="397"/>
        <w:jc w:val="both"/>
        <w:rPr>
          <w:rFonts w:ascii="Arial" w:hAnsi="Arial" w:cs="Arial"/>
        </w:rPr>
      </w:pPr>
      <w:bookmarkStart w:id="440" w:name="p433"/>
      <w:bookmarkEnd w:id="440"/>
      <w:r>
        <w:rPr>
          <w:rFonts w:ascii="Arial" w:eastAsia="Arial" w:hAnsi="Arial" w:cs="Arial"/>
        </w:rPr>
        <w:t>433. Для получения разрешения на транзит вооружения и военной техники через территорию Кыргызской Республики заявителем дополнительно представляются следующие документы:</w:t>
      </w:r>
    </w:p>
    <w:p w14:paraId="357C1519" w14:textId="77777777" w:rsidR="00C20072" w:rsidRDefault="003E291C">
      <w:pPr>
        <w:spacing w:after="120" w:line="276" w:lineRule="auto"/>
        <w:ind w:firstLine="397"/>
        <w:jc w:val="both"/>
        <w:rPr>
          <w:rFonts w:ascii="Arial" w:hAnsi="Arial" w:cs="Arial"/>
        </w:rPr>
      </w:pPr>
      <w:r>
        <w:rPr>
          <w:rFonts w:ascii="Arial" w:eastAsia="Arial" w:hAnsi="Arial" w:cs="Arial"/>
        </w:rPr>
        <w:t>1) перечень вооружения с указанием тактико – технических характеристик, страны происхождения, количества в принятых единицах измерения и стоимости в валюте контракта;</w:t>
      </w:r>
    </w:p>
    <w:p w14:paraId="74423054" w14:textId="77777777" w:rsidR="00C20072" w:rsidRDefault="003E291C">
      <w:pPr>
        <w:spacing w:after="120" w:line="276" w:lineRule="auto"/>
        <w:ind w:firstLine="397"/>
        <w:jc w:val="both"/>
        <w:rPr>
          <w:rFonts w:ascii="Arial" w:hAnsi="Arial" w:cs="Arial"/>
        </w:rPr>
      </w:pPr>
      <w:r>
        <w:rPr>
          <w:rFonts w:ascii="Arial" w:eastAsia="Arial" w:hAnsi="Arial" w:cs="Arial"/>
        </w:rPr>
        <w:t>2) коды вооружения по ТН ВЭД Кыргызской Республики;</w:t>
      </w:r>
    </w:p>
    <w:p w14:paraId="2A44F4F6" w14:textId="77777777" w:rsidR="00C20072" w:rsidRDefault="003E291C">
      <w:pPr>
        <w:spacing w:after="120" w:line="276" w:lineRule="auto"/>
        <w:ind w:firstLine="397"/>
        <w:jc w:val="both"/>
        <w:rPr>
          <w:rFonts w:ascii="Arial" w:hAnsi="Arial" w:cs="Arial"/>
        </w:rPr>
      </w:pPr>
      <w:r>
        <w:rPr>
          <w:rFonts w:ascii="Arial" w:eastAsia="Arial" w:hAnsi="Arial" w:cs="Arial"/>
        </w:rPr>
        <w:t>3) планируемые сроки транзита через территорию Кыргызской Республики;</w:t>
      </w:r>
    </w:p>
    <w:p w14:paraId="32765151" w14:textId="77777777" w:rsidR="00C20072" w:rsidRDefault="003E291C">
      <w:pPr>
        <w:spacing w:after="120" w:line="276" w:lineRule="auto"/>
        <w:ind w:firstLine="397"/>
        <w:jc w:val="both"/>
        <w:rPr>
          <w:rFonts w:ascii="Arial" w:hAnsi="Arial" w:cs="Arial"/>
        </w:rPr>
      </w:pPr>
      <w:r>
        <w:rPr>
          <w:rFonts w:ascii="Arial" w:eastAsia="Arial" w:hAnsi="Arial" w:cs="Arial"/>
        </w:rPr>
        <w:t>4) пункты пропуска (места посадки воздушного судна или места захода водного судна) на границе с Кыргызской Республикой, через которые будет осуществляться транзит вооружения и маршрут их перемещения через территорию Кыргызской Республики;</w:t>
      </w:r>
    </w:p>
    <w:p w14:paraId="001A6300" w14:textId="77777777" w:rsidR="00C20072" w:rsidRDefault="003E291C">
      <w:pPr>
        <w:spacing w:after="120" w:line="276" w:lineRule="auto"/>
        <w:ind w:firstLine="397"/>
        <w:jc w:val="both"/>
        <w:rPr>
          <w:rFonts w:ascii="Arial" w:hAnsi="Arial" w:cs="Arial"/>
        </w:rPr>
      </w:pPr>
      <w:r>
        <w:rPr>
          <w:rFonts w:ascii="Arial" w:eastAsia="Arial" w:hAnsi="Arial" w:cs="Arial"/>
        </w:rPr>
        <w:t>5) государства, через территорию которых, помимо территории Кыргызской Республики, будет осуществляться транзит вооружения;</w:t>
      </w:r>
    </w:p>
    <w:p w14:paraId="0F54B0EC" w14:textId="77777777" w:rsidR="00C20072" w:rsidRDefault="003E291C">
      <w:pPr>
        <w:spacing w:after="120" w:line="276" w:lineRule="auto"/>
        <w:ind w:firstLine="397"/>
        <w:jc w:val="both"/>
        <w:rPr>
          <w:rFonts w:ascii="Arial" w:hAnsi="Arial" w:cs="Arial"/>
        </w:rPr>
      </w:pPr>
      <w:r>
        <w:rPr>
          <w:rFonts w:ascii="Arial" w:eastAsia="Arial" w:hAnsi="Arial" w:cs="Arial"/>
        </w:rPr>
        <w:t>6) наименования и юридические адреса участников транзита вооружения через территорию Кыргызской Республики;</w:t>
      </w:r>
    </w:p>
    <w:p w14:paraId="3F1410DF" w14:textId="77777777" w:rsidR="00C20072" w:rsidRDefault="003E291C">
      <w:pPr>
        <w:spacing w:after="120" w:line="276" w:lineRule="auto"/>
        <w:ind w:firstLine="397"/>
        <w:jc w:val="both"/>
        <w:rPr>
          <w:rFonts w:ascii="Arial" w:hAnsi="Arial" w:cs="Arial"/>
        </w:rPr>
      </w:pPr>
      <w:r>
        <w:rPr>
          <w:rFonts w:ascii="Arial" w:eastAsia="Arial" w:hAnsi="Arial" w:cs="Arial"/>
        </w:rPr>
        <w:t>7) вид транспорта, которым будет осуществляться транзит вооружения через территорию Кыргызской Республики, и его количество;</w:t>
      </w:r>
    </w:p>
    <w:p w14:paraId="7FD819A0" w14:textId="77777777" w:rsidR="00C20072" w:rsidRDefault="003E291C">
      <w:pPr>
        <w:spacing w:after="120" w:line="276" w:lineRule="auto"/>
        <w:ind w:firstLine="397"/>
        <w:jc w:val="both"/>
        <w:rPr>
          <w:rFonts w:ascii="Arial" w:hAnsi="Arial" w:cs="Arial"/>
        </w:rPr>
      </w:pPr>
      <w:r>
        <w:rPr>
          <w:rFonts w:ascii="Arial" w:eastAsia="Arial" w:hAnsi="Arial" w:cs="Arial"/>
        </w:rPr>
        <w:t>8) число лиц сопровождения с указанием имеющегося штатного оружия (наименование, тип, тактико – технические характеристики);</w:t>
      </w:r>
    </w:p>
    <w:p w14:paraId="205C00A5" w14:textId="77777777" w:rsidR="00C20072" w:rsidRDefault="003E291C">
      <w:pPr>
        <w:spacing w:after="120" w:line="276" w:lineRule="auto"/>
        <w:ind w:firstLine="397"/>
        <w:jc w:val="both"/>
        <w:rPr>
          <w:rFonts w:ascii="Arial" w:hAnsi="Arial" w:cs="Arial"/>
        </w:rPr>
      </w:pPr>
      <w:r>
        <w:rPr>
          <w:rFonts w:ascii="Arial" w:eastAsia="Arial" w:hAnsi="Arial" w:cs="Arial"/>
        </w:rPr>
        <w:t>9) копию контракта на поставку вооружения с приложением документов, являющихся неотъемлемой частью контракта, и их переводы на русский язык;</w:t>
      </w:r>
    </w:p>
    <w:p w14:paraId="0491749D" w14:textId="77777777" w:rsidR="00C20072" w:rsidRDefault="003E291C">
      <w:pPr>
        <w:spacing w:after="120" w:line="276" w:lineRule="auto"/>
        <w:ind w:firstLine="397"/>
        <w:jc w:val="both"/>
        <w:rPr>
          <w:rFonts w:ascii="Arial" w:hAnsi="Arial" w:cs="Arial"/>
        </w:rPr>
      </w:pPr>
      <w:r>
        <w:rPr>
          <w:rFonts w:ascii="Arial" w:eastAsia="Arial" w:hAnsi="Arial" w:cs="Arial"/>
        </w:rPr>
        <w:t>10) копию разрешения уполномоченного органа внутренних дел Кыргызской Республики на ввоз на территорию Кыргызской Республики и вывоз с территории Кыргызской Республики оружия и патронов к нему, заверенного согласно установленному порядку, в случае осуществления сопровождения вооружения лицами со штатным оружием;</w:t>
      </w:r>
    </w:p>
    <w:p w14:paraId="5B336720" w14:textId="77777777" w:rsidR="00C20072" w:rsidRDefault="003E291C">
      <w:pPr>
        <w:spacing w:after="120" w:line="276" w:lineRule="auto"/>
        <w:ind w:firstLine="397"/>
        <w:jc w:val="both"/>
        <w:rPr>
          <w:rFonts w:ascii="Arial" w:hAnsi="Arial" w:cs="Arial"/>
        </w:rPr>
      </w:pPr>
      <w:r>
        <w:rPr>
          <w:rFonts w:ascii="Arial" w:eastAsia="Arial" w:hAnsi="Arial" w:cs="Arial"/>
        </w:rPr>
        <w:t xml:space="preserve">11) заверенная копия документа на осуществление внешнеэкономической деятельности с вооружением и военной техникой в соответствии с законодательством государства регистрации участника транзита, с переводом на государственный или официальный язык Кыргызской Республики. </w:t>
      </w:r>
    </w:p>
    <w:p w14:paraId="5E082A63"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7A4F0A27" w14:textId="77777777" w:rsidR="00C20072" w:rsidRDefault="003E291C">
      <w:pPr>
        <w:spacing w:line="276" w:lineRule="auto"/>
        <w:jc w:val="center"/>
        <w:rPr>
          <w:rFonts w:ascii="Arial" w:hAnsi="Arial" w:cs="Arial"/>
        </w:rPr>
      </w:pPr>
      <w:bookmarkStart w:id="441" w:name="g73"/>
      <w:bookmarkEnd w:id="441"/>
      <w:r>
        <w:rPr>
          <w:rFonts w:ascii="Arial" w:eastAsia="Arial" w:hAnsi="Arial" w:cs="Arial"/>
          <w:b/>
          <w:bCs/>
        </w:rPr>
        <w:t xml:space="preserve">Глава 73. Особенности выдачи разрешения на ввоз, </w:t>
      </w:r>
    </w:p>
    <w:p w14:paraId="4545737A" w14:textId="77777777" w:rsidR="00C20072" w:rsidRDefault="003E291C">
      <w:pPr>
        <w:spacing w:line="276" w:lineRule="auto"/>
        <w:jc w:val="center"/>
        <w:rPr>
          <w:rFonts w:ascii="Arial" w:hAnsi="Arial" w:cs="Arial"/>
        </w:rPr>
      </w:pPr>
      <w:r>
        <w:rPr>
          <w:rFonts w:ascii="Arial" w:eastAsia="Arial" w:hAnsi="Arial" w:cs="Arial"/>
          <w:b/>
          <w:bCs/>
        </w:rPr>
        <w:t xml:space="preserve">вывоз, транзит через территорию Кыргызской </w:t>
      </w:r>
    </w:p>
    <w:p w14:paraId="146BEC29" w14:textId="77777777" w:rsidR="00C20072" w:rsidRDefault="003E291C">
      <w:pPr>
        <w:spacing w:line="276" w:lineRule="auto"/>
        <w:jc w:val="center"/>
        <w:rPr>
          <w:rFonts w:ascii="Arial" w:hAnsi="Arial" w:cs="Arial"/>
        </w:rPr>
      </w:pPr>
      <w:r>
        <w:rPr>
          <w:rFonts w:ascii="Arial" w:eastAsia="Arial" w:hAnsi="Arial" w:cs="Arial"/>
          <w:b/>
          <w:bCs/>
        </w:rPr>
        <w:t xml:space="preserve">Республики наркотических средств, психотропных </w:t>
      </w:r>
    </w:p>
    <w:p w14:paraId="0B4F9666" w14:textId="77777777" w:rsidR="00C20072" w:rsidRDefault="003E291C">
      <w:pPr>
        <w:spacing w:line="276" w:lineRule="auto"/>
        <w:jc w:val="center"/>
        <w:rPr>
          <w:rFonts w:ascii="Arial" w:hAnsi="Arial" w:cs="Arial"/>
        </w:rPr>
      </w:pPr>
      <w:r>
        <w:rPr>
          <w:rFonts w:ascii="Arial" w:eastAsia="Arial" w:hAnsi="Arial" w:cs="Arial"/>
          <w:b/>
          <w:bCs/>
        </w:rPr>
        <w:t>веществ и прекурсоров</w:t>
      </w:r>
    </w:p>
    <w:p w14:paraId="07496EB2"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27285983" w14:textId="77777777" w:rsidR="00C20072" w:rsidRDefault="003E291C">
      <w:pPr>
        <w:spacing w:after="120" w:line="276" w:lineRule="auto"/>
        <w:ind w:firstLine="397"/>
        <w:jc w:val="both"/>
        <w:rPr>
          <w:rFonts w:ascii="Arial" w:hAnsi="Arial" w:cs="Arial"/>
        </w:rPr>
      </w:pPr>
      <w:bookmarkStart w:id="442" w:name="p434"/>
      <w:bookmarkEnd w:id="442"/>
      <w:r>
        <w:rPr>
          <w:rFonts w:ascii="Arial" w:eastAsia="Arial" w:hAnsi="Arial" w:cs="Arial"/>
        </w:rPr>
        <w:t>434. Разрешение на ввоз, вывоз, транзит через территорию Кыргызской Республики наркотических средств, психотропных веществ и прекурсоров выдается уполномоченным государственным органом по контролю за законным оборотом наркотических средств, психотропных веществ и их прекурсоров.</w:t>
      </w:r>
    </w:p>
    <w:p w14:paraId="51FECEEE" w14:textId="77777777" w:rsidR="00C20072" w:rsidRDefault="003E291C">
      <w:pPr>
        <w:spacing w:after="120" w:line="276" w:lineRule="auto"/>
        <w:ind w:firstLine="397"/>
        <w:jc w:val="both"/>
        <w:rPr>
          <w:rFonts w:ascii="Arial" w:hAnsi="Arial" w:cs="Arial"/>
        </w:rPr>
      </w:pPr>
      <w:bookmarkStart w:id="443" w:name="p435"/>
      <w:bookmarkEnd w:id="443"/>
      <w:r>
        <w:rPr>
          <w:rFonts w:ascii="Arial" w:eastAsia="Arial" w:hAnsi="Arial" w:cs="Arial"/>
        </w:rPr>
        <w:t>435. Разрешение на ввоз, вывоз, транзит через территорию Кыргызской Республики наркотических средств, психотропных веществ и прекурсоров действует до совершения в полном объеме действий, операций на осуществление которых выдано разрешение, и распространяется на определенной территории Кыргызской Республики.</w:t>
      </w:r>
    </w:p>
    <w:p w14:paraId="37556038" w14:textId="77777777" w:rsidR="00C20072" w:rsidRDefault="003E291C">
      <w:pPr>
        <w:spacing w:after="120" w:line="276" w:lineRule="auto"/>
        <w:ind w:firstLine="397"/>
        <w:jc w:val="both"/>
        <w:rPr>
          <w:rFonts w:ascii="Arial" w:hAnsi="Arial" w:cs="Arial"/>
        </w:rPr>
      </w:pPr>
      <w:bookmarkStart w:id="444" w:name="p436"/>
      <w:bookmarkEnd w:id="444"/>
      <w:r>
        <w:rPr>
          <w:rFonts w:ascii="Arial" w:eastAsia="Arial" w:hAnsi="Arial" w:cs="Arial"/>
        </w:rPr>
        <w:t xml:space="preserve">436. Для получения разрешения заявителем дополнительно представляются следующие документы: </w:t>
      </w:r>
    </w:p>
    <w:p w14:paraId="6159236D" w14:textId="77777777" w:rsidR="00C20072" w:rsidRDefault="003E291C">
      <w:pPr>
        <w:spacing w:after="120" w:line="276" w:lineRule="auto"/>
        <w:ind w:firstLine="397"/>
        <w:jc w:val="both"/>
        <w:rPr>
          <w:rFonts w:ascii="Arial" w:hAnsi="Arial" w:cs="Arial"/>
        </w:rPr>
      </w:pPr>
      <w:r>
        <w:rPr>
          <w:rFonts w:ascii="Arial" w:eastAsia="Arial" w:hAnsi="Arial" w:cs="Arial"/>
        </w:rPr>
        <w:t>1) ввоз на территорию Кыргызской Республики наркотических средств, психотропных веществ и прекурсоров:</w:t>
      </w:r>
    </w:p>
    <w:p w14:paraId="33B0F9B2" w14:textId="77777777" w:rsidR="00C20072" w:rsidRDefault="003E291C">
      <w:pPr>
        <w:spacing w:after="120" w:line="276" w:lineRule="auto"/>
        <w:ind w:firstLine="397"/>
        <w:jc w:val="both"/>
        <w:rPr>
          <w:rFonts w:ascii="Arial" w:hAnsi="Arial" w:cs="Arial"/>
        </w:rPr>
      </w:pPr>
      <w:r>
        <w:rPr>
          <w:rFonts w:ascii="Arial" w:eastAsia="Arial" w:hAnsi="Arial" w:cs="Arial"/>
        </w:rPr>
        <w:t>-- справочная информация о сделке с указанием всех посредников, связанных с соответствующей сделкой;</w:t>
      </w:r>
    </w:p>
    <w:p w14:paraId="2767E720" w14:textId="77777777" w:rsidR="00C20072" w:rsidRDefault="003E291C">
      <w:pPr>
        <w:spacing w:after="120" w:line="276" w:lineRule="auto"/>
        <w:ind w:firstLine="397"/>
        <w:jc w:val="both"/>
        <w:rPr>
          <w:rFonts w:ascii="Arial" w:hAnsi="Arial" w:cs="Arial"/>
        </w:rPr>
      </w:pPr>
      <w:r>
        <w:rPr>
          <w:rFonts w:ascii="Arial" w:eastAsia="Arial" w:hAnsi="Arial" w:cs="Arial"/>
        </w:rPr>
        <w:t>-- заявка-ходатайство по утвержденной форме;</w:t>
      </w:r>
    </w:p>
    <w:p w14:paraId="581A78B6" w14:textId="77777777" w:rsidR="00C20072" w:rsidRDefault="003E291C">
      <w:pPr>
        <w:spacing w:after="120" w:line="276" w:lineRule="auto"/>
        <w:ind w:firstLine="397"/>
        <w:jc w:val="both"/>
        <w:rPr>
          <w:rFonts w:ascii="Arial" w:hAnsi="Arial" w:cs="Arial"/>
        </w:rPr>
      </w:pPr>
      <w:r>
        <w:rPr>
          <w:rFonts w:ascii="Arial" w:eastAsia="Arial" w:hAnsi="Arial" w:cs="Arial"/>
        </w:rPr>
        <w:t>-- копия контракта на поставку;</w:t>
      </w:r>
    </w:p>
    <w:p w14:paraId="0A95BFE7" w14:textId="77777777" w:rsidR="00C20072" w:rsidRDefault="003E291C">
      <w:pPr>
        <w:spacing w:after="120" w:line="276" w:lineRule="auto"/>
        <w:ind w:firstLine="397"/>
        <w:jc w:val="both"/>
        <w:rPr>
          <w:rFonts w:ascii="Arial" w:hAnsi="Arial" w:cs="Arial"/>
        </w:rPr>
      </w:pPr>
      <w:r>
        <w:rPr>
          <w:rFonts w:ascii="Arial" w:eastAsia="Arial" w:hAnsi="Arial" w:cs="Arial"/>
        </w:rPr>
        <w:t xml:space="preserve">-- копия договора с потребителями; </w:t>
      </w:r>
    </w:p>
    <w:p w14:paraId="2DEFB5F8" w14:textId="77777777" w:rsidR="00C20072" w:rsidRDefault="003E291C">
      <w:pPr>
        <w:spacing w:after="120" w:line="276" w:lineRule="auto"/>
        <w:ind w:firstLine="397"/>
        <w:jc w:val="both"/>
        <w:rPr>
          <w:rFonts w:ascii="Arial" w:hAnsi="Arial" w:cs="Arial"/>
        </w:rPr>
      </w:pPr>
      <w:r>
        <w:rPr>
          <w:rFonts w:ascii="Arial" w:eastAsia="Arial" w:hAnsi="Arial" w:cs="Arial"/>
        </w:rPr>
        <w:t>-- письменное обязательство заявителя о предоставлении в уполномоченный государственный орган по контролю наркотиков отчета о фактическом ввозе в Кыргызскую Республику наркотических средств, психотропных веществ и прекурсоров;</w:t>
      </w:r>
    </w:p>
    <w:p w14:paraId="6024B5A5" w14:textId="77777777" w:rsidR="00C20072" w:rsidRDefault="003E291C">
      <w:pPr>
        <w:spacing w:after="120" w:line="276" w:lineRule="auto"/>
        <w:ind w:firstLine="397"/>
        <w:jc w:val="both"/>
        <w:rPr>
          <w:rFonts w:ascii="Arial" w:hAnsi="Arial" w:cs="Arial"/>
        </w:rPr>
      </w:pPr>
      <w:r>
        <w:rPr>
          <w:rFonts w:ascii="Arial" w:eastAsia="Arial" w:hAnsi="Arial" w:cs="Arial"/>
        </w:rPr>
        <w:t>2) вывоз с территории Кыргызской Республики наркотических средств, психотропных веществ и прекурсоров:</w:t>
      </w:r>
    </w:p>
    <w:p w14:paraId="7B5970E0" w14:textId="77777777" w:rsidR="00C20072" w:rsidRDefault="003E291C">
      <w:pPr>
        <w:spacing w:after="120" w:line="276" w:lineRule="auto"/>
        <w:ind w:firstLine="397"/>
        <w:jc w:val="both"/>
        <w:rPr>
          <w:rFonts w:ascii="Arial" w:hAnsi="Arial" w:cs="Arial"/>
        </w:rPr>
      </w:pPr>
      <w:r>
        <w:rPr>
          <w:rFonts w:ascii="Arial" w:eastAsia="Arial" w:hAnsi="Arial" w:cs="Arial"/>
        </w:rPr>
        <w:t>-- справочная информация о сделке с указанием всех посредников, связанных с соответствующей сделкой;</w:t>
      </w:r>
    </w:p>
    <w:p w14:paraId="314C3DD5" w14:textId="77777777" w:rsidR="00C20072" w:rsidRDefault="003E291C">
      <w:pPr>
        <w:spacing w:after="120" w:line="276" w:lineRule="auto"/>
        <w:ind w:firstLine="397"/>
        <w:jc w:val="both"/>
        <w:rPr>
          <w:rFonts w:ascii="Arial" w:hAnsi="Arial" w:cs="Arial"/>
        </w:rPr>
      </w:pPr>
      <w:r>
        <w:rPr>
          <w:rFonts w:ascii="Arial" w:eastAsia="Arial" w:hAnsi="Arial" w:cs="Arial"/>
        </w:rPr>
        <w:t>-- заявка-ходатайство по утвержденной форме;</w:t>
      </w:r>
    </w:p>
    <w:p w14:paraId="54ECE2FA" w14:textId="77777777" w:rsidR="00C20072" w:rsidRDefault="003E291C">
      <w:pPr>
        <w:spacing w:after="120" w:line="276" w:lineRule="auto"/>
        <w:ind w:firstLine="397"/>
        <w:jc w:val="both"/>
        <w:rPr>
          <w:rFonts w:ascii="Arial" w:hAnsi="Arial" w:cs="Arial"/>
        </w:rPr>
      </w:pPr>
      <w:r>
        <w:rPr>
          <w:rFonts w:ascii="Arial" w:eastAsia="Arial" w:hAnsi="Arial" w:cs="Arial"/>
        </w:rPr>
        <w:t>-- копия контракта на поставку;</w:t>
      </w:r>
    </w:p>
    <w:p w14:paraId="1ECC7F6B" w14:textId="77777777" w:rsidR="00C20072" w:rsidRDefault="003E291C">
      <w:pPr>
        <w:spacing w:after="120" w:line="276" w:lineRule="auto"/>
        <w:ind w:firstLine="397"/>
        <w:jc w:val="both"/>
        <w:rPr>
          <w:rFonts w:ascii="Arial" w:hAnsi="Arial" w:cs="Arial"/>
        </w:rPr>
      </w:pPr>
      <w:r>
        <w:rPr>
          <w:rFonts w:ascii="Arial" w:eastAsia="Arial" w:hAnsi="Arial" w:cs="Arial"/>
        </w:rPr>
        <w:t xml:space="preserve">-- копия договора с покупателем; </w:t>
      </w:r>
    </w:p>
    <w:p w14:paraId="2640E33F" w14:textId="77777777" w:rsidR="00C20072" w:rsidRDefault="003E291C">
      <w:pPr>
        <w:spacing w:after="120" w:line="276" w:lineRule="auto"/>
        <w:ind w:firstLine="397"/>
        <w:jc w:val="both"/>
        <w:rPr>
          <w:rFonts w:ascii="Arial" w:hAnsi="Arial" w:cs="Arial"/>
        </w:rPr>
      </w:pPr>
      <w:r>
        <w:rPr>
          <w:rFonts w:ascii="Arial" w:eastAsia="Arial" w:hAnsi="Arial" w:cs="Arial"/>
        </w:rPr>
        <w:t>-- разрешение на ввоз от страны-импортера;</w:t>
      </w:r>
    </w:p>
    <w:p w14:paraId="225AA448" w14:textId="77777777" w:rsidR="00C20072" w:rsidRDefault="003E291C">
      <w:pPr>
        <w:spacing w:after="120" w:line="276" w:lineRule="auto"/>
        <w:ind w:firstLine="397"/>
        <w:jc w:val="both"/>
        <w:rPr>
          <w:rFonts w:ascii="Arial" w:hAnsi="Arial" w:cs="Arial"/>
        </w:rPr>
      </w:pPr>
      <w:r>
        <w:rPr>
          <w:rFonts w:ascii="Arial" w:eastAsia="Arial" w:hAnsi="Arial" w:cs="Arial"/>
        </w:rPr>
        <w:t>-- письменное обязательство заявителя о предоставлении в уполномоченный государственный орган по контролю наркотиков отчета о фактическом вывозе из Кыргызской Республики наркотических средств, психотропных веществ и прекурсоров;</w:t>
      </w:r>
    </w:p>
    <w:p w14:paraId="0A5D2112" w14:textId="77777777" w:rsidR="00C20072" w:rsidRDefault="003E291C">
      <w:pPr>
        <w:spacing w:after="120" w:line="276" w:lineRule="auto"/>
        <w:ind w:firstLine="397"/>
        <w:jc w:val="both"/>
        <w:rPr>
          <w:rFonts w:ascii="Arial" w:hAnsi="Arial" w:cs="Arial"/>
        </w:rPr>
      </w:pPr>
      <w:r>
        <w:rPr>
          <w:rFonts w:ascii="Arial" w:eastAsia="Arial" w:hAnsi="Arial" w:cs="Arial"/>
        </w:rPr>
        <w:t>3) транзит через территорию Кыргызской Республики наркотических средств, психотропных веществ и прекурсоров:</w:t>
      </w:r>
    </w:p>
    <w:p w14:paraId="31CA6AE2" w14:textId="77777777" w:rsidR="00C20072" w:rsidRDefault="003E291C">
      <w:pPr>
        <w:spacing w:after="120" w:line="276" w:lineRule="auto"/>
        <w:ind w:firstLine="397"/>
        <w:jc w:val="both"/>
        <w:rPr>
          <w:rFonts w:ascii="Arial" w:hAnsi="Arial" w:cs="Arial"/>
        </w:rPr>
      </w:pPr>
      <w:r>
        <w:rPr>
          <w:rFonts w:ascii="Arial" w:eastAsia="Arial" w:hAnsi="Arial" w:cs="Arial"/>
        </w:rPr>
        <w:t xml:space="preserve">-- нотариально заверенная копия разрешительного документа на деятельность, связанную с оборотом наркотических средств, психотропных веществ и прекурсоров, выданных государственным органом страны-заявителя, в соответствии с действующим законодательством государства; </w:t>
      </w:r>
    </w:p>
    <w:p w14:paraId="3D73348C" w14:textId="77777777" w:rsidR="00C20072" w:rsidRDefault="003E291C">
      <w:pPr>
        <w:spacing w:after="120" w:line="276" w:lineRule="auto"/>
        <w:ind w:firstLine="397"/>
        <w:jc w:val="both"/>
        <w:rPr>
          <w:rFonts w:ascii="Arial" w:hAnsi="Arial" w:cs="Arial"/>
        </w:rPr>
      </w:pPr>
      <w:r>
        <w:rPr>
          <w:rFonts w:ascii="Arial" w:eastAsia="Arial" w:hAnsi="Arial" w:cs="Arial"/>
        </w:rPr>
        <w:t>-- наименование и объем продукции, содержащей наркотические средства, психотропные вещества и прекурсоры (в физическом и стоимостном выражении), подлежащей транзиту, с указанием кодов по товарной номенклатуре внешнеэкономической деятельности;</w:t>
      </w:r>
    </w:p>
    <w:p w14:paraId="07B3AD8A" w14:textId="77777777" w:rsidR="00C20072" w:rsidRDefault="003E291C">
      <w:pPr>
        <w:spacing w:after="120" w:line="276" w:lineRule="auto"/>
        <w:ind w:firstLine="397"/>
        <w:jc w:val="both"/>
        <w:rPr>
          <w:rFonts w:ascii="Arial" w:hAnsi="Arial" w:cs="Arial"/>
        </w:rPr>
      </w:pPr>
      <w:r>
        <w:rPr>
          <w:rFonts w:ascii="Arial" w:eastAsia="Arial" w:hAnsi="Arial" w:cs="Arial"/>
        </w:rPr>
        <w:t xml:space="preserve">-- представление со стороны-заявителя страховых и других финансовых гарантий либо иных обязательств о возмещении ущерба, причиняемого в случае аварии при осуществлении транзита, в соответствии с законодательством Кыргызской Республики; </w:t>
      </w:r>
    </w:p>
    <w:p w14:paraId="13152FF9" w14:textId="77777777" w:rsidR="00C20072" w:rsidRDefault="003E291C">
      <w:pPr>
        <w:spacing w:after="120" w:line="276" w:lineRule="auto"/>
        <w:ind w:firstLine="397"/>
        <w:jc w:val="both"/>
        <w:rPr>
          <w:rFonts w:ascii="Arial" w:hAnsi="Arial" w:cs="Arial"/>
        </w:rPr>
      </w:pPr>
      <w:r>
        <w:rPr>
          <w:rFonts w:ascii="Arial" w:eastAsia="Arial" w:hAnsi="Arial" w:cs="Arial"/>
        </w:rPr>
        <w:t>-- нотариально заверенная копия контракта на поставку продукции, содержащей наркотические средства, психотропные вещества и прекурсоры, подлежащих контролю в Кыргызской Республике;</w:t>
      </w:r>
    </w:p>
    <w:p w14:paraId="2EDE16B6" w14:textId="77777777" w:rsidR="00C20072" w:rsidRDefault="003E291C">
      <w:pPr>
        <w:spacing w:after="120" w:line="276" w:lineRule="auto"/>
        <w:ind w:firstLine="397"/>
        <w:jc w:val="both"/>
        <w:rPr>
          <w:rFonts w:ascii="Arial" w:hAnsi="Arial" w:cs="Arial"/>
        </w:rPr>
      </w:pPr>
      <w:r>
        <w:rPr>
          <w:rFonts w:ascii="Arial" w:eastAsia="Arial" w:hAnsi="Arial" w:cs="Arial"/>
        </w:rPr>
        <w:t xml:space="preserve">-- подтверждение компетентного официального органа страны-заявителя о готовности системы предупреждения и действия в чрезвычайных ситуациях к ликвидации последствий возможной аварии при осуществлении заявляемой транзитной перевозки; </w:t>
      </w:r>
    </w:p>
    <w:p w14:paraId="191A00E3" w14:textId="77777777" w:rsidR="00C20072" w:rsidRDefault="003E291C">
      <w:pPr>
        <w:spacing w:after="120" w:line="276" w:lineRule="auto"/>
        <w:ind w:firstLine="397"/>
        <w:jc w:val="both"/>
        <w:rPr>
          <w:rFonts w:ascii="Arial" w:hAnsi="Arial" w:cs="Arial"/>
        </w:rPr>
      </w:pPr>
      <w:r>
        <w:rPr>
          <w:rFonts w:ascii="Arial" w:eastAsia="Arial" w:hAnsi="Arial" w:cs="Arial"/>
        </w:rPr>
        <w:t>-- подтверждение грузоотправителя продукции, содержащей наркотические средства, психотропные вещества и прекурсоры, об обязательствах принять эти грузы обратно в случае, если передача груза грузополучателю окажется невозможной по не зависящим от него причинам;</w:t>
      </w:r>
    </w:p>
    <w:p w14:paraId="15A0C3DB" w14:textId="77777777" w:rsidR="00C20072" w:rsidRDefault="003E291C">
      <w:pPr>
        <w:spacing w:after="120" w:line="276" w:lineRule="auto"/>
        <w:ind w:firstLine="397"/>
        <w:jc w:val="both"/>
        <w:rPr>
          <w:rFonts w:ascii="Arial" w:hAnsi="Arial" w:cs="Arial"/>
        </w:rPr>
      </w:pPr>
      <w:r>
        <w:rPr>
          <w:rFonts w:ascii="Arial" w:eastAsia="Arial" w:hAnsi="Arial" w:cs="Arial"/>
        </w:rPr>
        <w:t>-- подтверждение заявителя о возмещении расходов, связанных с проведением проверки реальных условий перевозки, а также вероятным временным хранением, обратной перевозкой, экспертизой и другими необходимыми действиями исполнительных органов в случае выявления нарушения действующего законодательства Кыргызской Республики, а также расходов, связанных с необходимостью приведения выявленных отклонений в соответствие с требованиями законодательства и/или возвращением груза в государство экспорта;</w:t>
      </w:r>
    </w:p>
    <w:p w14:paraId="538675A9" w14:textId="77777777" w:rsidR="00C20072" w:rsidRDefault="003E291C">
      <w:pPr>
        <w:spacing w:after="120" w:line="276" w:lineRule="auto"/>
        <w:ind w:firstLine="397"/>
        <w:jc w:val="both"/>
        <w:rPr>
          <w:rFonts w:ascii="Arial" w:hAnsi="Arial" w:cs="Arial"/>
        </w:rPr>
      </w:pPr>
      <w:r>
        <w:rPr>
          <w:rFonts w:ascii="Arial" w:eastAsia="Arial" w:hAnsi="Arial" w:cs="Arial"/>
        </w:rPr>
        <w:t>-- заявление клиента (конечного грузополучателя) установленного образца о точной цели использования продукции, содержащей наркотические средства, психотропные вещества и прекурсоры.</w:t>
      </w:r>
    </w:p>
    <w:p w14:paraId="685CAAB6" w14:textId="77777777" w:rsidR="00C20072" w:rsidRDefault="003E291C">
      <w:pPr>
        <w:spacing w:after="120" w:line="276" w:lineRule="auto"/>
        <w:ind w:firstLine="397"/>
        <w:jc w:val="both"/>
        <w:rPr>
          <w:rFonts w:ascii="Arial" w:hAnsi="Arial" w:cs="Arial"/>
        </w:rPr>
      </w:pPr>
      <w:r>
        <w:rPr>
          <w:rFonts w:ascii="Arial" w:eastAsia="Arial" w:hAnsi="Arial" w:cs="Arial"/>
        </w:rPr>
        <w:t>В случае если заявителем выступает государственный орган иностранного государства:</w:t>
      </w:r>
    </w:p>
    <w:p w14:paraId="460DEB8C" w14:textId="77777777" w:rsidR="00C20072" w:rsidRDefault="003E291C">
      <w:pPr>
        <w:spacing w:after="120" w:line="276" w:lineRule="auto"/>
        <w:ind w:firstLine="397"/>
        <w:jc w:val="both"/>
        <w:rPr>
          <w:rFonts w:ascii="Arial" w:hAnsi="Arial" w:cs="Arial"/>
        </w:rPr>
      </w:pPr>
      <w:r>
        <w:rPr>
          <w:rFonts w:ascii="Arial" w:eastAsia="Arial" w:hAnsi="Arial" w:cs="Arial"/>
        </w:rPr>
        <w:t xml:space="preserve">-- представление документов, указанных в подпунктах 2, 3 пункта 436 настоящего Положения, не требуется; </w:t>
      </w:r>
    </w:p>
    <w:p w14:paraId="1F123520" w14:textId="77777777" w:rsidR="00C20072" w:rsidRDefault="003E291C">
      <w:pPr>
        <w:spacing w:after="120" w:line="276" w:lineRule="auto"/>
        <w:ind w:firstLine="397"/>
        <w:jc w:val="both"/>
        <w:rPr>
          <w:rFonts w:ascii="Arial" w:hAnsi="Arial" w:cs="Arial"/>
        </w:rPr>
      </w:pPr>
      <w:r>
        <w:rPr>
          <w:rFonts w:ascii="Arial" w:eastAsia="Arial" w:hAnsi="Arial" w:cs="Arial"/>
        </w:rPr>
        <w:t>-- при отсутствии контракта представляются иные документы, обосновывающие необходимость осуществления транзита продукции, содержащей наркотические средства, психотропные вещества и прекурсоры, подлежащие экспортному контролю.</w:t>
      </w:r>
    </w:p>
    <w:p w14:paraId="188CC93F" w14:textId="77777777" w:rsidR="00C20072" w:rsidRDefault="003E291C">
      <w:pPr>
        <w:spacing w:after="120" w:line="276" w:lineRule="auto"/>
        <w:ind w:firstLine="397"/>
        <w:jc w:val="both"/>
        <w:rPr>
          <w:rFonts w:ascii="Arial" w:hAnsi="Arial" w:cs="Arial"/>
        </w:rPr>
      </w:pPr>
      <w:bookmarkStart w:id="445" w:name="p437"/>
      <w:bookmarkEnd w:id="445"/>
      <w:r>
        <w:rPr>
          <w:rFonts w:ascii="Arial" w:eastAsia="Arial" w:hAnsi="Arial" w:cs="Arial"/>
        </w:rPr>
        <w:t>437. Требованиями на ввоз, вывоз, транзит через территорию Кыргызской Республики наркотических средств, психотропных веществ и прекурсоров являются составление и предоставление отчетов о фактическом ввозе, вывозе и транзите наркотических средств, психотропных веществ, прекурсоров в уполномоченный государственный орган по контролю за законным оборотом наркотических средств, психотропных веществ и их прекурсоров в течение семи дней.</w:t>
      </w:r>
    </w:p>
    <w:p w14:paraId="6C112756"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691F09F2" w14:textId="77777777" w:rsidR="00C20072" w:rsidRDefault="003E291C">
      <w:pPr>
        <w:spacing w:line="276" w:lineRule="auto"/>
        <w:jc w:val="center"/>
        <w:rPr>
          <w:rFonts w:ascii="Arial" w:hAnsi="Arial" w:cs="Arial"/>
        </w:rPr>
      </w:pPr>
      <w:bookmarkStart w:id="446" w:name="g74"/>
      <w:bookmarkEnd w:id="446"/>
      <w:r>
        <w:rPr>
          <w:rFonts w:ascii="Arial" w:eastAsia="Arial" w:hAnsi="Arial" w:cs="Arial"/>
          <w:b/>
          <w:bCs/>
        </w:rPr>
        <w:t xml:space="preserve">Глава 74. Особенности выдачи разрешения на </w:t>
      </w:r>
    </w:p>
    <w:p w14:paraId="66CD84EB" w14:textId="77777777" w:rsidR="00C20072" w:rsidRDefault="003E291C">
      <w:pPr>
        <w:spacing w:line="276" w:lineRule="auto"/>
        <w:jc w:val="center"/>
        <w:rPr>
          <w:rFonts w:ascii="Arial" w:hAnsi="Arial" w:cs="Arial"/>
        </w:rPr>
      </w:pPr>
      <w:r>
        <w:rPr>
          <w:rFonts w:ascii="Arial" w:eastAsia="Arial" w:hAnsi="Arial" w:cs="Arial"/>
          <w:b/>
          <w:bCs/>
        </w:rPr>
        <w:t xml:space="preserve">приобретение, хранение, перевозку, ношение, </w:t>
      </w:r>
    </w:p>
    <w:p w14:paraId="75711CCF" w14:textId="77777777" w:rsidR="00C20072" w:rsidRDefault="003E291C">
      <w:pPr>
        <w:spacing w:line="276" w:lineRule="auto"/>
        <w:jc w:val="center"/>
        <w:rPr>
          <w:rFonts w:ascii="Arial" w:hAnsi="Arial" w:cs="Arial"/>
        </w:rPr>
      </w:pPr>
      <w:r>
        <w:rPr>
          <w:rFonts w:ascii="Arial" w:eastAsia="Arial" w:hAnsi="Arial" w:cs="Arial"/>
          <w:b/>
          <w:bCs/>
        </w:rPr>
        <w:t xml:space="preserve">коллекционирование, экспонирование гражданского </w:t>
      </w:r>
    </w:p>
    <w:p w14:paraId="0F6B318E" w14:textId="77777777" w:rsidR="00C20072" w:rsidRDefault="003E291C">
      <w:pPr>
        <w:spacing w:line="276" w:lineRule="auto"/>
        <w:jc w:val="center"/>
        <w:rPr>
          <w:rFonts w:ascii="Arial" w:hAnsi="Arial" w:cs="Arial"/>
        </w:rPr>
      </w:pPr>
      <w:r>
        <w:rPr>
          <w:rFonts w:ascii="Arial" w:eastAsia="Arial" w:hAnsi="Arial" w:cs="Arial"/>
          <w:b/>
          <w:bCs/>
        </w:rPr>
        <w:t>и служебного оружия и боеприпасов к нему</w:t>
      </w:r>
    </w:p>
    <w:p w14:paraId="1E58CDE9"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4FE01565" w14:textId="77777777" w:rsidR="00C20072" w:rsidRDefault="003E291C">
      <w:pPr>
        <w:spacing w:after="120" w:line="276" w:lineRule="auto"/>
        <w:ind w:firstLine="397"/>
        <w:jc w:val="both"/>
        <w:rPr>
          <w:rFonts w:ascii="Arial" w:hAnsi="Arial" w:cs="Arial"/>
        </w:rPr>
      </w:pPr>
      <w:bookmarkStart w:id="447" w:name="p438"/>
      <w:bookmarkEnd w:id="447"/>
      <w:r>
        <w:rPr>
          <w:rFonts w:ascii="Arial" w:eastAsia="Arial" w:hAnsi="Arial" w:cs="Arial"/>
        </w:rPr>
        <w:t>438. Разрешение на приобретение, хранение, перевозку, ношение, коллекционирование, экспонирование гражданского и служебного оружия и боеприпасов к нему выдается уполномоченным государственным органом в области внутренних дел.</w:t>
      </w:r>
    </w:p>
    <w:p w14:paraId="62A1B4E8" w14:textId="77777777" w:rsidR="00C20072" w:rsidRDefault="003E291C">
      <w:pPr>
        <w:spacing w:after="120" w:line="276" w:lineRule="auto"/>
        <w:ind w:firstLine="397"/>
        <w:jc w:val="both"/>
        <w:rPr>
          <w:rFonts w:ascii="Arial" w:hAnsi="Arial" w:cs="Arial"/>
        </w:rPr>
      </w:pPr>
      <w:bookmarkStart w:id="448" w:name="p439"/>
      <w:bookmarkEnd w:id="448"/>
      <w:r>
        <w:rPr>
          <w:rFonts w:ascii="Arial" w:eastAsia="Arial" w:hAnsi="Arial" w:cs="Arial"/>
        </w:rPr>
        <w:t xml:space="preserve">439. Разрешение выдается на сроки установленные Законом Кыргызской Республики «Об оружии» и действует на всей территории Кыргызской Республики. </w:t>
      </w:r>
    </w:p>
    <w:p w14:paraId="70A613BA"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440. Для получения разрешения заявителем дополнительно представляются следующие документы:</w:t>
      </w:r>
    </w:p>
    <w:p w14:paraId="2E4FB28B"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 приобретение гражданского оружия физическим лицом:</w:t>
      </w:r>
    </w:p>
    <w:p w14:paraId="42814E98"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заявление с указанием вида приобретаемого оружия;</w:t>
      </w:r>
    </w:p>
    <w:p w14:paraId="75B0FDB9"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медицинские справки об отсутствии противопоказаний к владению оружием (нарколог, психиатр, окулист);</w:t>
      </w:r>
    </w:p>
    <w:p w14:paraId="2202A09D"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государственное охотничье удостоверение;</w:t>
      </w:r>
    </w:p>
    <w:p w14:paraId="59D86AFE"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заключение территориального органа внутренних дел о возможности выдачи разрешения заявителю (отсутствие актов о постановке на профилактические учеты);</w:t>
      </w:r>
    </w:p>
    <w:p w14:paraId="5E8D88CF"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акт территориального органа внутренних дел о соответствии условий хранения оружия у заявителя;</w:t>
      </w:r>
    </w:p>
    <w:p w14:paraId="76C654AC"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документ, подтверждающий гражданство Кыргызской Республики;</w:t>
      </w:r>
    </w:p>
    <w:p w14:paraId="31AB44C5"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для приобретателей охотничьего нарезного оружия копия разрешения с пятилетним стажем владения гладкоствольным оружием;</w:t>
      </w:r>
    </w:p>
    <w:p w14:paraId="1279FDD4"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документ, подтверждающий прохождение обучения правилам безопасного обращения с оружием;</w:t>
      </w:r>
    </w:p>
    <w:p w14:paraId="6D0B73B2"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2) хранение гражданского оружия физическими лицами:</w:t>
      </w:r>
    </w:p>
    <w:p w14:paraId="6B627104"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документы, подтверждающие законность приобретения оружия;</w:t>
      </w:r>
    </w:p>
    <w:p w14:paraId="3A96A24F"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3) приобретение служебного оружия (для юридических лиц с особыми уставными задачами):</w:t>
      </w:r>
    </w:p>
    <w:p w14:paraId="3FDD9447"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заявление с обоснованием необходимости приобретения конкретных видов и количества оружия в расчете на фактически имеющуюся численность персонала, допущенного к владению оружием, а также о принятых мерах по обеспечению его сохранности;</w:t>
      </w:r>
    </w:p>
    <w:p w14:paraId="328E50FE"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учредительные документы юридического лица;</w:t>
      </w:r>
    </w:p>
    <w:p w14:paraId="18C5FB04"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акт территориального органа внутренних дел о соответствии условий хранения оружия у заявителя;</w:t>
      </w:r>
    </w:p>
    <w:p w14:paraId="7E3B7AA7"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копия приказа руководителя предприятия о назначении должностного лица, ответственного за сохранность оружия и боеприпасов, с приложением комплекта документов, предусмотренных Законом Кыргызской Республики «Об оружии» и Законом Кыргызской Республики «О частной детективной и охранной деятельности в Кыргызской Республике»;</w:t>
      </w:r>
    </w:p>
    <w:p w14:paraId="4ADD4D55"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копия договора на оказание охранных услуг с подразделениями охраны органов внутренних дел Кыргызской Республики;</w:t>
      </w:r>
    </w:p>
    <w:p w14:paraId="26EC88AD"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4) хранение служебного оружия (для юридических лиц с особыми уставными задачами):</w:t>
      </w:r>
    </w:p>
    <w:p w14:paraId="5B4423AC"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документы, подтверждающие законность приобретения оружия;</w:t>
      </w:r>
    </w:p>
    <w:p w14:paraId="60195A9E"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5) ношение служебного оружия (для сотрудников юридических лиц с особыми уставными задачами):</w:t>
      </w:r>
    </w:p>
    <w:p w14:paraId="47B65722"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документ, подтверждающий гражданство Кыргызской Республики;</w:t>
      </w:r>
    </w:p>
    <w:p w14:paraId="3939973B"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медицинские справки об отсутствии противопоказаний к владению оружием (нарколог, психиатр, окулист);</w:t>
      </w:r>
    </w:p>
    <w:p w14:paraId="716B9124"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документ, подтверждающий прохождение обучения правилам безопасного обращения с оружием;</w:t>
      </w:r>
    </w:p>
    <w:p w14:paraId="46AC02B2"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приказ руководителя предприятия о закреплении служебного оружия за сотрудниками;</w:t>
      </w:r>
    </w:p>
    <w:p w14:paraId="4FF040CD"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6) перевозка служебного оружия:</w:t>
      </w:r>
    </w:p>
    <w:p w14:paraId="4EF2E604"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разрешение на хранение, ношение или приобретение соответствующего вида оружия;</w:t>
      </w:r>
    </w:p>
    <w:p w14:paraId="576F16B8"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при перевозке партии огнестрельного оружия (5 и более единиц) и боеприпасов (400 и более единиц) заявление руководителя предприятия с указанием маршрута перевозки;</w:t>
      </w:r>
    </w:p>
    <w:p w14:paraId="5BC786EE"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копия договора на оказание охранных услуг с подразделениями охраны органов внутренних дел Кыргызской Республики или с частными охранными предприятиями, имеющими на вооружении огнестрельное оружие;</w:t>
      </w:r>
    </w:p>
    <w:p w14:paraId="10903C7E"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7) коллекционирование оружия:</w:t>
      </w:r>
    </w:p>
    <w:p w14:paraId="086D740F"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акт территориального органа внутренних дел о соответствии условий хранения коллекционного оружия;</w:t>
      </w:r>
    </w:p>
    <w:p w14:paraId="6A0A2575"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медицинские справки об отсутствии противопоказаний к владению оружием (нарколог, психиатр, окулист);</w:t>
      </w:r>
    </w:p>
    <w:p w14:paraId="224BFAAF"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экспертные заключения на оружие;</w:t>
      </w:r>
    </w:p>
    <w:p w14:paraId="57DCC4BE"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документы, подтверждающие законность приобретения оружия;</w:t>
      </w:r>
    </w:p>
    <w:p w14:paraId="4B749D91"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договор на вооруженную охрану комнаты хранения оружия;</w:t>
      </w:r>
    </w:p>
    <w:p w14:paraId="53CD96C5"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8) экспонирование оружия:</w:t>
      </w:r>
    </w:p>
    <w:p w14:paraId="111DEE44"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документ, подтверждающий законность приобретения оружия;</w:t>
      </w:r>
    </w:p>
    <w:p w14:paraId="444A735B"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акт территориального органа внутренних дел о соответствии условий хранения оружия по месту экспонирования оружия;</w:t>
      </w:r>
    </w:p>
    <w:p w14:paraId="77383CED"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разрешение органа внутренних дел на хранение оружия;</w:t>
      </w:r>
    </w:p>
    <w:p w14:paraId="43864C41"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9) приобретение гражданского и служебного оружия, боеприпасов, основных составных частей к нему предприятиями-поставщиками:</w:t>
      </w:r>
    </w:p>
    <w:p w14:paraId="122832B5"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копия лицензии на торговлю оружием и боеприпасами;</w:t>
      </w:r>
    </w:p>
    <w:p w14:paraId="2B2DFC1B"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заверенная копия контракта (инвойс);</w:t>
      </w:r>
    </w:p>
    <w:p w14:paraId="1E2D740C"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сертификаты соответствия страны производителя на ввозимый товар;</w:t>
      </w:r>
    </w:p>
    <w:p w14:paraId="50C9BAD6"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10) ввоз гражданского и служебного оружия, боеприпасов, основных составных частей к нему предприятиями-поставщиками:</w:t>
      </w:r>
    </w:p>
    <w:p w14:paraId="661192B6"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копия лицензии на торговлю оружием и боеприпасами;</w:t>
      </w:r>
    </w:p>
    <w:p w14:paraId="4B362A55"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заверенная копия контракта (инвойс);</w:t>
      </w:r>
    </w:p>
    <w:p w14:paraId="7802CD07"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копия договора на оказание охранных услуг с подразделениями охраны органов внутренних дел Кыргызской Республики или с частными охранными предприятиями, имеющими на вооружении огнестрельное оружие;</w:t>
      </w:r>
    </w:p>
    <w:p w14:paraId="1E8070B1"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11) вывоз гражданского и служебного оружия, боеприпасов, основных составных частей к нему предприятиями-поставщиками:</w:t>
      </w:r>
    </w:p>
    <w:p w14:paraId="4070068D"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копия лицензии на торговлю оружием и боеприпасами;</w:t>
      </w:r>
    </w:p>
    <w:p w14:paraId="24B8174E"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заверенная копия контракта (инвойс);</w:t>
      </w:r>
    </w:p>
    <w:p w14:paraId="4562DB22"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копия договора на оказание охранных услуг с подразделениями охраны органов внутренних дел Кыргызской Республики или с частными охранными предприятиями, имеющими на вооружении огнестрельное оружие;</w:t>
      </w:r>
    </w:p>
    <w:p w14:paraId="7C7D9259"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разрешение на ввоз оружия в страну предполагаемого экспорта;</w:t>
      </w:r>
    </w:p>
    <w:p w14:paraId="786448DB"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сертификаты соответствия;</w:t>
      </w:r>
    </w:p>
    <w:p w14:paraId="3A4BE262"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12) ввоз наградного оружия:</w:t>
      </w:r>
    </w:p>
    <w:p w14:paraId="0C38A7F1"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заверенная в установленном порядке копия документа о награждении оружием;</w:t>
      </w:r>
    </w:p>
    <w:p w14:paraId="748F6FF6"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акт территориального органа внутренних дел о соответствии условий хранения оружия у заявителя;</w:t>
      </w:r>
    </w:p>
    <w:p w14:paraId="3DC71F09"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 медицинские справки об отсутствии противопоказаний к владению оружием (нарколог, психиатр, окулист);</w:t>
      </w:r>
    </w:p>
    <w:p w14:paraId="1AFE810D"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pPr>
      <w:r>
        <w:rPr>
          <w:rFonts w:ascii="Arial" w:eastAsia="Arial" w:hAnsi="Arial" w:cs="Arial"/>
          <w:color w:val="000000"/>
        </w:rPr>
        <w:t>13) вывоз наградного оружия:</w:t>
      </w:r>
    </w:p>
    <w:p w14:paraId="30A98EF7"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rPr>
          <w:rFonts w:ascii="Arial" w:eastAsia="Arial" w:hAnsi="Arial" w:cs="Arial"/>
          <w:color w:val="000000"/>
        </w:rPr>
      </w:pPr>
      <w:r>
        <w:rPr>
          <w:rFonts w:ascii="Arial" w:eastAsia="Arial" w:hAnsi="Arial" w:cs="Arial"/>
          <w:color w:val="000000"/>
        </w:rPr>
        <w:t>– разрешение на ввоз оружия в страну предполагаемого вывоза.</w:t>
      </w:r>
    </w:p>
    <w:p w14:paraId="73DE58E4"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pPr>
      <w:r>
        <w:rPr>
          <w:rFonts w:ascii="Arial" w:eastAsia="Arial" w:hAnsi="Arial" w:cs="Arial"/>
          <w:i/>
          <w:color w:val="000000"/>
        </w:rPr>
        <w:t>(В редакции постановлений Кабинета Министров КР  от </w:t>
      </w:r>
      <w:hyperlink r:id="rId220" w:tooltip="https://cbd.minjust.gov.kg/7-46672/edition/40798/ru" w:history="1">
        <w:r>
          <w:rPr>
            <w:rStyle w:val="aff0"/>
            <w:rFonts w:ascii="Arial" w:eastAsia="Arial" w:hAnsi="Arial" w:cs="Arial"/>
            <w:i/>
            <w:color w:val="1338F0"/>
          </w:rPr>
          <w:t>17 ноября 2025 года № 741</w:t>
        </w:r>
      </w:hyperlink>
      <w:r>
        <w:rPr>
          <w:rFonts w:ascii="Arial" w:eastAsia="Arial" w:hAnsi="Arial" w:cs="Arial"/>
          <w:i/>
          <w:color w:val="000000"/>
        </w:rPr>
        <w:t>)</w:t>
      </w:r>
    </w:p>
    <w:p w14:paraId="340527C1"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20"/>
        <w:jc w:val="both"/>
      </w:pPr>
      <w:r>
        <w:rPr>
          <w:rFonts w:ascii="Arial" w:eastAsia="Arial" w:hAnsi="Arial" w:cs="Arial"/>
          <w:color w:val="000000"/>
        </w:rPr>
        <w:t> </w:t>
      </w:r>
    </w:p>
    <w:p w14:paraId="44D2D395" w14:textId="77777777" w:rsidR="00C20072" w:rsidRDefault="00C20072">
      <w:pPr>
        <w:pBdr>
          <w:top w:val="none" w:sz="4" w:space="0" w:color="000000"/>
          <w:left w:val="none" w:sz="4" w:space="0" w:color="000000"/>
          <w:bottom w:val="none" w:sz="4" w:space="0" w:color="000000"/>
          <w:right w:val="none" w:sz="4" w:space="0" w:color="000000"/>
        </w:pBdr>
        <w:spacing w:line="253" w:lineRule="atLeast"/>
        <w:ind w:firstLine="709"/>
        <w:jc w:val="both"/>
        <w:rPr>
          <w:sz w:val="22"/>
          <w:szCs w:val="22"/>
        </w:rPr>
      </w:pPr>
    </w:p>
    <w:p w14:paraId="670BC502"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09"/>
        <w:jc w:val="both"/>
        <w:rPr>
          <w:rFonts w:ascii="Arial" w:eastAsia="Arial" w:hAnsi="Arial" w:cs="Arial"/>
          <w:color w:val="000000"/>
        </w:rPr>
      </w:pPr>
      <w:r>
        <w:rPr>
          <w:rFonts w:ascii="Arial" w:eastAsia="Arial" w:hAnsi="Arial" w:cs="Arial"/>
          <w:color w:val="000000"/>
        </w:rPr>
        <w:t>441. Для физических лиц, осуществляющих ввоз и вывоз единичных экземпляров гражданского и спортивного оружия, выдается разрешение по форме, установленной органами внутренних дел.</w:t>
      </w:r>
    </w:p>
    <w:p w14:paraId="4991BB50"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pPr>
      <w:r>
        <w:rPr>
          <w:rFonts w:ascii="Arial" w:eastAsia="Arial" w:hAnsi="Arial" w:cs="Arial"/>
          <w:i/>
          <w:color w:val="000000"/>
        </w:rPr>
        <w:t>(В редакции постановлений Кабинета Министров КР  от </w:t>
      </w:r>
      <w:hyperlink r:id="rId221" w:tooltip="https://cbd.minjust.gov.kg/7-46672/edition/40798/ru" w:history="1">
        <w:r>
          <w:rPr>
            <w:rStyle w:val="aff0"/>
            <w:rFonts w:ascii="Arial" w:eastAsia="Arial" w:hAnsi="Arial" w:cs="Arial"/>
            <w:i/>
            <w:color w:val="1338F0"/>
          </w:rPr>
          <w:t>17 ноября 2025 года № 741</w:t>
        </w:r>
      </w:hyperlink>
      <w:r>
        <w:rPr>
          <w:rFonts w:ascii="Arial" w:eastAsia="Arial" w:hAnsi="Arial" w:cs="Arial"/>
          <w:i/>
          <w:color w:val="000000"/>
        </w:rPr>
        <w:t>)</w:t>
      </w:r>
    </w:p>
    <w:p w14:paraId="76CBC0E1"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20"/>
        <w:jc w:val="both"/>
      </w:pPr>
      <w:r>
        <w:rPr>
          <w:rFonts w:ascii="Arial" w:eastAsia="Arial" w:hAnsi="Arial" w:cs="Arial"/>
          <w:color w:val="000000"/>
        </w:rPr>
        <w:t> </w:t>
      </w:r>
    </w:p>
    <w:p w14:paraId="01B36942" w14:textId="77777777" w:rsidR="00C20072" w:rsidRDefault="00C20072">
      <w:pPr>
        <w:spacing w:after="120" w:line="276" w:lineRule="auto"/>
        <w:jc w:val="both"/>
        <w:rPr>
          <w:rFonts w:ascii="Arial" w:hAnsi="Arial" w:cs="Arial"/>
        </w:rPr>
      </w:pPr>
    </w:p>
    <w:p w14:paraId="5AD9C3A5" w14:textId="77777777" w:rsidR="00C20072" w:rsidRDefault="003E291C">
      <w:pPr>
        <w:spacing w:line="276" w:lineRule="auto"/>
        <w:jc w:val="center"/>
        <w:rPr>
          <w:rFonts w:ascii="Arial" w:hAnsi="Arial" w:cs="Arial"/>
        </w:rPr>
      </w:pPr>
      <w:bookmarkStart w:id="449" w:name="g75"/>
      <w:bookmarkEnd w:id="449"/>
      <w:r>
        <w:rPr>
          <w:rFonts w:ascii="Arial" w:eastAsia="Arial" w:hAnsi="Arial" w:cs="Arial"/>
          <w:b/>
          <w:bCs/>
        </w:rPr>
        <w:t xml:space="preserve">Глава 75. Особенности выдачи разрешения на </w:t>
      </w:r>
    </w:p>
    <w:p w14:paraId="6F337366" w14:textId="77777777" w:rsidR="00C20072" w:rsidRDefault="003E291C">
      <w:pPr>
        <w:spacing w:line="276" w:lineRule="auto"/>
        <w:jc w:val="center"/>
        <w:rPr>
          <w:rFonts w:ascii="Arial" w:hAnsi="Arial" w:cs="Arial"/>
        </w:rPr>
      </w:pPr>
      <w:r>
        <w:rPr>
          <w:rFonts w:ascii="Arial" w:eastAsia="Arial" w:hAnsi="Arial" w:cs="Arial"/>
          <w:b/>
          <w:bCs/>
        </w:rPr>
        <w:t xml:space="preserve">приобретение и реализацию сильнодействующих </w:t>
      </w:r>
    </w:p>
    <w:p w14:paraId="23DEF476" w14:textId="77777777" w:rsidR="00C20072" w:rsidRDefault="003E291C">
      <w:pPr>
        <w:spacing w:line="276" w:lineRule="auto"/>
        <w:jc w:val="center"/>
        <w:rPr>
          <w:rFonts w:ascii="Arial" w:hAnsi="Arial" w:cs="Arial"/>
        </w:rPr>
      </w:pPr>
      <w:r>
        <w:rPr>
          <w:rFonts w:ascii="Arial" w:eastAsia="Arial" w:hAnsi="Arial" w:cs="Arial"/>
          <w:b/>
          <w:bCs/>
        </w:rPr>
        <w:t>ядовитых веществ</w:t>
      </w:r>
    </w:p>
    <w:p w14:paraId="3B5515A1" w14:textId="77777777" w:rsidR="00C20072" w:rsidRDefault="003E291C">
      <w:pPr>
        <w:pBdr>
          <w:top w:val="none" w:sz="4" w:space="0" w:color="000000"/>
          <w:left w:val="none" w:sz="4" w:space="0" w:color="000000"/>
          <w:bottom w:val="none" w:sz="4" w:space="0" w:color="000000"/>
          <w:right w:val="none" w:sz="4" w:space="0" w:color="000000"/>
        </w:pBdr>
        <w:spacing w:after="120" w:line="229" w:lineRule="atLeast"/>
        <w:ind w:firstLine="708"/>
        <w:jc w:val="center"/>
      </w:pPr>
      <w:r>
        <w:rPr>
          <w:rFonts w:ascii="Arial" w:eastAsia="Arial" w:hAnsi="Arial" w:cs="Arial"/>
        </w:rPr>
        <w:t> </w:t>
      </w:r>
      <w:r>
        <w:rPr>
          <w:rFonts w:ascii="Arial" w:eastAsia="Arial" w:hAnsi="Arial" w:cs="Arial"/>
          <w:i/>
          <w:color w:val="000000"/>
        </w:rPr>
        <w:t xml:space="preserve">  (Глава утратила силу в соответствии с </w:t>
      </w:r>
      <w:hyperlink r:id="rId222" w:tooltip="https://cbd.minjust.gov.kg/7-46672/edition/40798/ru" w:history="1">
        <w:r>
          <w:rPr>
            <w:rStyle w:val="aff0"/>
            <w:rFonts w:ascii="Arial" w:eastAsia="Arial" w:hAnsi="Arial" w:cs="Arial"/>
            <w:i/>
            <w:color w:val="1D3DE0"/>
          </w:rPr>
          <w:t>постановлением</w:t>
        </w:r>
      </w:hyperlink>
      <w:r>
        <w:rPr>
          <w:rFonts w:ascii="Arial" w:eastAsia="Arial" w:hAnsi="Arial" w:cs="Arial"/>
          <w:i/>
          <w:color w:val="000000"/>
        </w:rPr>
        <w:t xml:space="preserve"> Кабинета Министров КР от 17 ноября 2025 года № 741)</w:t>
      </w:r>
    </w:p>
    <w:p w14:paraId="4A2B9542" w14:textId="77777777" w:rsidR="00C20072" w:rsidRDefault="00C20072">
      <w:pPr>
        <w:spacing w:after="120" w:line="276" w:lineRule="auto"/>
        <w:jc w:val="both"/>
        <w:rPr>
          <w:rFonts w:ascii="Arial" w:hAnsi="Arial" w:cs="Arial"/>
        </w:rPr>
      </w:pPr>
    </w:p>
    <w:p w14:paraId="0509E1AB" w14:textId="77777777" w:rsidR="00C20072" w:rsidRDefault="003E291C">
      <w:pPr>
        <w:spacing w:line="276" w:lineRule="auto"/>
        <w:jc w:val="center"/>
        <w:rPr>
          <w:rFonts w:ascii="Arial" w:hAnsi="Arial" w:cs="Arial"/>
        </w:rPr>
      </w:pPr>
      <w:bookmarkStart w:id="450" w:name="g76"/>
      <w:bookmarkEnd w:id="450"/>
      <w:r>
        <w:rPr>
          <w:rFonts w:ascii="Arial" w:eastAsia="Arial" w:hAnsi="Arial" w:cs="Arial"/>
          <w:b/>
          <w:bCs/>
        </w:rPr>
        <w:t xml:space="preserve">Глава 76. Особенности выдачи разрешения на </w:t>
      </w:r>
    </w:p>
    <w:p w14:paraId="672304AE" w14:textId="77777777" w:rsidR="00C20072" w:rsidRDefault="003E291C">
      <w:pPr>
        <w:spacing w:line="276" w:lineRule="auto"/>
        <w:jc w:val="center"/>
        <w:rPr>
          <w:rFonts w:ascii="Arial" w:hAnsi="Arial" w:cs="Arial"/>
        </w:rPr>
      </w:pPr>
      <w:r>
        <w:rPr>
          <w:rFonts w:ascii="Arial" w:eastAsia="Arial" w:hAnsi="Arial" w:cs="Arial"/>
          <w:b/>
          <w:bCs/>
        </w:rPr>
        <w:t xml:space="preserve">приобретение, реализацию, хранение, перевозку, </w:t>
      </w:r>
    </w:p>
    <w:p w14:paraId="457783D1" w14:textId="77777777" w:rsidR="00C20072" w:rsidRDefault="003E291C">
      <w:pPr>
        <w:spacing w:line="276" w:lineRule="auto"/>
        <w:jc w:val="center"/>
        <w:rPr>
          <w:rFonts w:ascii="Arial" w:hAnsi="Arial" w:cs="Arial"/>
        </w:rPr>
      </w:pPr>
      <w:r>
        <w:rPr>
          <w:rFonts w:ascii="Arial" w:eastAsia="Arial" w:hAnsi="Arial" w:cs="Arial"/>
          <w:b/>
          <w:bCs/>
        </w:rPr>
        <w:t xml:space="preserve">ношение, ввоз, вывоз специальных средств, </w:t>
      </w:r>
    </w:p>
    <w:p w14:paraId="1508C564" w14:textId="77777777" w:rsidR="00C20072" w:rsidRDefault="003E291C">
      <w:pPr>
        <w:spacing w:line="276" w:lineRule="auto"/>
        <w:jc w:val="center"/>
        <w:rPr>
          <w:rFonts w:ascii="Arial" w:hAnsi="Arial" w:cs="Arial"/>
        </w:rPr>
      </w:pPr>
      <w:r>
        <w:rPr>
          <w:rFonts w:ascii="Arial" w:eastAsia="Arial" w:hAnsi="Arial" w:cs="Arial"/>
          <w:b/>
          <w:bCs/>
        </w:rPr>
        <w:t xml:space="preserve">утвержденных Кабинетом Министров Кыргызской </w:t>
      </w:r>
    </w:p>
    <w:p w14:paraId="0C89465A" w14:textId="77777777" w:rsidR="00C20072" w:rsidRDefault="003E291C">
      <w:pPr>
        <w:spacing w:line="276" w:lineRule="auto"/>
        <w:jc w:val="center"/>
        <w:rPr>
          <w:rFonts w:ascii="Arial" w:hAnsi="Arial" w:cs="Arial"/>
        </w:rPr>
      </w:pPr>
      <w:r>
        <w:rPr>
          <w:rFonts w:ascii="Arial" w:eastAsia="Arial" w:hAnsi="Arial" w:cs="Arial"/>
          <w:b/>
          <w:bCs/>
        </w:rPr>
        <w:t>Республики</w:t>
      </w:r>
    </w:p>
    <w:p w14:paraId="095CA6F1"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427D2086" w14:textId="77777777" w:rsidR="00C20072" w:rsidRDefault="003E291C">
      <w:pPr>
        <w:spacing w:after="120" w:line="276" w:lineRule="auto"/>
        <w:ind w:firstLine="397"/>
        <w:jc w:val="both"/>
        <w:rPr>
          <w:rFonts w:ascii="Arial" w:hAnsi="Arial" w:cs="Arial"/>
        </w:rPr>
      </w:pPr>
      <w:bookmarkStart w:id="451" w:name="p448"/>
      <w:bookmarkEnd w:id="451"/>
      <w:r>
        <w:rPr>
          <w:rFonts w:ascii="Arial" w:eastAsia="Arial" w:hAnsi="Arial" w:cs="Arial"/>
        </w:rPr>
        <w:t>448. Разрешение на приобретение, реализацию, хранение, перевозку, ношение, ввоз, вывоз специальных средств, утвержденных Кабинетом Министров Кыргызской Республики выдается уполномоченным государственным органом в области внутренних дел.</w:t>
      </w:r>
    </w:p>
    <w:p w14:paraId="55559EA1" w14:textId="77777777" w:rsidR="00C20072" w:rsidRDefault="003E291C">
      <w:pPr>
        <w:spacing w:after="120" w:line="276" w:lineRule="auto"/>
        <w:ind w:firstLine="397"/>
        <w:jc w:val="both"/>
        <w:rPr>
          <w:rFonts w:ascii="Arial" w:hAnsi="Arial" w:cs="Arial"/>
        </w:rPr>
      </w:pPr>
      <w:bookmarkStart w:id="452" w:name="p449"/>
      <w:bookmarkEnd w:id="452"/>
      <w:r>
        <w:rPr>
          <w:rFonts w:ascii="Arial" w:eastAsia="Arial" w:hAnsi="Arial" w:cs="Arial"/>
        </w:rPr>
        <w:t>449. Разрешение на приобретение, реализацию, хранение, перевозку, ношение, ввоз, вывоз специальных средств, утвержденных Кабинетом Министров Кыргызской Республики временное, действует на всей территории Кыргызской Республики.</w:t>
      </w:r>
    </w:p>
    <w:p w14:paraId="50B35A2F" w14:textId="77777777" w:rsidR="00C20072" w:rsidRDefault="003E291C">
      <w:pPr>
        <w:spacing w:after="120" w:line="276" w:lineRule="auto"/>
        <w:ind w:firstLine="397"/>
        <w:jc w:val="both"/>
        <w:rPr>
          <w:rFonts w:ascii="Arial" w:hAnsi="Arial" w:cs="Arial"/>
        </w:rPr>
      </w:pPr>
      <w:bookmarkStart w:id="453" w:name="p450"/>
      <w:bookmarkEnd w:id="453"/>
      <w:r>
        <w:rPr>
          <w:rFonts w:ascii="Arial" w:eastAsia="Arial" w:hAnsi="Arial" w:cs="Arial"/>
        </w:rPr>
        <w:t>450. Требованиями на приобретение, реализацию, хранение, перевозку, ношение, ввоз, вывоз специальных средств, утвержденных Кабинетом Министров Кыргызской Республики являются:</w:t>
      </w:r>
    </w:p>
    <w:p w14:paraId="0B9792CC" w14:textId="77777777" w:rsidR="00C20072" w:rsidRDefault="003E291C">
      <w:pPr>
        <w:spacing w:after="120" w:line="276" w:lineRule="auto"/>
        <w:ind w:firstLine="397"/>
        <w:jc w:val="both"/>
        <w:rPr>
          <w:rFonts w:ascii="Arial" w:hAnsi="Arial" w:cs="Arial"/>
        </w:rPr>
      </w:pPr>
      <w:r>
        <w:rPr>
          <w:rFonts w:ascii="Arial" w:eastAsia="Arial" w:hAnsi="Arial" w:cs="Arial"/>
        </w:rPr>
        <w:t>1) разрешения выдаются только юридическим лицам с особыми уставными задачами и частным детективам, зарегистрированным в установленном порядке;</w:t>
      </w:r>
    </w:p>
    <w:p w14:paraId="50E747CB" w14:textId="77777777" w:rsidR="00C20072" w:rsidRDefault="003E291C">
      <w:pPr>
        <w:spacing w:after="120" w:line="276" w:lineRule="auto"/>
        <w:ind w:firstLine="397"/>
        <w:jc w:val="both"/>
        <w:rPr>
          <w:rFonts w:ascii="Arial" w:hAnsi="Arial" w:cs="Arial"/>
        </w:rPr>
      </w:pPr>
      <w:r>
        <w:rPr>
          <w:rFonts w:ascii="Arial" w:eastAsia="Arial" w:hAnsi="Arial" w:cs="Arial"/>
        </w:rPr>
        <w:t>2) реализация специальных средств осуществляется строго в специализированных оружейных магазинах, имеющих лицензию на право деятельности.</w:t>
      </w:r>
    </w:p>
    <w:p w14:paraId="53BA0C9D"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2382C305" w14:textId="77777777" w:rsidR="00C20072" w:rsidRDefault="003E291C">
      <w:pPr>
        <w:spacing w:line="276" w:lineRule="auto"/>
        <w:jc w:val="center"/>
        <w:rPr>
          <w:rFonts w:ascii="Arial" w:hAnsi="Arial" w:cs="Arial"/>
        </w:rPr>
      </w:pPr>
      <w:bookmarkStart w:id="454" w:name="g77"/>
      <w:bookmarkEnd w:id="454"/>
      <w:r>
        <w:rPr>
          <w:rFonts w:ascii="Arial" w:eastAsia="Arial" w:hAnsi="Arial" w:cs="Arial"/>
          <w:b/>
          <w:bCs/>
        </w:rPr>
        <w:t xml:space="preserve">Глава 77. Особенности выдачи разрешения на </w:t>
      </w:r>
    </w:p>
    <w:p w14:paraId="6A806471" w14:textId="77777777" w:rsidR="00C20072" w:rsidRDefault="003E291C">
      <w:pPr>
        <w:spacing w:line="276" w:lineRule="auto"/>
        <w:jc w:val="center"/>
        <w:rPr>
          <w:rFonts w:ascii="Arial" w:hAnsi="Arial" w:cs="Arial"/>
        </w:rPr>
      </w:pPr>
      <w:r>
        <w:rPr>
          <w:rFonts w:ascii="Arial" w:eastAsia="Arial" w:hAnsi="Arial" w:cs="Arial"/>
          <w:b/>
          <w:bCs/>
        </w:rPr>
        <w:t xml:space="preserve">проведение контрольного лова рыбы для научных </w:t>
      </w:r>
    </w:p>
    <w:p w14:paraId="5A9A23C8" w14:textId="77777777" w:rsidR="00C20072" w:rsidRDefault="003E291C">
      <w:pPr>
        <w:spacing w:line="276" w:lineRule="auto"/>
        <w:jc w:val="center"/>
        <w:rPr>
          <w:rFonts w:ascii="Arial" w:hAnsi="Arial" w:cs="Arial"/>
        </w:rPr>
      </w:pPr>
      <w:r>
        <w:rPr>
          <w:rFonts w:ascii="Arial" w:eastAsia="Arial" w:hAnsi="Arial" w:cs="Arial"/>
          <w:b/>
          <w:bCs/>
        </w:rPr>
        <w:t>целей</w:t>
      </w:r>
    </w:p>
    <w:p w14:paraId="665B9C9A"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63939DD4" w14:textId="77777777" w:rsidR="00C20072" w:rsidRDefault="003E291C">
      <w:pPr>
        <w:spacing w:after="120" w:line="276" w:lineRule="auto"/>
        <w:ind w:firstLine="397"/>
        <w:jc w:val="center"/>
        <w:rPr>
          <w:rFonts w:ascii="Arial" w:hAnsi="Arial" w:cs="Arial"/>
        </w:rPr>
      </w:pPr>
      <w:r>
        <w:rPr>
          <w:rFonts w:ascii="Arial" w:eastAsia="Arial" w:hAnsi="Arial" w:cs="Arial"/>
          <w:i/>
          <w:color w:val="000000"/>
        </w:rPr>
        <w:t xml:space="preserve">  (Глава утратила силу в соответствии с </w:t>
      </w:r>
      <w:hyperlink r:id="rId223" w:tooltip="https://cbd.minjust.gov.kg/7-46672/edition/40798/ru" w:history="1">
        <w:r>
          <w:rPr>
            <w:rStyle w:val="aff0"/>
            <w:rFonts w:ascii="Arial" w:eastAsia="Arial" w:hAnsi="Arial" w:cs="Arial"/>
            <w:i/>
            <w:color w:val="1D3DE0"/>
          </w:rPr>
          <w:t>постановлением</w:t>
        </w:r>
      </w:hyperlink>
      <w:r>
        <w:rPr>
          <w:rFonts w:ascii="Arial" w:eastAsia="Arial" w:hAnsi="Arial" w:cs="Arial"/>
          <w:i/>
          <w:color w:val="000000"/>
        </w:rPr>
        <w:t xml:space="preserve"> Кабинета Министров КР от 17 ноября 2025 года № 741)</w:t>
      </w:r>
    </w:p>
    <w:p w14:paraId="311ABEB6"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6A1306C9" w14:textId="77777777" w:rsidR="00C20072" w:rsidRDefault="003E291C">
      <w:pPr>
        <w:spacing w:line="276" w:lineRule="auto"/>
        <w:jc w:val="center"/>
        <w:rPr>
          <w:rFonts w:ascii="Arial" w:hAnsi="Arial" w:cs="Arial"/>
        </w:rPr>
      </w:pPr>
      <w:bookmarkStart w:id="455" w:name="g78"/>
      <w:bookmarkEnd w:id="455"/>
      <w:r>
        <w:rPr>
          <w:rFonts w:ascii="Arial" w:eastAsia="Arial" w:hAnsi="Arial" w:cs="Arial"/>
          <w:b/>
          <w:bCs/>
        </w:rPr>
        <w:t xml:space="preserve">Глава 78. Особенности выдачи </w:t>
      </w:r>
    </w:p>
    <w:p w14:paraId="76F82F79" w14:textId="77777777" w:rsidR="00C20072" w:rsidRDefault="003E291C">
      <w:pPr>
        <w:spacing w:line="276" w:lineRule="auto"/>
        <w:jc w:val="center"/>
        <w:rPr>
          <w:rFonts w:ascii="Arial" w:hAnsi="Arial" w:cs="Arial"/>
        </w:rPr>
      </w:pPr>
      <w:r>
        <w:rPr>
          <w:rFonts w:ascii="Arial" w:eastAsia="Arial" w:hAnsi="Arial" w:cs="Arial"/>
          <w:b/>
          <w:bCs/>
        </w:rPr>
        <w:t>разрешения на размещение отходов в окружающей среде</w:t>
      </w:r>
    </w:p>
    <w:p w14:paraId="2A4228B9"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47210D1C" w14:textId="77777777" w:rsidR="00C20072" w:rsidRDefault="003E291C">
      <w:pPr>
        <w:spacing w:after="120" w:line="276" w:lineRule="auto"/>
        <w:ind w:firstLine="397"/>
        <w:jc w:val="both"/>
        <w:rPr>
          <w:rFonts w:ascii="Arial" w:hAnsi="Arial" w:cs="Arial"/>
        </w:rPr>
      </w:pPr>
      <w:bookmarkStart w:id="456" w:name="p454"/>
      <w:bookmarkEnd w:id="456"/>
      <w:r>
        <w:rPr>
          <w:rFonts w:ascii="Arial" w:eastAsia="Arial" w:hAnsi="Arial" w:cs="Arial"/>
        </w:rPr>
        <w:t>454. Разрешение на размещение отходов в окружающей среде выдается уполномоченным государственным органом по охране окружающей среды.</w:t>
      </w:r>
    </w:p>
    <w:p w14:paraId="5A00C516" w14:textId="77777777" w:rsidR="00C20072" w:rsidRDefault="003E291C">
      <w:pPr>
        <w:spacing w:after="120" w:line="276" w:lineRule="auto"/>
        <w:ind w:firstLine="397"/>
        <w:jc w:val="both"/>
        <w:rPr>
          <w:rFonts w:ascii="Arial" w:hAnsi="Arial" w:cs="Arial"/>
        </w:rPr>
      </w:pPr>
      <w:bookmarkStart w:id="457" w:name="p455"/>
      <w:bookmarkEnd w:id="457"/>
      <w:r>
        <w:rPr>
          <w:rFonts w:ascii="Arial" w:eastAsia="Arial" w:hAnsi="Arial" w:cs="Arial"/>
        </w:rPr>
        <w:t>455. Разрешение на размещение отходов в окружающей среде действует до совершения в полном объеме действий, операций на осуществление которых выдано разрешение и распространяется на всей территории Кыргызской Республики.</w:t>
      </w:r>
    </w:p>
    <w:p w14:paraId="6A95B5A1" w14:textId="77777777" w:rsidR="00C20072" w:rsidRDefault="003E291C">
      <w:pPr>
        <w:spacing w:after="120" w:line="276" w:lineRule="auto"/>
        <w:ind w:firstLine="397"/>
        <w:jc w:val="both"/>
        <w:rPr>
          <w:rFonts w:ascii="Arial" w:hAnsi="Arial" w:cs="Arial"/>
        </w:rPr>
      </w:pPr>
      <w:bookmarkStart w:id="458" w:name="p456"/>
      <w:bookmarkEnd w:id="458"/>
      <w:r>
        <w:rPr>
          <w:rFonts w:ascii="Arial" w:eastAsia="Arial" w:hAnsi="Arial" w:cs="Arial"/>
        </w:rPr>
        <w:t>456. Для получения разрешения на размещение отходов в окружающей среде заявителем дополнительно представляются следующие документы:</w:t>
      </w:r>
    </w:p>
    <w:p w14:paraId="0C65DD20" w14:textId="77777777" w:rsidR="00C20072" w:rsidRDefault="003E291C">
      <w:pPr>
        <w:spacing w:after="120" w:line="276" w:lineRule="auto"/>
        <w:ind w:firstLine="397"/>
        <w:jc w:val="both"/>
        <w:rPr>
          <w:rFonts w:ascii="Arial" w:hAnsi="Arial" w:cs="Arial"/>
        </w:rPr>
      </w:pPr>
      <w:r>
        <w:rPr>
          <w:rFonts w:ascii="Arial" w:eastAsia="Arial" w:hAnsi="Arial" w:cs="Arial"/>
        </w:rPr>
        <w:t>1) проект нормативов на обращение с отходами;</w:t>
      </w:r>
    </w:p>
    <w:p w14:paraId="3AE0BCDD" w14:textId="77777777" w:rsidR="00C20072" w:rsidRDefault="003E291C">
      <w:pPr>
        <w:spacing w:after="120" w:line="276" w:lineRule="auto"/>
        <w:ind w:firstLine="397"/>
        <w:jc w:val="both"/>
        <w:rPr>
          <w:rFonts w:ascii="Arial" w:hAnsi="Arial" w:cs="Arial"/>
        </w:rPr>
      </w:pPr>
      <w:r>
        <w:rPr>
          <w:rFonts w:ascii="Arial" w:eastAsia="Arial" w:hAnsi="Arial" w:cs="Arial"/>
        </w:rPr>
        <w:t>2) обоснование нормативов на обращение с отходами, состоящее из:</w:t>
      </w:r>
    </w:p>
    <w:p w14:paraId="5ABA3284" w14:textId="77777777" w:rsidR="00C20072" w:rsidRDefault="003E291C">
      <w:pPr>
        <w:spacing w:after="120" w:line="276" w:lineRule="auto"/>
        <w:ind w:firstLine="397"/>
        <w:jc w:val="both"/>
        <w:rPr>
          <w:rFonts w:ascii="Arial" w:hAnsi="Arial" w:cs="Arial"/>
        </w:rPr>
      </w:pPr>
      <w:r>
        <w:rPr>
          <w:rFonts w:ascii="Arial" w:eastAsia="Arial" w:hAnsi="Arial" w:cs="Arial"/>
        </w:rPr>
        <w:t>-- сведений об объектах размещения отходов, собственных и арендуемых, установках по их переработке с выкопировками из генпланов;</w:t>
      </w:r>
    </w:p>
    <w:p w14:paraId="3430CFB1" w14:textId="77777777" w:rsidR="00C20072" w:rsidRDefault="003E291C">
      <w:pPr>
        <w:spacing w:after="120" w:line="276" w:lineRule="auto"/>
        <w:ind w:firstLine="397"/>
        <w:jc w:val="both"/>
        <w:rPr>
          <w:rFonts w:ascii="Arial" w:hAnsi="Arial" w:cs="Arial"/>
        </w:rPr>
      </w:pPr>
      <w:r>
        <w:rPr>
          <w:rFonts w:ascii="Arial" w:eastAsia="Arial" w:hAnsi="Arial" w:cs="Arial"/>
        </w:rPr>
        <w:t>-- договора на передачу отходов в другие организации и/или их приема от других организаций;</w:t>
      </w:r>
    </w:p>
    <w:p w14:paraId="4F9C75B1" w14:textId="77777777" w:rsidR="00C20072" w:rsidRDefault="003E291C">
      <w:pPr>
        <w:spacing w:after="120" w:line="276" w:lineRule="auto"/>
        <w:ind w:firstLine="397"/>
        <w:jc w:val="both"/>
        <w:rPr>
          <w:rFonts w:ascii="Arial" w:hAnsi="Arial" w:cs="Arial"/>
        </w:rPr>
      </w:pPr>
      <w:r>
        <w:rPr>
          <w:rFonts w:ascii="Arial" w:eastAsia="Arial" w:hAnsi="Arial" w:cs="Arial"/>
        </w:rPr>
        <w:t>-- технологических регламентов каждого процесса, в результате которого образуются отходы (представляется по специальному требованию уполномоченного государственного органа охраны окружающей среды);</w:t>
      </w:r>
    </w:p>
    <w:p w14:paraId="405BF093" w14:textId="77777777" w:rsidR="00C20072" w:rsidRDefault="003E291C">
      <w:pPr>
        <w:spacing w:after="120" w:line="276" w:lineRule="auto"/>
        <w:ind w:firstLine="397"/>
        <w:jc w:val="both"/>
        <w:rPr>
          <w:rFonts w:ascii="Arial" w:hAnsi="Arial" w:cs="Arial"/>
        </w:rPr>
      </w:pPr>
      <w:r>
        <w:rPr>
          <w:rFonts w:ascii="Arial" w:eastAsia="Arial" w:hAnsi="Arial" w:cs="Arial"/>
        </w:rPr>
        <w:t>-- технических паспортов отходов;</w:t>
      </w:r>
    </w:p>
    <w:p w14:paraId="2229191C" w14:textId="77777777" w:rsidR="00C20072" w:rsidRDefault="003E291C">
      <w:pPr>
        <w:spacing w:after="120" w:line="276" w:lineRule="auto"/>
        <w:ind w:firstLine="397"/>
        <w:jc w:val="both"/>
        <w:rPr>
          <w:rFonts w:ascii="Arial" w:hAnsi="Arial" w:cs="Arial"/>
        </w:rPr>
      </w:pPr>
      <w:r>
        <w:rPr>
          <w:rFonts w:ascii="Arial" w:eastAsia="Arial" w:hAnsi="Arial" w:cs="Arial"/>
        </w:rPr>
        <w:t>-- экологического паспорта для указанных объектов размещения отходов (представляется по специальному требованию уполномоченного органа охраны окружающей среды);</w:t>
      </w:r>
    </w:p>
    <w:p w14:paraId="1DB51B9E" w14:textId="77777777" w:rsidR="00C20072" w:rsidRDefault="003E291C">
      <w:pPr>
        <w:spacing w:after="120" w:line="276" w:lineRule="auto"/>
        <w:ind w:firstLine="397"/>
        <w:jc w:val="both"/>
        <w:rPr>
          <w:rFonts w:ascii="Arial" w:hAnsi="Arial" w:cs="Arial"/>
        </w:rPr>
      </w:pPr>
      <w:r>
        <w:rPr>
          <w:rFonts w:ascii="Arial" w:eastAsia="Arial" w:hAnsi="Arial" w:cs="Arial"/>
        </w:rPr>
        <w:t>-- заключения государственной экологической экспертизы по каждому объекту размещения отходов (представляется по специальному требованию уполномоченного государственного органа охраны окружающей среды).</w:t>
      </w:r>
    </w:p>
    <w:p w14:paraId="47F14B13"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0ED9E71B" w14:textId="77777777" w:rsidR="00C20072" w:rsidRDefault="003E291C">
      <w:pPr>
        <w:spacing w:line="276" w:lineRule="auto"/>
        <w:jc w:val="center"/>
        <w:rPr>
          <w:rFonts w:ascii="Arial" w:hAnsi="Arial" w:cs="Arial"/>
        </w:rPr>
      </w:pPr>
      <w:bookmarkStart w:id="459" w:name="g79"/>
      <w:bookmarkEnd w:id="459"/>
      <w:r>
        <w:rPr>
          <w:rFonts w:ascii="Arial" w:eastAsia="Arial" w:hAnsi="Arial" w:cs="Arial"/>
          <w:b/>
          <w:bCs/>
        </w:rPr>
        <w:t xml:space="preserve">Глава 79. Особенности выдачи разрешения на сброс </w:t>
      </w:r>
    </w:p>
    <w:p w14:paraId="5883AA0F" w14:textId="77777777" w:rsidR="00C20072" w:rsidRDefault="003E291C">
      <w:pPr>
        <w:spacing w:line="276" w:lineRule="auto"/>
        <w:jc w:val="center"/>
        <w:rPr>
          <w:rFonts w:ascii="Arial" w:hAnsi="Arial" w:cs="Arial"/>
        </w:rPr>
      </w:pPr>
      <w:r>
        <w:rPr>
          <w:rFonts w:ascii="Arial" w:eastAsia="Arial" w:hAnsi="Arial" w:cs="Arial"/>
          <w:b/>
          <w:bCs/>
        </w:rPr>
        <w:t>загрязняющих веществ в окружающую среду</w:t>
      </w:r>
    </w:p>
    <w:p w14:paraId="4E1FE494"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3890E785" w14:textId="77777777" w:rsidR="00C20072" w:rsidRDefault="003E291C">
      <w:pPr>
        <w:spacing w:after="120" w:line="276" w:lineRule="auto"/>
        <w:ind w:firstLine="397"/>
        <w:jc w:val="both"/>
        <w:rPr>
          <w:rFonts w:ascii="Arial" w:hAnsi="Arial" w:cs="Arial"/>
        </w:rPr>
      </w:pPr>
      <w:bookmarkStart w:id="460" w:name="p457"/>
      <w:bookmarkEnd w:id="460"/>
      <w:r>
        <w:rPr>
          <w:rFonts w:ascii="Arial" w:eastAsia="Arial" w:hAnsi="Arial" w:cs="Arial"/>
        </w:rPr>
        <w:t>457. Разрешение на сброс загрязняющих веществ в окружающую среду выдается уполномоченным государственным органом по охране окружающей среды.</w:t>
      </w:r>
    </w:p>
    <w:p w14:paraId="2A0EA66B" w14:textId="77777777" w:rsidR="00C20072" w:rsidRDefault="003E291C">
      <w:pPr>
        <w:spacing w:after="120" w:line="276" w:lineRule="auto"/>
        <w:ind w:firstLine="397"/>
        <w:jc w:val="both"/>
        <w:rPr>
          <w:rFonts w:ascii="Arial" w:hAnsi="Arial" w:cs="Arial"/>
        </w:rPr>
      </w:pPr>
      <w:bookmarkStart w:id="461" w:name="p458"/>
      <w:bookmarkEnd w:id="461"/>
      <w:r>
        <w:rPr>
          <w:rFonts w:ascii="Arial" w:eastAsia="Arial" w:hAnsi="Arial" w:cs="Arial"/>
        </w:rPr>
        <w:t>458. Разрешение на сброс загрязняющих веществ в окружающую среду действует до совершения в полном объеме действий, операций на осуществление которых выдано разрешение и распространяется на всей территории Кыргызской Республики.</w:t>
      </w:r>
    </w:p>
    <w:p w14:paraId="0F132D31" w14:textId="77777777" w:rsidR="00C20072" w:rsidRDefault="003E291C">
      <w:pPr>
        <w:spacing w:after="120" w:line="276" w:lineRule="auto"/>
        <w:ind w:firstLine="397"/>
        <w:jc w:val="both"/>
        <w:rPr>
          <w:rFonts w:ascii="Arial" w:hAnsi="Arial" w:cs="Arial"/>
        </w:rPr>
      </w:pPr>
      <w:bookmarkStart w:id="462" w:name="p459"/>
      <w:bookmarkEnd w:id="462"/>
      <w:r>
        <w:rPr>
          <w:rFonts w:ascii="Arial" w:eastAsia="Arial" w:hAnsi="Arial" w:cs="Arial"/>
        </w:rPr>
        <w:t xml:space="preserve">459. Для получения разрешения на сброс загрязняющих веществ в окружающую среду заявителем дополнительно представляются следующие документы: </w:t>
      </w:r>
    </w:p>
    <w:p w14:paraId="6DB96DDD" w14:textId="77777777" w:rsidR="00C20072" w:rsidRDefault="003E291C">
      <w:pPr>
        <w:spacing w:after="120" w:line="276" w:lineRule="auto"/>
        <w:ind w:firstLine="397"/>
        <w:jc w:val="both"/>
        <w:rPr>
          <w:rFonts w:ascii="Arial" w:hAnsi="Arial" w:cs="Arial"/>
        </w:rPr>
      </w:pPr>
      <w:r>
        <w:rPr>
          <w:rFonts w:ascii="Arial" w:eastAsia="Arial" w:hAnsi="Arial" w:cs="Arial"/>
        </w:rPr>
        <w:t>1) информация о водном объекте – приемнике сточных вод или о месте сброса сточных вод;</w:t>
      </w:r>
    </w:p>
    <w:p w14:paraId="7DB8B8E8" w14:textId="77777777" w:rsidR="00C20072" w:rsidRDefault="003E291C">
      <w:pPr>
        <w:spacing w:after="120" w:line="276" w:lineRule="auto"/>
        <w:ind w:firstLine="397"/>
        <w:jc w:val="both"/>
        <w:rPr>
          <w:rFonts w:ascii="Arial" w:hAnsi="Arial" w:cs="Arial"/>
        </w:rPr>
      </w:pPr>
      <w:r>
        <w:rPr>
          <w:rFonts w:ascii="Arial" w:eastAsia="Arial" w:hAnsi="Arial" w:cs="Arial"/>
        </w:rPr>
        <w:t>2) данные по определению концентрации загрязняющих веществ в сбрасываемых сточных водах за последний год;</w:t>
      </w:r>
    </w:p>
    <w:p w14:paraId="329AA5C7" w14:textId="77777777" w:rsidR="00C20072" w:rsidRDefault="003E291C">
      <w:pPr>
        <w:spacing w:after="120" w:line="276" w:lineRule="auto"/>
        <w:ind w:firstLine="397"/>
        <w:jc w:val="both"/>
        <w:rPr>
          <w:rFonts w:ascii="Arial" w:hAnsi="Arial" w:cs="Arial"/>
        </w:rPr>
      </w:pPr>
      <w:r>
        <w:rPr>
          <w:rFonts w:ascii="Arial" w:eastAsia="Arial" w:hAnsi="Arial" w:cs="Arial"/>
        </w:rPr>
        <w:t xml:space="preserve">3) информация об очистных сооружениях; </w:t>
      </w:r>
    </w:p>
    <w:p w14:paraId="71D682C1" w14:textId="77777777" w:rsidR="00C20072" w:rsidRDefault="003E291C">
      <w:pPr>
        <w:spacing w:after="120" w:line="276" w:lineRule="auto"/>
        <w:ind w:firstLine="397"/>
        <w:jc w:val="both"/>
        <w:rPr>
          <w:rFonts w:ascii="Arial" w:hAnsi="Arial" w:cs="Arial"/>
        </w:rPr>
      </w:pPr>
      <w:r>
        <w:rPr>
          <w:rFonts w:ascii="Arial" w:eastAsia="Arial" w:hAnsi="Arial" w:cs="Arial"/>
        </w:rPr>
        <w:t>4) сведения об обеспечении соответствия установленным стандартам качества вод.</w:t>
      </w:r>
    </w:p>
    <w:p w14:paraId="4D63208C"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6EE46D34" w14:textId="77777777" w:rsidR="00C20072" w:rsidRDefault="003E291C">
      <w:pPr>
        <w:spacing w:line="276" w:lineRule="auto"/>
        <w:jc w:val="center"/>
        <w:rPr>
          <w:rFonts w:ascii="Arial" w:hAnsi="Arial" w:cs="Arial"/>
        </w:rPr>
      </w:pPr>
      <w:bookmarkStart w:id="463" w:name="g80"/>
      <w:bookmarkEnd w:id="463"/>
      <w:r>
        <w:rPr>
          <w:rFonts w:ascii="Arial" w:eastAsia="Arial" w:hAnsi="Arial" w:cs="Arial"/>
          <w:b/>
          <w:bCs/>
        </w:rPr>
        <w:t xml:space="preserve">Глава 80. Особенности выдачи разрешения на </w:t>
      </w:r>
    </w:p>
    <w:p w14:paraId="4C3E55A2" w14:textId="77777777" w:rsidR="00C20072" w:rsidRDefault="003E291C">
      <w:pPr>
        <w:spacing w:line="276" w:lineRule="auto"/>
        <w:jc w:val="center"/>
        <w:rPr>
          <w:rFonts w:ascii="Arial" w:hAnsi="Arial" w:cs="Arial"/>
        </w:rPr>
      </w:pPr>
      <w:r>
        <w:rPr>
          <w:rFonts w:ascii="Arial" w:eastAsia="Arial" w:hAnsi="Arial" w:cs="Arial"/>
          <w:b/>
          <w:bCs/>
        </w:rPr>
        <w:t xml:space="preserve">выбросы загрязняющих веществ в атмосферу </w:t>
      </w:r>
    </w:p>
    <w:p w14:paraId="0E67F781" w14:textId="77777777" w:rsidR="00C20072" w:rsidRDefault="003E291C">
      <w:pPr>
        <w:spacing w:line="276" w:lineRule="auto"/>
        <w:jc w:val="center"/>
        <w:rPr>
          <w:rFonts w:ascii="Arial" w:hAnsi="Arial" w:cs="Arial"/>
        </w:rPr>
      </w:pPr>
      <w:r>
        <w:rPr>
          <w:rFonts w:ascii="Arial" w:eastAsia="Arial" w:hAnsi="Arial" w:cs="Arial"/>
          <w:b/>
          <w:bCs/>
        </w:rPr>
        <w:t>стационарными источниками загрязнения</w:t>
      </w:r>
    </w:p>
    <w:p w14:paraId="458EC690"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11644CB8" w14:textId="77777777" w:rsidR="00C20072" w:rsidRDefault="003E291C">
      <w:pPr>
        <w:spacing w:after="120" w:line="276" w:lineRule="auto"/>
        <w:ind w:firstLine="397"/>
        <w:jc w:val="both"/>
        <w:rPr>
          <w:rFonts w:ascii="Arial" w:hAnsi="Arial" w:cs="Arial"/>
        </w:rPr>
      </w:pPr>
      <w:bookmarkStart w:id="464" w:name="p460"/>
      <w:bookmarkEnd w:id="464"/>
      <w:r>
        <w:rPr>
          <w:rFonts w:ascii="Arial" w:eastAsia="Arial" w:hAnsi="Arial" w:cs="Arial"/>
        </w:rPr>
        <w:t>460. Разрешение на выбросы загрязняющих веществ в атмосферу стационарными источниками загрязнения выдается уполномоченным государственным органом по охране окружающей среды.</w:t>
      </w:r>
    </w:p>
    <w:p w14:paraId="4FDFF07B" w14:textId="77777777" w:rsidR="00C20072" w:rsidRDefault="003E291C">
      <w:pPr>
        <w:spacing w:after="120" w:line="276" w:lineRule="auto"/>
        <w:ind w:firstLine="397"/>
        <w:jc w:val="both"/>
        <w:rPr>
          <w:rFonts w:ascii="Arial" w:hAnsi="Arial" w:cs="Arial"/>
        </w:rPr>
      </w:pPr>
      <w:bookmarkStart w:id="465" w:name="p461"/>
      <w:bookmarkEnd w:id="465"/>
      <w:r>
        <w:rPr>
          <w:rFonts w:ascii="Arial" w:eastAsia="Arial" w:hAnsi="Arial" w:cs="Arial"/>
        </w:rPr>
        <w:t>461. Разрешение на выбросы загрязняющих веществ в атмосферу стационарными источниками загрязнения действует до совершения в полном объеме действий, операций на осуществление которых выдано разрешение и распространяется на всей территории Кыргызской Республики.</w:t>
      </w:r>
    </w:p>
    <w:p w14:paraId="5D197D04" w14:textId="77777777" w:rsidR="00C20072" w:rsidRDefault="003E291C">
      <w:pPr>
        <w:spacing w:after="120" w:line="276" w:lineRule="auto"/>
        <w:ind w:firstLine="397"/>
        <w:jc w:val="both"/>
        <w:rPr>
          <w:rFonts w:ascii="Arial" w:hAnsi="Arial" w:cs="Arial"/>
        </w:rPr>
      </w:pPr>
      <w:bookmarkStart w:id="466" w:name="p462"/>
      <w:bookmarkEnd w:id="466"/>
      <w:r>
        <w:rPr>
          <w:rFonts w:ascii="Arial" w:eastAsia="Arial" w:hAnsi="Arial" w:cs="Arial"/>
        </w:rPr>
        <w:t xml:space="preserve">462. Для получения разрешения на выбросы загрязняющих веществ в атмосферу стационарными источниками загрязнения заявителем дополнительно представляются следующие документы: </w:t>
      </w:r>
    </w:p>
    <w:p w14:paraId="35DDF698" w14:textId="77777777" w:rsidR="00C20072" w:rsidRDefault="003E291C">
      <w:pPr>
        <w:spacing w:after="120" w:line="276" w:lineRule="auto"/>
        <w:ind w:firstLine="397"/>
        <w:jc w:val="both"/>
        <w:rPr>
          <w:rFonts w:ascii="Arial" w:hAnsi="Arial" w:cs="Arial"/>
        </w:rPr>
      </w:pPr>
      <w:r>
        <w:rPr>
          <w:rFonts w:ascii="Arial" w:eastAsia="Arial" w:hAnsi="Arial" w:cs="Arial"/>
        </w:rPr>
        <w:t>1) данные по проведению (или организации) контрольных замеров выбросов загрязняющих веществ от отдельных источников и производств за последний год;</w:t>
      </w:r>
    </w:p>
    <w:p w14:paraId="1F49ED87" w14:textId="77777777" w:rsidR="00C20072" w:rsidRDefault="003E291C">
      <w:pPr>
        <w:spacing w:after="120" w:line="276" w:lineRule="auto"/>
        <w:ind w:firstLine="397"/>
        <w:jc w:val="both"/>
        <w:rPr>
          <w:rFonts w:ascii="Arial" w:hAnsi="Arial" w:cs="Arial"/>
        </w:rPr>
      </w:pPr>
      <w:r>
        <w:rPr>
          <w:rFonts w:ascii="Arial" w:eastAsia="Arial" w:hAnsi="Arial" w:cs="Arial"/>
        </w:rPr>
        <w:t>2) информация о пылегазоочистных установках, функционирующих на предприятии;</w:t>
      </w:r>
    </w:p>
    <w:p w14:paraId="722A1261" w14:textId="77777777" w:rsidR="00C20072" w:rsidRDefault="003E291C">
      <w:pPr>
        <w:spacing w:after="120" w:line="276" w:lineRule="auto"/>
        <w:ind w:firstLine="397"/>
        <w:jc w:val="both"/>
        <w:rPr>
          <w:rFonts w:ascii="Arial" w:hAnsi="Arial" w:cs="Arial"/>
        </w:rPr>
      </w:pPr>
      <w:r>
        <w:rPr>
          <w:rFonts w:ascii="Arial" w:eastAsia="Arial" w:hAnsi="Arial" w:cs="Arial"/>
        </w:rPr>
        <w:t xml:space="preserve">3) перечень мероприятий по соблюдению установленных нормативов на выбросы; </w:t>
      </w:r>
    </w:p>
    <w:p w14:paraId="5310183C" w14:textId="77777777" w:rsidR="00C20072" w:rsidRDefault="003E291C">
      <w:pPr>
        <w:spacing w:after="120" w:line="276" w:lineRule="auto"/>
        <w:ind w:firstLine="397"/>
        <w:jc w:val="both"/>
        <w:rPr>
          <w:rFonts w:ascii="Arial" w:hAnsi="Arial" w:cs="Arial"/>
        </w:rPr>
      </w:pPr>
      <w:r>
        <w:rPr>
          <w:rFonts w:ascii="Arial" w:eastAsia="Arial" w:hAnsi="Arial" w:cs="Arial"/>
        </w:rPr>
        <w:t>4) утвержденные нормативы предельно-допустимых выбросов;</w:t>
      </w:r>
    </w:p>
    <w:p w14:paraId="2B7E9F86" w14:textId="77777777" w:rsidR="00C20072" w:rsidRDefault="003E291C">
      <w:pPr>
        <w:spacing w:after="120" w:line="276" w:lineRule="auto"/>
        <w:ind w:firstLine="397"/>
        <w:jc w:val="both"/>
        <w:rPr>
          <w:rFonts w:ascii="Arial" w:hAnsi="Arial" w:cs="Arial"/>
        </w:rPr>
      </w:pPr>
      <w:r>
        <w:rPr>
          <w:rFonts w:ascii="Arial" w:eastAsia="Arial" w:hAnsi="Arial" w:cs="Arial"/>
        </w:rPr>
        <w:t>5) обеспечение соответствия установленным стандартам качества атмосферного воздуха.</w:t>
      </w:r>
    </w:p>
    <w:p w14:paraId="33BA9678"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182B5BAD" w14:textId="77777777" w:rsidR="00C20072" w:rsidRDefault="003E291C">
      <w:pPr>
        <w:spacing w:line="276" w:lineRule="auto"/>
        <w:jc w:val="center"/>
        <w:rPr>
          <w:rFonts w:ascii="Arial" w:hAnsi="Arial" w:cs="Arial"/>
        </w:rPr>
      </w:pPr>
      <w:bookmarkStart w:id="467" w:name="g81"/>
      <w:bookmarkEnd w:id="467"/>
      <w:r>
        <w:rPr>
          <w:rFonts w:ascii="Arial" w:eastAsia="Arial" w:hAnsi="Arial" w:cs="Arial"/>
          <w:b/>
          <w:bCs/>
        </w:rPr>
        <w:t xml:space="preserve">Глава 81. Особенности выдачи разрешения на </w:t>
      </w:r>
    </w:p>
    <w:p w14:paraId="5268CCC5" w14:textId="77777777" w:rsidR="00C20072" w:rsidRDefault="003E291C">
      <w:pPr>
        <w:spacing w:line="276" w:lineRule="auto"/>
        <w:jc w:val="center"/>
        <w:rPr>
          <w:rFonts w:ascii="Arial" w:hAnsi="Arial" w:cs="Arial"/>
        </w:rPr>
      </w:pPr>
      <w:r>
        <w:rPr>
          <w:rFonts w:ascii="Arial" w:eastAsia="Arial" w:hAnsi="Arial" w:cs="Arial"/>
          <w:b/>
          <w:bCs/>
        </w:rPr>
        <w:t xml:space="preserve">перевозку опасных грузов, ввоз, вывоз и </w:t>
      </w:r>
    </w:p>
    <w:p w14:paraId="19848200" w14:textId="77777777" w:rsidR="00C20072" w:rsidRDefault="003E291C">
      <w:pPr>
        <w:spacing w:line="276" w:lineRule="auto"/>
        <w:jc w:val="center"/>
        <w:rPr>
          <w:rFonts w:ascii="Arial" w:hAnsi="Arial" w:cs="Arial"/>
        </w:rPr>
      </w:pPr>
      <w:r>
        <w:rPr>
          <w:rFonts w:ascii="Arial" w:eastAsia="Arial" w:hAnsi="Arial" w:cs="Arial"/>
          <w:b/>
          <w:bCs/>
        </w:rPr>
        <w:t xml:space="preserve">транспортировка радиоактивных материалов и </w:t>
      </w:r>
    </w:p>
    <w:p w14:paraId="0B7C0B13" w14:textId="77777777" w:rsidR="00C20072" w:rsidRDefault="003E291C">
      <w:pPr>
        <w:spacing w:line="276" w:lineRule="auto"/>
        <w:jc w:val="center"/>
        <w:rPr>
          <w:rFonts w:ascii="Arial" w:hAnsi="Arial" w:cs="Arial"/>
        </w:rPr>
      </w:pPr>
      <w:r>
        <w:rPr>
          <w:rFonts w:ascii="Arial" w:eastAsia="Arial" w:hAnsi="Arial" w:cs="Arial"/>
          <w:b/>
          <w:bCs/>
        </w:rPr>
        <w:t>веществ на территории Кыргызской Республики</w:t>
      </w:r>
    </w:p>
    <w:p w14:paraId="30C19FE9"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0F20767A" w14:textId="77777777" w:rsidR="00C20072" w:rsidRDefault="003E291C">
      <w:pPr>
        <w:spacing w:after="120" w:line="276" w:lineRule="auto"/>
        <w:ind w:firstLine="397"/>
        <w:jc w:val="both"/>
        <w:rPr>
          <w:rFonts w:ascii="Arial" w:hAnsi="Arial" w:cs="Arial"/>
        </w:rPr>
      </w:pPr>
      <w:bookmarkStart w:id="468" w:name="p463"/>
      <w:bookmarkEnd w:id="468"/>
      <w:r>
        <w:rPr>
          <w:rFonts w:ascii="Arial" w:eastAsia="Arial" w:hAnsi="Arial" w:cs="Arial"/>
        </w:rPr>
        <w:t xml:space="preserve">463. Разрешение на перевозку опасных грузов, ввоз, вывоз и транспортировка радиоактивных материалов и веществ на территории Кыргызской Республики выдается уполномоченным государственным органом в области внутренних дел. </w:t>
      </w:r>
    </w:p>
    <w:p w14:paraId="6B6DEF13" w14:textId="77777777" w:rsidR="00C20072" w:rsidRDefault="003E291C">
      <w:pPr>
        <w:spacing w:after="120" w:line="276" w:lineRule="auto"/>
        <w:ind w:firstLine="397"/>
        <w:jc w:val="both"/>
        <w:rPr>
          <w:rFonts w:ascii="Arial" w:hAnsi="Arial" w:cs="Arial"/>
        </w:rPr>
      </w:pPr>
      <w:bookmarkStart w:id="469" w:name="p464"/>
      <w:bookmarkEnd w:id="469"/>
      <w:r>
        <w:rPr>
          <w:rFonts w:ascii="Arial" w:eastAsia="Arial" w:hAnsi="Arial" w:cs="Arial"/>
        </w:rPr>
        <w:t>464. Разрешение на перевозку опасных грузов действует до совершения в полном объеме действий, операций на осуществление которых выдано разрешение и распространяется на всей территории Кыргызской Республики.</w:t>
      </w:r>
    </w:p>
    <w:p w14:paraId="7379940D" w14:textId="77777777" w:rsidR="00C20072" w:rsidRDefault="003E291C">
      <w:pPr>
        <w:spacing w:after="120" w:line="276" w:lineRule="auto"/>
        <w:ind w:firstLine="397"/>
        <w:jc w:val="both"/>
        <w:rPr>
          <w:rFonts w:ascii="Arial" w:hAnsi="Arial" w:cs="Arial"/>
        </w:rPr>
      </w:pPr>
      <w:bookmarkStart w:id="470" w:name="p465"/>
      <w:bookmarkEnd w:id="470"/>
      <w:r>
        <w:rPr>
          <w:rFonts w:ascii="Arial" w:eastAsia="Arial" w:hAnsi="Arial" w:cs="Arial"/>
        </w:rPr>
        <w:t>465. Для получения разрешения на перевозку опасных грузов, ввоз, вывоз и транспортировка радиоактивных материалов и веществ на территории Кыргызской Республики заявителем дополнительно представляются следующие документы:</w:t>
      </w:r>
    </w:p>
    <w:p w14:paraId="1A31A326" w14:textId="77777777" w:rsidR="00C20072" w:rsidRDefault="003E291C">
      <w:pPr>
        <w:spacing w:after="120" w:line="276" w:lineRule="auto"/>
        <w:ind w:firstLine="397"/>
        <w:jc w:val="both"/>
        <w:rPr>
          <w:rFonts w:ascii="Arial" w:hAnsi="Arial" w:cs="Arial"/>
        </w:rPr>
      </w:pPr>
      <w:r>
        <w:rPr>
          <w:rFonts w:ascii="Arial" w:eastAsia="Arial" w:hAnsi="Arial" w:cs="Arial"/>
        </w:rPr>
        <w:t>1) техническое наименование и синонимы перевозимого опасного вещества;</w:t>
      </w:r>
    </w:p>
    <w:p w14:paraId="7D4C95FC" w14:textId="77777777" w:rsidR="00C20072" w:rsidRDefault="003E291C">
      <w:pPr>
        <w:spacing w:after="120" w:line="276" w:lineRule="auto"/>
        <w:ind w:firstLine="397"/>
        <w:jc w:val="both"/>
        <w:rPr>
          <w:rFonts w:ascii="Arial" w:hAnsi="Arial" w:cs="Arial"/>
        </w:rPr>
      </w:pPr>
      <w:r>
        <w:rPr>
          <w:rFonts w:ascii="Arial" w:eastAsia="Arial" w:hAnsi="Arial" w:cs="Arial"/>
        </w:rPr>
        <w:t>2) заключение по условиям противопожарной безопасности на транспортное средство пригодное для перевозки опасного груза;</w:t>
      </w:r>
    </w:p>
    <w:p w14:paraId="7E22D2B0" w14:textId="77777777" w:rsidR="00C20072" w:rsidRDefault="003E291C">
      <w:pPr>
        <w:spacing w:after="120" w:line="276" w:lineRule="auto"/>
        <w:ind w:firstLine="397"/>
        <w:jc w:val="both"/>
        <w:rPr>
          <w:rFonts w:ascii="Arial" w:hAnsi="Arial" w:cs="Arial"/>
        </w:rPr>
      </w:pPr>
      <w:r>
        <w:rPr>
          <w:rFonts w:ascii="Arial" w:eastAsia="Arial" w:hAnsi="Arial" w:cs="Arial"/>
        </w:rPr>
        <w:t>3) документ подтверждающий прохождение обучения правилам безопасности водителей и сопровождающих лиц транспортных средств, перевозящих опасные грузы;</w:t>
      </w:r>
    </w:p>
    <w:p w14:paraId="18F9AABE" w14:textId="77777777" w:rsidR="00C20072" w:rsidRDefault="003E291C">
      <w:pPr>
        <w:spacing w:after="120" w:line="276" w:lineRule="auto"/>
        <w:ind w:firstLine="397"/>
        <w:jc w:val="both"/>
        <w:rPr>
          <w:rFonts w:ascii="Arial" w:hAnsi="Arial" w:cs="Arial"/>
        </w:rPr>
      </w:pPr>
      <w:r>
        <w:rPr>
          <w:rFonts w:ascii="Arial" w:eastAsia="Arial" w:hAnsi="Arial" w:cs="Arial"/>
        </w:rPr>
        <w:t>4) маршрут перевозки опасных грузов;</w:t>
      </w:r>
    </w:p>
    <w:p w14:paraId="3D17F7CA" w14:textId="77777777" w:rsidR="00C20072" w:rsidRDefault="003E291C">
      <w:pPr>
        <w:spacing w:after="120" w:line="276" w:lineRule="auto"/>
        <w:ind w:firstLine="397"/>
        <w:jc w:val="both"/>
        <w:rPr>
          <w:rFonts w:ascii="Arial" w:hAnsi="Arial" w:cs="Arial"/>
        </w:rPr>
      </w:pPr>
      <w:r>
        <w:rPr>
          <w:rFonts w:ascii="Arial" w:eastAsia="Arial" w:hAnsi="Arial" w:cs="Arial"/>
        </w:rPr>
        <w:t>5) допуск дорожно-постовой службы органов внутренних дел на автомашины предназначенные к перевозке грузов.</w:t>
      </w:r>
    </w:p>
    <w:p w14:paraId="5B89E622" w14:textId="77777777" w:rsidR="00C20072" w:rsidRDefault="003E291C">
      <w:pPr>
        <w:spacing w:after="120" w:line="276" w:lineRule="auto"/>
        <w:ind w:firstLine="397"/>
        <w:jc w:val="both"/>
        <w:rPr>
          <w:rFonts w:ascii="Arial" w:hAnsi="Arial" w:cs="Arial"/>
        </w:rPr>
      </w:pPr>
      <w:bookmarkStart w:id="471" w:name="p466"/>
      <w:bookmarkEnd w:id="471"/>
      <w:r>
        <w:rPr>
          <w:rFonts w:ascii="Arial" w:eastAsia="Arial" w:hAnsi="Arial" w:cs="Arial"/>
        </w:rPr>
        <w:t>466. Требованиями на перевозку опасных грузов являются:</w:t>
      </w:r>
    </w:p>
    <w:p w14:paraId="544E99D1" w14:textId="77777777" w:rsidR="00C20072" w:rsidRDefault="003E291C">
      <w:pPr>
        <w:spacing w:after="120" w:line="276" w:lineRule="auto"/>
        <w:ind w:firstLine="397"/>
        <w:jc w:val="both"/>
        <w:rPr>
          <w:rFonts w:ascii="Arial" w:hAnsi="Arial" w:cs="Arial"/>
        </w:rPr>
      </w:pPr>
      <w:r>
        <w:rPr>
          <w:rFonts w:ascii="Arial" w:eastAsia="Arial" w:hAnsi="Arial" w:cs="Arial"/>
        </w:rPr>
        <w:t>1) соответствие требованиям по обеспечению безопасной перевозки опасных грузов автомобильным транспортом;</w:t>
      </w:r>
    </w:p>
    <w:p w14:paraId="666FBD3E" w14:textId="77777777" w:rsidR="00C20072" w:rsidRDefault="003E291C">
      <w:pPr>
        <w:spacing w:after="120" w:line="276" w:lineRule="auto"/>
        <w:ind w:firstLine="397"/>
        <w:jc w:val="both"/>
        <w:rPr>
          <w:rFonts w:ascii="Arial" w:hAnsi="Arial" w:cs="Arial"/>
        </w:rPr>
      </w:pPr>
      <w:r>
        <w:rPr>
          <w:rFonts w:ascii="Arial" w:eastAsia="Arial" w:hAnsi="Arial" w:cs="Arial"/>
        </w:rPr>
        <w:t>2) наличие страхового полиса по обязательному страхованию гражданской ответственности перевозчика опасных грузов.</w:t>
      </w:r>
    </w:p>
    <w:p w14:paraId="67BBD6F4"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2C3229E8" w14:textId="77777777" w:rsidR="00C20072" w:rsidRDefault="003E291C">
      <w:pPr>
        <w:spacing w:line="276" w:lineRule="auto"/>
        <w:jc w:val="center"/>
        <w:rPr>
          <w:rFonts w:ascii="Arial" w:hAnsi="Arial" w:cs="Arial"/>
        </w:rPr>
      </w:pPr>
      <w:bookmarkStart w:id="472" w:name="g82"/>
      <w:bookmarkEnd w:id="472"/>
      <w:r>
        <w:rPr>
          <w:rFonts w:ascii="Arial" w:eastAsia="Arial" w:hAnsi="Arial" w:cs="Arial"/>
          <w:b/>
          <w:bCs/>
        </w:rPr>
        <w:t xml:space="preserve">Глава 82. Особенности выдачи разрешения на право </w:t>
      </w:r>
    </w:p>
    <w:p w14:paraId="1B7E65E7" w14:textId="77777777" w:rsidR="00C20072" w:rsidRDefault="003E291C">
      <w:pPr>
        <w:spacing w:line="276" w:lineRule="auto"/>
        <w:jc w:val="center"/>
        <w:rPr>
          <w:rFonts w:ascii="Arial" w:hAnsi="Arial" w:cs="Arial"/>
        </w:rPr>
      </w:pPr>
      <w:r>
        <w:rPr>
          <w:rFonts w:ascii="Arial" w:eastAsia="Arial" w:hAnsi="Arial" w:cs="Arial"/>
          <w:b/>
          <w:bCs/>
        </w:rPr>
        <w:t xml:space="preserve">хранения взрывчатых материалов промышленного </w:t>
      </w:r>
    </w:p>
    <w:p w14:paraId="5B18005F" w14:textId="77777777" w:rsidR="00C20072" w:rsidRDefault="003E291C">
      <w:pPr>
        <w:spacing w:line="276" w:lineRule="auto"/>
        <w:jc w:val="center"/>
        <w:rPr>
          <w:rFonts w:ascii="Arial" w:hAnsi="Arial" w:cs="Arial"/>
        </w:rPr>
      </w:pPr>
      <w:r>
        <w:rPr>
          <w:rFonts w:ascii="Arial" w:eastAsia="Arial" w:hAnsi="Arial" w:cs="Arial"/>
          <w:b/>
          <w:bCs/>
        </w:rPr>
        <w:t>назначения</w:t>
      </w:r>
    </w:p>
    <w:p w14:paraId="42D311DB"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3660D421" w14:textId="77777777" w:rsidR="00C20072" w:rsidRDefault="003E291C">
      <w:pPr>
        <w:spacing w:after="120" w:line="276" w:lineRule="auto"/>
        <w:ind w:firstLine="397"/>
        <w:jc w:val="both"/>
        <w:rPr>
          <w:rFonts w:ascii="Arial" w:hAnsi="Arial" w:cs="Arial"/>
        </w:rPr>
      </w:pPr>
      <w:bookmarkStart w:id="473" w:name="p467"/>
      <w:bookmarkEnd w:id="473"/>
      <w:r>
        <w:rPr>
          <w:rFonts w:ascii="Arial" w:eastAsia="Arial" w:hAnsi="Arial" w:cs="Arial"/>
        </w:rPr>
        <w:t>467. Разрешение на право хранения взрывчатых материалов промышленного назначения выдается уполномоченным государственным органом, наделенным специальными разрешительными функциями и осуществляющим разработку государственной политики и нормативно-правового регулирования в области промышленной безопасности.</w:t>
      </w:r>
    </w:p>
    <w:p w14:paraId="3BB6BA19" w14:textId="77777777" w:rsidR="00C20072" w:rsidRDefault="003E291C">
      <w:pPr>
        <w:spacing w:after="120" w:line="276" w:lineRule="auto"/>
        <w:ind w:firstLine="397"/>
        <w:jc w:val="both"/>
        <w:rPr>
          <w:rFonts w:ascii="Arial" w:hAnsi="Arial" w:cs="Arial"/>
        </w:rPr>
      </w:pPr>
      <w:bookmarkStart w:id="474" w:name="p468"/>
      <w:bookmarkEnd w:id="474"/>
      <w:r>
        <w:rPr>
          <w:rFonts w:ascii="Arial" w:eastAsia="Arial" w:hAnsi="Arial" w:cs="Arial"/>
        </w:rPr>
        <w:t>468. Разрешение на право хранения взрывчатых материалов промышленного назначения действует до совершения в полном объеме действий, операций на осуществление которых выдано разрешение и распространяется на всей территории Кыргызской Республики.</w:t>
      </w:r>
    </w:p>
    <w:p w14:paraId="6C0E2F31" w14:textId="77777777" w:rsidR="00C20072" w:rsidRDefault="003E291C">
      <w:pPr>
        <w:spacing w:after="120" w:line="276" w:lineRule="auto"/>
        <w:ind w:firstLine="397"/>
        <w:jc w:val="both"/>
        <w:rPr>
          <w:rFonts w:ascii="Arial" w:hAnsi="Arial" w:cs="Arial"/>
        </w:rPr>
      </w:pPr>
      <w:bookmarkStart w:id="475" w:name="p469"/>
      <w:bookmarkEnd w:id="475"/>
      <w:r>
        <w:rPr>
          <w:rFonts w:ascii="Arial" w:eastAsia="Arial" w:hAnsi="Arial" w:cs="Arial"/>
        </w:rPr>
        <w:t>469. Для получения разрешения на право хранения взрывчатых материалов промышленного назначения заявителем дополнительно представляются следующие документы:</w:t>
      </w:r>
    </w:p>
    <w:p w14:paraId="77354A08" w14:textId="77777777" w:rsidR="00C20072" w:rsidRDefault="003E291C">
      <w:pPr>
        <w:spacing w:after="120" w:line="276" w:lineRule="auto"/>
        <w:ind w:firstLine="397"/>
        <w:jc w:val="both"/>
        <w:rPr>
          <w:rFonts w:ascii="Arial" w:hAnsi="Arial" w:cs="Arial"/>
        </w:rPr>
      </w:pPr>
      <w:r>
        <w:rPr>
          <w:rFonts w:ascii="Arial" w:eastAsia="Arial" w:hAnsi="Arial" w:cs="Arial"/>
        </w:rPr>
        <w:t>1) документ, в котором указывается: тип и назначение места хранения взрывчатых материалов, его расположение; фамилия, инициалы и должность лица, ответственного за эксплуатацию места хранения взрывчатых материалов;</w:t>
      </w:r>
    </w:p>
    <w:p w14:paraId="52661003" w14:textId="77777777" w:rsidR="00C20072" w:rsidRDefault="003E291C">
      <w:pPr>
        <w:spacing w:after="120" w:line="276" w:lineRule="auto"/>
        <w:ind w:firstLine="397"/>
        <w:jc w:val="both"/>
        <w:rPr>
          <w:rFonts w:ascii="Arial" w:hAnsi="Arial" w:cs="Arial"/>
        </w:rPr>
      </w:pPr>
      <w:r>
        <w:rPr>
          <w:rFonts w:ascii="Arial" w:eastAsia="Arial" w:hAnsi="Arial" w:cs="Arial"/>
          <w:color w:val="000000"/>
        </w:rPr>
        <w:t>2) копии документов (диплом, аттестат или удостоверение), подтверждающие квалификацию лица, ответственного за эксплуатацию места хранения взрывчатых материалов;</w:t>
      </w:r>
    </w:p>
    <w:p w14:paraId="30812DB7" w14:textId="77777777" w:rsidR="00C20072" w:rsidRDefault="003E291C">
      <w:pPr>
        <w:spacing w:after="120" w:line="276" w:lineRule="auto"/>
        <w:ind w:firstLine="397"/>
        <w:jc w:val="both"/>
        <w:rPr>
          <w:rFonts w:ascii="Arial" w:eastAsia="Arial" w:hAnsi="Arial" w:cs="Arial"/>
        </w:rPr>
      </w:pPr>
      <w:r>
        <w:rPr>
          <w:rFonts w:ascii="Arial" w:eastAsia="Arial" w:hAnsi="Arial" w:cs="Arial"/>
        </w:rPr>
        <w:t>3)  копии паспорта склада и акта приемки в эксплуатацию места хранения взрывчатых материалов.</w:t>
      </w:r>
    </w:p>
    <w:p w14:paraId="66C38B29"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rPr>
          <w:rFonts w:ascii="Arial" w:eastAsia="Arial" w:hAnsi="Arial" w:cs="Arial"/>
          <w:bCs/>
          <w:i/>
          <w:color w:val="000000"/>
        </w:rPr>
      </w:pPr>
      <w:r>
        <w:rPr>
          <w:rFonts w:ascii="Arial" w:eastAsia="Arial" w:hAnsi="Arial" w:cs="Arial"/>
          <w:i/>
          <w:color w:val="000000"/>
        </w:rPr>
        <w:t>(В редакции постановлений Кабинета Министров КР  от </w:t>
      </w:r>
      <w:hyperlink r:id="rId224" w:tooltip="https://cbd.minjust.gov.kg/7-46672/edition/40798/ru" w:history="1">
        <w:r>
          <w:rPr>
            <w:rStyle w:val="aff0"/>
            <w:rFonts w:ascii="Arial" w:eastAsia="Arial" w:hAnsi="Arial" w:cs="Arial"/>
            <w:i/>
            <w:color w:val="1D3DE0"/>
          </w:rPr>
          <w:t>17 ноября 2025 года № 741</w:t>
        </w:r>
      </w:hyperlink>
      <w:r>
        <w:rPr>
          <w:rFonts w:ascii="Arial" w:eastAsia="Arial" w:hAnsi="Arial" w:cs="Arial"/>
          <w:i/>
          <w:color w:val="000000"/>
        </w:rPr>
        <w:t>)</w:t>
      </w:r>
    </w:p>
    <w:p w14:paraId="76BEA13F" w14:textId="77777777" w:rsidR="00C20072" w:rsidRDefault="00C20072">
      <w:pPr>
        <w:pBdr>
          <w:top w:val="none" w:sz="4" w:space="0" w:color="000000"/>
          <w:left w:val="none" w:sz="4" w:space="0" w:color="000000"/>
          <w:bottom w:val="none" w:sz="4" w:space="0" w:color="000000"/>
          <w:right w:val="none" w:sz="4" w:space="0" w:color="000000"/>
        </w:pBdr>
        <w:spacing w:line="253" w:lineRule="atLeast"/>
        <w:ind w:right="1134" w:firstLine="708"/>
      </w:pPr>
    </w:p>
    <w:p w14:paraId="0A3CE9AC" w14:textId="77777777" w:rsidR="00C20072" w:rsidRDefault="003E291C">
      <w:pPr>
        <w:spacing w:after="120" w:line="276" w:lineRule="auto"/>
        <w:ind w:firstLine="397"/>
        <w:jc w:val="both"/>
        <w:rPr>
          <w:rFonts w:ascii="Arial" w:hAnsi="Arial" w:cs="Arial"/>
        </w:rPr>
      </w:pPr>
      <w:bookmarkStart w:id="476" w:name="p470"/>
      <w:bookmarkEnd w:id="476"/>
      <w:r>
        <w:rPr>
          <w:rFonts w:ascii="Arial" w:eastAsia="Arial" w:hAnsi="Arial" w:cs="Arial"/>
        </w:rPr>
        <w:t>470. Требованием на право хранения взрывчатых материалов промышленного назначения является обязательство о соблюдении требований по учету, хранению и охране взрывчатых материалов в строгом соответствии с Законом Кыргызской Республики «О взрывчатых материалах промышленного назначения».</w:t>
      </w:r>
    </w:p>
    <w:p w14:paraId="5DDD21A8" w14:textId="77777777" w:rsidR="00C20072" w:rsidRDefault="003E291C">
      <w:pPr>
        <w:spacing w:after="120" w:line="276" w:lineRule="auto"/>
        <w:ind w:firstLine="397"/>
        <w:jc w:val="both"/>
        <w:rPr>
          <w:rFonts w:ascii="Arial" w:hAnsi="Arial" w:cs="Arial"/>
        </w:rPr>
      </w:pPr>
      <w:bookmarkStart w:id="477" w:name="p471"/>
      <w:bookmarkEnd w:id="477"/>
      <w:r>
        <w:rPr>
          <w:rFonts w:ascii="Arial" w:eastAsia="Arial" w:hAnsi="Arial" w:cs="Arial"/>
        </w:rPr>
        <w:t>471. Условиями действия разрешения являются:</w:t>
      </w:r>
    </w:p>
    <w:p w14:paraId="07611063" w14:textId="77777777" w:rsidR="00C20072" w:rsidRDefault="003E291C">
      <w:pPr>
        <w:spacing w:after="120" w:line="276" w:lineRule="auto"/>
        <w:ind w:firstLine="397"/>
        <w:jc w:val="both"/>
        <w:rPr>
          <w:rFonts w:ascii="Arial" w:hAnsi="Arial" w:cs="Arial"/>
        </w:rPr>
      </w:pPr>
      <w:r>
        <w:rPr>
          <w:rFonts w:ascii="Arial" w:eastAsia="Arial" w:hAnsi="Arial" w:cs="Arial"/>
        </w:rPr>
        <w:t>1) произведение выдачи и приемки взрывчатых материалов взрывникам из отдельно расположенного помещения склада взрывчатых материалов;</w:t>
      </w:r>
    </w:p>
    <w:p w14:paraId="31BE5E16" w14:textId="77777777" w:rsidR="00C20072" w:rsidRDefault="003E291C">
      <w:pPr>
        <w:spacing w:after="120" w:line="276" w:lineRule="auto"/>
        <w:ind w:firstLine="397"/>
        <w:jc w:val="both"/>
        <w:rPr>
          <w:rFonts w:ascii="Arial" w:hAnsi="Arial" w:cs="Arial"/>
        </w:rPr>
      </w:pPr>
      <w:r>
        <w:rPr>
          <w:rFonts w:ascii="Arial" w:eastAsia="Arial" w:hAnsi="Arial" w:cs="Arial"/>
        </w:rPr>
        <w:t>2) ежегодное предоставление, не позднее 5 января и 5 июля, лицензиару сведений о расходе взрывчатых материалов;</w:t>
      </w:r>
    </w:p>
    <w:p w14:paraId="6F2C4DB4" w14:textId="77777777" w:rsidR="00C20072" w:rsidRDefault="003E291C">
      <w:pPr>
        <w:spacing w:after="120" w:line="276" w:lineRule="auto"/>
        <w:ind w:firstLine="397"/>
        <w:jc w:val="both"/>
        <w:rPr>
          <w:rFonts w:ascii="Arial" w:hAnsi="Arial" w:cs="Arial"/>
        </w:rPr>
      </w:pPr>
      <w:r>
        <w:rPr>
          <w:rFonts w:ascii="Arial" w:eastAsia="Arial" w:hAnsi="Arial" w:cs="Arial"/>
        </w:rPr>
        <w:t>3) согласование договоров с лицензиаром при сдаче площадей хранилищ и склада взрывчатых материалов в аренду посторонним организациям;</w:t>
      </w:r>
    </w:p>
    <w:p w14:paraId="11ADD8D2" w14:textId="77777777" w:rsidR="00C20072" w:rsidRDefault="003E291C">
      <w:pPr>
        <w:spacing w:after="120" w:line="276" w:lineRule="auto"/>
        <w:ind w:firstLine="397"/>
        <w:jc w:val="both"/>
        <w:rPr>
          <w:rFonts w:ascii="Arial" w:hAnsi="Arial" w:cs="Arial"/>
        </w:rPr>
      </w:pPr>
      <w:r>
        <w:rPr>
          <w:rFonts w:ascii="Arial" w:eastAsia="Arial" w:hAnsi="Arial" w:cs="Arial"/>
        </w:rPr>
        <w:t>4) обеспечение круглосуточной охраной, вооруженной огнестрельным оружием, взрывчатых материалов, в том числе на месте стоянки передвижного склада взрывчатых материалов.</w:t>
      </w:r>
    </w:p>
    <w:p w14:paraId="5563AF74"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6C4ED3B3" w14:textId="77777777" w:rsidR="00C20072" w:rsidRDefault="003E291C">
      <w:pPr>
        <w:spacing w:line="276" w:lineRule="auto"/>
        <w:jc w:val="center"/>
        <w:rPr>
          <w:rFonts w:ascii="Arial" w:hAnsi="Arial" w:cs="Arial"/>
        </w:rPr>
      </w:pPr>
      <w:bookmarkStart w:id="478" w:name="g83"/>
      <w:bookmarkEnd w:id="478"/>
      <w:r>
        <w:rPr>
          <w:rFonts w:ascii="Arial" w:eastAsia="Arial" w:hAnsi="Arial" w:cs="Arial"/>
          <w:b/>
          <w:bCs/>
        </w:rPr>
        <w:t xml:space="preserve">Глава 83. Особенности выдачи разрешения на право </w:t>
      </w:r>
    </w:p>
    <w:p w14:paraId="271C5CB6" w14:textId="77777777" w:rsidR="00C20072" w:rsidRDefault="003E291C">
      <w:pPr>
        <w:spacing w:line="276" w:lineRule="auto"/>
        <w:jc w:val="center"/>
        <w:rPr>
          <w:rFonts w:ascii="Arial" w:hAnsi="Arial" w:cs="Arial"/>
        </w:rPr>
      </w:pPr>
      <w:r>
        <w:rPr>
          <w:rFonts w:ascii="Arial" w:eastAsia="Arial" w:hAnsi="Arial" w:cs="Arial"/>
          <w:b/>
          <w:bCs/>
        </w:rPr>
        <w:t>хранения пиротехнических изделий</w:t>
      </w:r>
    </w:p>
    <w:p w14:paraId="061D6E23"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3216FB26" w14:textId="77777777" w:rsidR="00C20072" w:rsidRDefault="003E291C">
      <w:pPr>
        <w:spacing w:after="120" w:line="276" w:lineRule="auto"/>
        <w:ind w:firstLine="397"/>
        <w:jc w:val="both"/>
        <w:rPr>
          <w:rFonts w:ascii="Arial" w:hAnsi="Arial" w:cs="Arial"/>
        </w:rPr>
      </w:pPr>
      <w:bookmarkStart w:id="479" w:name="p472"/>
      <w:bookmarkEnd w:id="479"/>
      <w:r>
        <w:rPr>
          <w:rFonts w:ascii="Arial" w:eastAsia="Arial" w:hAnsi="Arial" w:cs="Arial"/>
        </w:rPr>
        <w:t xml:space="preserve">472. Разрешение на право хранения пиротехнических изделий выдается уполномоченным государственным органом в области внутренних дел. </w:t>
      </w:r>
    </w:p>
    <w:p w14:paraId="36ADB0C1" w14:textId="77777777" w:rsidR="00C20072" w:rsidRDefault="003E291C">
      <w:pPr>
        <w:spacing w:after="120" w:line="276" w:lineRule="auto"/>
        <w:ind w:firstLine="397"/>
        <w:jc w:val="both"/>
        <w:rPr>
          <w:rFonts w:ascii="Arial" w:hAnsi="Arial" w:cs="Arial"/>
        </w:rPr>
      </w:pPr>
      <w:bookmarkStart w:id="480" w:name="p473"/>
      <w:bookmarkEnd w:id="480"/>
      <w:r>
        <w:rPr>
          <w:rFonts w:ascii="Arial" w:eastAsia="Arial" w:hAnsi="Arial" w:cs="Arial"/>
        </w:rPr>
        <w:t>473. Разрешение на право хранения взрывчатых веществ и изделий (в том числе пиротехнических) временное, действует на всей территории Кыргызской Республики.</w:t>
      </w:r>
    </w:p>
    <w:p w14:paraId="4062AEAF" w14:textId="77777777" w:rsidR="00C20072" w:rsidRDefault="003E291C">
      <w:pPr>
        <w:spacing w:after="120" w:line="276" w:lineRule="auto"/>
        <w:ind w:firstLine="397"/>
        <w:jc w:val="both"/>
        <w:rPr>
          <w:rFonts w:ascii="Arial" w:hAnsi="Arial" w:cs="Arial"/>
        </w:rPr>
      </w:pPr>
      <w:bookmarkStart w:id="481" w:name="p474"/>
      <w:bookmarkEnd w:id="481"/>
      <w:r>
        <w:rPr>
          <w:rFonts w:ascii="Arial" w:eastAsia="Arial" w:hAnsi="Arial" w:cs="Arial"/>
        </w:rPr>
        <w:t>474. Для получения разрешения на право хранения взрывчатых веществ и изделий (в том числе пиротехнических) заявителем дополнительно представляются следующие документы:</w:t>
      </w:r>
    </w:p>
    <w:p w14:paraId="24D44FDC" w14:textId="77777777" w:rsidR="00C20072" w:rsidRDefault="003E291C">
      <w:pPr>
        <w:spacing w:after="120" w:line="276" w:lineRule="auto"/>
        <w:ind w:firstLine="397"/>
        <w:jc w:val="both"/>
        <w:rPr>
          <w:rFonts w:ascii="Arial" w:hAnsi="Arial" w:cs="Arial"/>
        </w:rPr>
      </w:pPr>
      <w:r>
        <w:rPr>
          <w:rFonts w:ascii="Arial" w:eastAsia="Arial" w:hAnsi="Arial" w:cs="Arial"/>
        </w:rPr>
        <w:t>1)  копия акта приемки в эксплуатацию места хранения пиротехнических изделий;</w:t>
      </w:r>
    </w:p>
    <w:p w14:paraId="00086E10" w14:textId="77777777" w:rsidR="00C20072" w:rsidRDefault="003E291C">
      <w:pPr>
        <w:spacing w:after="120" w:line="276" w:lineRule="auto"/>
        <w:ind w:firstLine="397"/>
        <w:jc w:val="both"/>
        <w:rPr>
          <w:rFonts w:ascii="Arial" w:hAnsi="Arial" w:cs="Arial"/>
        </w:rPr>
      </w:pPr>
      <w:r>
        <w:rPr>
          <w:rFonts w:ascii="Arial" w:eastAsia="Arial" w:hAnsi="Arial" w:cs="Arial"/>
        </w:rPr>
        <w:t>2)  копия документа, подтверждающая регистрацию складов хранения пиротехнических изделий в территориальных органах внутренних дел и государственной противопожарной службы.</w:t>
      </w:r>
    </w:p>
    <w:p w14:paraId="5E7305B2"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pPr>
      <w:r>
        <w:rPr>
          <w:rFonts w:ascii="Arial" w:eastAsia="Arial" w:hAnsi="Arial" w:cs="Arial"/>
        </w:rPr>
        <w:t> </w:t>
      </w:r>
      <w:r>
        <w:rPr>
          <w:rFonts w:ascii="Arial" w:eastAsia="Arial" w:hAnsi="Arial" w:cs="Arial"/>
          <w:i/>
          <w:color w:val="000000"/>
        </w:rPr>
        <w:t>(В редакции постановлений Кабинета Министров КР  от </w:t>
      </w:r>
      <w:hyperlink r:id="rId225" w:tooltip="https://cbd.minjust.gov.kg/7-46672/edition/40798/ru" w:history="1">
        <w:r>
          <w:rPr>
            <w:rStyle w:val="aff0"/>
            <w:rFonts w:ascii="Arial" w:eastAsia="Arial" w:hAnsi="Arial" w:cs="Arial"/>
            <w:i/>
            <w:color w:val="1D3DE0"/>
          </w:rPr>
          <w:t>17 ноября 2025 года № 741</w:t>
        </w:r>
      </w:hyperlink>
      <w:r>
        <w:rPr>
          <w:rFonts w:ascii="Arial" w:eastAsia="Arial" w:hAnsi="Arial" w:cs="Arial"/>
          <w:i/>
          <w:color w:val="000000"/>
        </w:rPr>
        <w:t>)</w:t>
      </w:r>
    </w:p>
    <w:p w14:paraId="7DAE6C1B" w14:textId="77777777" w:rsidR="00C20072" w:rsidRDefault="00C20072">
      <w:pPr>
        <w:spacing w:after="120" w:line="276" w:lineRule="auto"/>
        <w:ind w:firstLine="397"/>
        <w:jc w:val="both"/>
        <w:rPr>
          <w:rFonts w:ascii="Arial" w:hAnsi="Arial" w:cs="Arial"/>
        </w:rPr>
      </w:pPr>
    </w:p>
    <w:p w14:paraId="27764B9C" w14:textId="77777777" w:rsidR="00C20072" w:rsidRDefault="003E291C">
      <w:pPr>
        <w:spacing w:line="276" w:lineRule="auto"/>
        <w:jc w:val="center"/>
        <w:rPr>
          <w:rFonts w:ascii="Arial" w:hAnsi="Arial" w:cs="Arial"/>
        </w:rPr>
      </w:pPr>
      <w:bookmarkStart w:id="482" w:name="g84"/>
      <w:bookmarkEnd w:id="482"/>
      <w:r>
        <w:rPr>
          <w:rFonts w:ascii="Arial" w:eastAsia="Arial" w:hAnsi="Arial" w:cs="Arial"/>
          <w:b/>
          <w:bCs/>
        </w:rPr>
        <w:t xml:space="preserve">Глава 84. Особенности выдачи разрешения на ввоз </w:t>
      </w:r>
    </w:p>
    <w:p w14:paraId="003F66A2" w14:textId="77777777" w:rsidR="00C20072" w:rsidRDefault="003E291C">
      <w:pPr>
        <w:spacing w:line="276" w:lineRule="auto"/>
        <w:jc w:val="center"/>
        <w:rPr>
          <w:rFonts w:ascii="Arial" w:hAnsi="Arial" w:cs="Arial"/>
        </w:rPr>
      </w:pPr>
      <w:r>
        <w:rPr>
          <w:rFonts w:ascii="Arial" w:eastAsia="Arial" w:hAnsi="Arial" w:cs="Arial"/>
          <w:b/>
          <w:bCs/>
        </w:rPr>
        <w:t xml:space="preserve">пиротехнических изделий на территорию </w:t>
      </w:r>
    </w:p>
    <w:p w14:paraId="1B5108DB" w14:textId="77777777" w:rsidR="00C20072" w:rsidRDefault="003E291C">
      <w:pPr>
        <w:spacing w:line="276" w:lineRule="auto"/>
        <w:jc w:val="center"/>
        <w:rPr>
          <w:rFonts w:ascii="Arial" w:hAnsi="Arial" w:cs="Arial"/>
        </w:rPr>
      </w:pPr>
      <w:r>
        <w:rPr>
          <w:rFonts w:ascii="Arial" w:eastAsia="Arial" w:hAnsi="Arial" w:cs="Arial"/>
          <w:b/>
          <w:bCs/>
        </w:rPr>
        <w:t>Кыргызской Республики</w:t>
      </w:r>
    </w:p>
    <w:p w14:paraId="0ECD6F49"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7A330E72" w14:textId="77777777" w:rsidR="00C20072" w:rsidRDefault="003E291C">
      <w:pPr>
        <w:spacing w:after="120" w:line="276" w:lineRule="auto"/>
        <w:ind w:firstLine="397"/>
        <w:jc w:val="both"/>
        <w:rPr>
          <w:rFonts w:ascii="Arial" w:hAnsi="Arial" w:cs="Arial"/>
        </w:rPr>
      </w:pPr>
      <w:bookmarkStart w:id="483" w:name="p475"/>
      <w:bookmarkEnd w:id="483"/>
      <w:r>
        <w:rPr>
          <w:rFonts w:ascii="Arial" w:eastAsia="Arial" w:hAnsi="Arial" w:cs="Arial"/>
        </w:rPr>
        <w:t xml:space="preserve">475. Разрешение на ввоз пиротехнических изделий на территорию Кыргызской Республики выдается уполномоченным государственным органом в области внутренних дел. </w:t>
      </w:r>
    </w:p>
    <w:p w14:paraId="13BE1DD5" w14:textId="77777777" w:rsidR="00C20072" w:rsidRDefault="003E291C">
      <w:pPr>
        <w:spacing w:after="120" w:line="276" w:lineRule="auto"/>
        <w:ind w:firstLine="397"/>
        <w:jc w:val="both"/>
        <w:rPr>
          <w:rFonts w:ascii="Arial" w:hAnsi="Arial" w:cs="Arial"/>
        </w:rPr>
      </w:pPr>
      <w:bookmarkStart w:id="484" w:name="p476"/>
      <w:bookmarkEnd w:id="484"/>
      <w:r>
        <w:rPr>
          <w:rFonts w:ascii="Arial" w:eastAsia="Arial" w:hAnsi="Arial" w:cs="Arial"/>
        </w:rPr>
        <w:t>476. Разрешение на ввоз пиротехнических изделий на территорию Кыргызской Республики бессрочное, действует на всей территории Кыргызской Республики.</w:t>
      </w:r>
    </w:p>
    <w:p w14:paraId="7F8B35F0" w14:textId="77777777" w:rsidR="00C20072" w:rsidRDefault="003E291C">
      <w:pPr>
        <w:spacing w:after="120" w:line="276" w:lineRule="auto"/>
        <w:ind w:firstLine="397"/>
        <w:jc w:val="both"/>
        <w:rPr>
          <w:rFonts w:ascii="Arial" w:hAnsi="Arial" w:cs="Arial"/>
        </w:rPr>
      </w:pPr>
      <w:bookmarkStart w:id="485" w:name="p477"/>
      <w:bookmarkEnd w:id="485"/>
      <w:r>
        <w:rPr>
          <w:rFonts w:ascii="Arial" w:eastAsia="Arial" w:hAnsi="Arial" w:cs="Arial"/>
        </w:rPr>
        <w:t>477. Для получения разрешения на ввоз пиротехнических изделий на территорию Кыргызской Республики заявителем дополнительно представляются следующие документы:</w:t>
      </w:r>
    </w:p>
    <w:p w14:paraId="1AA135EB" w14:textId="77777777" w:rsidR="00C20072" w:rsidRDefault="003E291C">
      <w:pPr>
        <w:spacing w:after="120" w:line="276" w:lineRule="auto"/>
        <w:ind w:firstLine="397"/>
        <w:jc w:val="both"/>
        <w:rPr>
          <w:rFonts w:ascii="Arial" w:hAnsi="Arial" w:cs="Arial"/>
        </w:rPr>
      </w:pPr>
      <w:r>
        <w:rPr>
          <w:rFonts w:ascii="Arial" w:eastAsia="Arial" w:hAnsi="Arial" w:cs="Arial"/>
        </w:rPr>
        <w:t>1) ходатайства руководителя юридического или физического лица, в котором указываются:</w:t>
      </w:r>
    </w:p>
    <w:p w14:paraId="359E4A6B" w14:textId="77777777" w:rsidR="00C20072" w:rsidRDefault="003E291C">
      <w:pPr>
        <w:spacing w:after="120" w:line="276" w:lineRule="auto"/>
        <w:ind w:firstLine="397"/>
        <w:jc w:val="both"/>
        <w:rPr>
          <w:rFonts w:ascii="Arial" w:hAnsi="Arial" w:cs="Arial"/>
        </w:rPr>
      </w:pPr>
      <w:r>
        <w:rPr>
          <w:rFonts w:ascii="Arial" w:eastAsia="Arial" w:hAnsi="Arial" w:cs="Arial"/>
        </w:rPr>
        <w:t xml:space="preserve">2) наименование и количество (вес) ввозимых взрывчатых веществ, гражданских пиротехнических изделий; </w:t>
      </w:r>
    </w:p>
    <w:p w14:paraId="1499C0BE" w14:textId="77777777" w:rsidR="00C20072" w:rsidRDefault="003E291C">
      <w:pPr>
        <w:spacing w:after="120" w:line="276" w:lineRule="auto"/>
        <w:ind w:firstLine="397"/>
        <w:jc w:val="both"/>
        <w:rPr>
          <w:rFonts w:ascii="Arial" w:hAnsi="Arial" w:cs="Arial"/>
        </w:rPr>
      </w:pPr>
      <w:r>
        <w:rPr>
          <w:rFonts w:ascii="Arial" w:eastAsia="Arial" w:hAnsi="Arial" w:cs="Arial"/>
        </w:rPr>
        <w:t xml:space="preserve">3) фамилия, имя, отчество, серия и номер паспорта лица, ответственного за ввоз; </w:t>
      </w:r>
    </w:p>
    <w:p w14:paraId="6983F2A4" w14:textId="77777777" w:rsidR="00C20072" w:rsidRDefault="003E291C">
      <w:pPr>
        <w:spacing w:after="120" w:line="276" w:lineRule="auto"/>
        <w:ind w:firstLine="397"/>
        <w:jc w:val="both"/>
        <w:rPr>
          <w:rFonts w:ascii="Arial" w:hAnsi="Arial" w:cs="Arial"/>
        </w:rPr>
      </w:pPr>
      <w:r>
        <w:rPr>
          <w:rFonts w:ascii="Arial" w:eastAsia="Arial" w:hAnsi="Arial" w:cs="Arial"/>
        </w:rPr>
        <w:t xml:space="preserve">4) государство, из которого вывозятся указанные изделия; </w:t>
      </w:r>
    </w:p>
    <w:p w14:paraId="06007192" w14:textId="77777777" w:rsidR="00C20072" w:rsidRDefault="003E291C">
      <w:pPr>
        <w:spacing w:after="120" w:line="276" w:lineRule="auto"/>
        <w:ind w:firstLine="397"/>
        <w:jc w:val="both"/>
        <w:rPr>
          <w:rFonts w:ascii="Arial" w:hAnsi="Arial" w:cs="Arial"/>
        </w:rPr>
      </w:pPr>
      <w:r>
        <w:rPr>
          <w:rFonts w:ascii="Arial" w:eastAsia="Arial" w:hAnsi="Arial" w:cs="Arial"/>
        </w:rPr>
        <w:t>5) пункт пропуска на государственной границе, через который осуществляется ввоз;</w:t>
      </w:r>
    </w:p>
    <w:p w14:paraId="5A11A868" w14:textId="77777777" w:rsidR="00C20072" w:rsidRDefault="003E291C">
      <w:pPr>
        <w:spacing w:after="120" w:line="276" w:lineRule="auto"/>
        <w:ind w:firstLine="397"/>
        <w:jc w:val="both"/>
        <w:rPr>
          <w:rFonts w:ascii="Arial" w:hAnsi="Arial" w:cs="Arial"/>
        </w:rPr>
      </w:pPr>
      <w:r>
        <w:rPr>
          <w:rFonts w:ascii="Arial" w:eastAsia="Arial" w:hAnsi="Arial" w:cs="Arial"/>
        </w:rPr>
        <w:t>6) разрешения на право хранения пиротехнических изделий;</w:t>
      </w:r>
    </w:p>
    <w:p w14:paraId="72768AB9" w14:textId="77777777" w:rsidR="00C20072" w:rsidRDefault="003E291C">
      <w:pPr>
        <w:spacing w:after="120" w:line="276" w:lineRule="auto"/>
        <w:ind w:firstLine="397"/>
        <w:jc w:val="both"/>
        <w:rPr>
          <w:rFonts w:ascii="Arial" w:hAnsi="Arial" w:cs="Arial"/>
        </w:rPr>
      </w:pPr>
      <w:r>
        <w:rPr>
          <w:rFonts w:ascii="Arial" w:eastAsia="Arial" w:hAnsi="Arial" w:cs="Arial"/>
        </w:rPr>
        <w:t>7) лицензии на право занятия лицензируемым видом деятельности.</w:t>
      </w:r>
    </w:p>
    <w:p w14:paraId="48B4DF75" w14:textId="77777777" w:rsidR="00C20072" w:rsidRDefault="003E291C">
      <w:pPr>
        <w:spacing w:after="120" w:line="276" w:lineRule="auto"/>
        <w:ind w:firstLine="397"/>
        <w:jc w:val="both"/>
        <w:rPr>
          <w:rFonts w:ascii="Arial" w:hAnsi="Arial" w:cs="Arial"/>
        </w:rPr>
      </w:pPr>
      <w:bookmarkStart w:id="486" w:name="p478"/>
      <w:bookmarkEnd w:id="486"/>
      <w:r>
        <w:rPr>
          <w:rFonts w:ascii="Arial" w:eastAsia="Arial" w:hAnsi="Arial" w:cs="Arial"/>
        </w:rPr>
        <w:t>478. Требованиями на ввоз пиротехнических изделий на территорию Кыргызской Республики являются:</w:t>
      </w:r>
    </w:p>
    <w:p w14:paraId="5DED55E8" w14:textId="77777777" w:rsidR="00C20072" w:rsidRDefault="003E291C">
      <w:pPr>
        <w:spacing w:after="120" w:line="276" w:lineRule="auto"/>
        <w:ind w:firstLine="397"/>
        <w:jc w:val="both"/>
        <w:rPr>
          <w:rFonts w:ascii="Arial" w:hAnsi="Arial" w:cs="Arial"/>
        </w:rPr>
      </w:pPr>
      <w:r>
        <w:rPr>
          <w:rFonts w:ascii="Arial" w:eastAsia="Arial" w:hAnsi="Arial" w:cs="Arial"/>
        </w:rPr>
        <w:t>1) наличие специальных складов, других помещений, ящиков, сейфов или мест, устроенных или приспособленных для этой цели;</w:t>
      </w:r>
    </w:p>
    <w:p w14:paraId="75058D47" w14:textId="77777777" w:rsidR="00C20072" w:rsidRDefault="003E291C">
      <w:pPr>
        <w:spacing w:after="120" w:line="276" w:lineRule="auto"/>
        <w:ind w:firstLine="397"/>
        <w:jc w:val="both"/>
        <w:rPr>
          <w:rFonts w:ascii="Arial" w:hAnsi="Arial" w:cs="Arial"/>
        </w:rPr>
      </w:pPr>
      <w:r>
        <w:rPr>
          <w:rFonts w:ascii="Arial" w:eastAsia="Arial" w:hAnsi="Arial" w:cs="Arial"/>
        </w:rPr>
        <w:t>2) наличие учета взрывчатых материалов, в том числе по приему и отпуску.</w:t>
      </w:r>
    </w:p>
    <w:p w14:paraId="7109E17D"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231C6CA0" w14:textId="77777777" w:rsidR="00C20072" w:rsidRDefault="003E291C">
      <w:pPr>
        <w:spacing w:line="276" w:lineRule="auto"/>
        <w:jc w:val="center"/>
        <w:rPr>
          <w:rFonts w:ascii="Arial" w:hAnsi="Arial" w:cs="Arial"/>
        </w:rPr>
      </w:pPr>
      <w:bookmarkStart w:id="487" w:name="g85"/>
      <w:bookmarkEnd w:id="487"/>
      <w:r>
        <w:rPr>
          <w:rFonts w:ascii="Arial" w:eastAsia="Arial" w:hAnsi="Arial" w:cs="Arial"/>
          <w:b/>
          <w:bCs/>
        </w:rPr>
        <w:t xml:space="preserve">Глава 85. Особенности выдачи разрешения на право </w:t>
      </w:r>
    </w:p>
    <w:p w14:paraId="1480057A" w14:textId="77777777" w:rsidR="00C20072" w:rsidRDefault="003E291C">
      <w:pPr>
        <w:spacing w:line="276" w:lineRule="auto"/>
        <w:jc w:val="center"/>
        <w:rPr>
          <w:rFonts w:ascii="Arial" w:hAnsi="Arial" w:cs="Arial"/>
        </w:rPr>
      </w:pPr>
      <w:r>
        <w:rPr>
          <w:rFonts w:ascii="Arial" w:eastAsia="Arial" w:hAnsi="Arial" w:cs="Arial"/>
          <w:b/>
          <w:bCs/>
        </w:rPr>
        <w:t>приобретения взрывчатых материалов</w:t>
      </w:r>
    </w:p>
    <w:p w14:paraId="0E5EDA83"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67F1881D" w14:textId="77777777" w:rsidR="00C20072" w:rsidRDefault="003E291C">
      <w:pPr>
        <w:spacing w:after="120" w:line="276" w:lineRule="auto"/>
        <w:ind w:firstLine="397"/>
        <w:jc w:val="both"/>
        <w:rPr>
          <w:rFonts w:ascii="Arial" w:hAnsi="Arial" w:cs="Arial"/>
        </w:rPr>
      </w:pPr>
      <w:bookmarkStart w:id="488" w:name="p479"/>
      <w:bookmarkEnd w:id="488"/>
      <w:r>
        <w:rPr>
          <w:rFonts w:ascii="Arial" w:eastAsia="Arial" w:hAnsi="Arial" w:cs="Arial"/>
        </w:rPr>
        <w:t>479. Разрешение на право приобретения взрывчатых материалов выдается уполномоченным государственным органом, наделенным специальными разрешительными функциями и осуществляющим разработку государственной политики и нормативно-правового регулирования в области промышленной безопасности.</w:t>
      </w:r>
    </w:p>
    <w:p w14:paraId="37FFA70A" w14:textId="77777777" w:rsidR="00C20072" w:rsidRDefault="003E291C">
      <w:pPr>
        <w:spacing w:after="120" w:line="276" w:lineRule="auto"/>
        <w:ind w:firstLine="397"/>
        <w:jc w:val="both"/>
        <w:rPr>
          <w:rFonts w:ascii="Arial" w:hAnsi="Arial" w:cs="Arial"/>
        </w:rPr>
      </w:pPr>
      <w:bookmarkStart w:id="489" w:name="p480"/>
      <w:bookmarkEnd w:id="489"/>
      <w:r>
        <w:rPr>
          <w:rFonts w:ascii="Arial" w:eastAsia="Arial" w:hAnsi="Arial" w:cs="Arial"/>
        </w:rPr>
        <w:t>480. Разрешение на право приобретения взрывчатых материалов временное, сроком на один год, действует на всей территории Кыргызской Республики.</w:t>
      </w:r>
    </w:p>
    <w:p w14:paraId="65B7F0B0" w14:textId="77777777" w:rsidR="00C20072" w:rsidRDefault="003E291C">
      <w:pPr>
        <w:spacing w:after="120" w:line="276" w:lineRule="auto"/>
        <w:ind w:firstLine="397"/>
        <w:jc w:val="both"/>
        <w:rPr>
          <w:rFonts w:ascii="Arial" w:hAnsi="Arial" w:cs="Arial"/>
        </w:rPr>
      </w:pPr>
      <w:bookmarkStart w:id="490" w:name="p481"/>
      <w:bookmarkEnd w:id="490"/>
      <w:r>
        <w:rPr>
          <w:rFonts w:ascii="Arial" w:eastAsia="Arial" w:hAnsi="Arial" w:cs="Arial"/>
        </w:rPr>
        <w:t>481. Для получения разрешения на право приобретения взрывчатых материалов заявителем дополнительно представляются следующие документы:</w:t>
      </w:r>
    </w:p>
    <w:p w14:paraId="5C9989C5" w14:textId="77777777" w:rsidR="00C20072" w:rsidRDefault="003E291C">
      <w:pPr>
        <w:spacing w:after="120" w:line="276" w:lineRule="auto"/>
        <w:ind w:firstLine="397"/>
        <w:jc w:val="both"/>
        <w:rPr>
          <w:rFonts w:ascii="Arial" w:hAnsi="Arial" w:cs="Arial"/>
        </w:rPr>
      </w:pPr>
      <w:r>
        <w:rPr>
          <w:rFonts w:ascii="Arial" w:eastAsia="Arial" w:hAnsi="Arial" w:cs="Arial"/>
        </w:rPr>
        <w:t>1) документ, в котором указывается:</w:t>
      </w:r>
    </w:p>
    <w:p w14:paraId="094731BF" w14:textId="77777777" w:rsidR="00C20072" w:rsidRDefault="003E291C">
      <w:pPr>
        <w:spacing w:after="120" w:line="276" w:lineRule="auto"/>
        <w:ind w:firstLine="397"/>
        <w:jc w:val="both"/>
        <w:rPr>
          <w:rFonts w:ascii="Arial" w:hAnsi="Arial" w:cs="Arial"/>
        </w:rPr>
      </w:pPr>
      <w:r>
        <w:rPr>
          <w:rFonts w:ascii="Arial" w:eastAsia="Arial" w:hAnsi="Arial" w:cs="Arial"/>
        </w:rPr>
        <w:t>-- точное наименование и количество необходимых взрывчатых материалов, в том числе с указанием поставщика взрывчатых материалов;</w:t>
      </w:r>
    </w:p>
    <w:p w14:paraId="0B4C2470" w14:textId="77777777" w:rsidR="00C20072" w:rsidRDefault="003E291C">
      <w:pPr>
        <w:spacing w:after="120" w:line="276" w:lineRule="auto"/>
        <w:ind w:firstLine="397"/>
        <w:jc w:val="both"/>
        <w:rPr>
          <w:rFonts w:ascii="Arial" w:hAnsi="Arial" w:cs="Arial"/>
        </w:rPr>
      </w:pPr>
      <w:r>
        <w:rPr>
          <w:rFonts w:ascii="Arial" w:eastAsia="Arial" w:hAnsi="Arial" w:cs="Arial"/>
        </w:rPr>
        <w:t>-- сведения о том, для какой цели, на каких работах будут использованы взрывчатые материалы;</w:t>
      </w:r>
    </w:p>
    <w:p w14:paraId="031E8B12" w14:textId="77777777" w:rsidR="00C20072" w:rsidRDefault="003E291C">
      <w:pPr>
        <w:spacing w:after="120" w:line="276" w:lineRule="auto"/>
        <w:ind w:firstLine="397"/>
        <w:jc w:val="both"/>
        <w:rPr>
          <w:rFonts w:ascii="Arial" w:hAnsi="Arial" w:cs="Arial"/>
        </w:rPr>
      </w:pPr>
      <w:r>
        <w:rPr>
          <w:rFonts w:ascii="Arial" w:eastAsia="Arial" w:hAnsi="Arial" w:cs="Arial"/>
        </w:rPr>
        <w:t>-- номер и дата разрешения на право производства взрывных работ;</w:t>
      </w:r>
    </w:p>
    <w:p w14:paraId="45C9F5B9" w14:textId="77777777" w:rsidR="00C20072" w:rsidRDefault="003E291C">
      <w:pPr>
        <w:spacing w:after="120" w:line="276" w:lineRule="auto"/>
        <w:ind w:firstLine="397"/>
        <w:jc w:val="both"/>
        <w:rPr>
          <w:rFonts w:ascii="Arial" w:hAnsi="Arial" w:cs="Arial"/>
        </w:rPr>
      </w:pPr>
      <w:r>
        <w:rPr>
          <w:rFonts w:ascii="Arial" w:eastAsia="Arial" w:hAnsi="Arial" w:cs="Arial"/>
        </w:rPr>
        <w:t>-- место хранения взрывчатых материалов, остатки имеющихся взрывчатых материалов к моменту подачи заявления и ожидаемый срок поставки заявленных взрывчатых материалов;</w:t>
      </w:r>
    </w:p>
    <w:p w14:paraId="6FE49F49" w14:textId="77777777" w:rsidR="00C20072" w:rsidRDefault="003E291C">
      <w:pPr>
        <w:spacing w:after="120" w:line="276" w:lineRule="auto"/>
        <w:ind w:firstLine="397"/>
        <w:jc w:val="both"/>
        <w:rPr>
          <w:rFonts w:ascii="Arial" w:hAnsi="Arial" w:cs="Arial"/>
        </w:rPr>
      </w:pPr>
      <w:r>
        <w:rPr>
          <w:rFonts w:ascii="Arial" w:eastAsia="Arial" w:hAnsi="Arial" w:cs="Arial"/>
        </w:rPr>
        <w:t>-- ежемесячный расход взрывчатых материалов (ориентировочно);</w:t>
      </w:r>
    </w:p>
    <w:p w14:paraId="30BFA5A3" w14:textId="77777777" w:rsidR="00C20072" w:rsidRDefault="003E291C">
      <w:pPr>
        <w:spacing w:after="120" w:line="276" w:lineRule="auto"/>
        <w:ind w:firstLine="397"/>
        <w:jc w:val="both"/>
        <w:rPr>
          <w:rFonts w:ascii="Arial" w:eastAsia="Arial" w:hAnsi="Arial" w:cs="Arial"/>
        </w:rPr>
      </w:pPr>
      <w:r>
        <w:rPr>
          <w:rFonts w:ascii="Arial" w:eastAsia="Arial" w:hAnsi="Arial" w:cs="Arial"/>
        </w:rPr>
        <w:t>2) копия акта приемки в эксплуатацию места хранения взрывчатых материалов, либо  копию договора об аренде складских помещений (в случае если взрывчатые материалы хранятся на складе другого предприятия).</w:t>
      </w:r>
    </w:p>
    <w:p w14:paraId="43422A44"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right="1134" w:firstLine="708"/>
        <w:rPr>
          <w:rFonts w:ascii="Arial" w:eastAsia="Arial" w:hAnsi="Arial" w:cs="Arial"/>
          <w:bCs/>
          <w:i/>
          <w:color w:val="000000"/>
        </w:rPr>
      </w:pPr>
      <w:r>
        <w:rPr>
          <w:rFonts w:ascii="Arial" w:eastAsia="Arial" w:hAnsi="Arial" w:cs="Arial"/>
          <w:i/>
          <w:color w:val="000000"/>
        </w:rPr>
        <w:t>(В редакции постановлений Кабинета Министров КР  от </w:t>
      </w:r>
      <w:hyperlink r:id="rId226" w:tooltip="https://cbd.minjust.gov.kg/7-46672/edition/40798/ru" w:history="1">
        <w:r>
          <w:rPr>
            <w:rStyle w:val="aff0"/>
            <w:rFonts w:ascii="Arial" w:eastAsia="Arial" w:hAnsi="Arial" w:cs="Arial"/>
            <w:i/>
            <w:color w:val="1338F0"/>
          </w:rPr>
          <w:t>17 ноября 2025 года № 741</w:t>
        </w:r>
      </w:hyperlink>
      <w:r>
        <w:rPr>
          <w:rFonts w:ascii="Arial" w:eastAsia="Arial" w:hAnsi="Arial" w:cs="Arial"/>
          <w:i/>
          <w:color w:val="000000"/>
        </w:rPr>
        <w:t>)</w:t>
      </w:r>
    </w:p>
    <w:p w14:paraId="5C5C5A8D" w14:textId="77777777" w:rsidR="00C20072" w:rsidRDefault="00C20072">
      <w:pPr>
        <w:pBdr>
          <w:top w:val="none" w:sz="4" w:space="0" w:color="000000"/>
          <w:left w:val="none" w:sz="4" w:space="0" w:color="000000"/>
          <w:bottom w:val="none" w:sz="4" w:space="0" w:color="000000"/>
          <w:right w:val="none" w:sz="4" w:space="0" w:color="000000"/>
        </w:pBdr>
        <w:spacing w:line="253" w:lineRule="atLeast"/>
        <w:ind w:right="1134" w:firstLine="708"/>
      </w:pPr>
    </w:p>
    <w:p w14:paraId="5E0AC9FC" w14:textId="77777777" w:rsidR="00C20072" w:rsidRDefault="003E291C">
      <w:pPr>
        <w:spacing w:after="120" w:line="276" w:lineRule="auto"/>
        <w:ind w:firstLine="397"/>
        <w:jc w:val="both"/>
        <w:rPr>
          <w:rFonts w:ascii="Arial" w:hAnsi="Arial" w:cs="Arial"/>
        </w:rPr>
      </w:pPr>
      <w:bookmarkStart w:id="491" w:name="p482"/>
      <w:bookmarkEnd w:id="491"/>
      <w:r>
        <w:rPr>
          <w:rFonts w:ascii="Arial" w:eastAsia="Arial" w:hAnsi="Arial" w:cs="Arial"/>
        </w:rPr>
        <w:t xml:space="preserve">482. Требованием на право приобретения взрывчатых материалов является обязательство о соблюдении Правил перевозки опасных грузов автомобильным транспортом, утвержденных </w:t>
      </w:r>
      <w:hyperlink r:id="rId227" w:tooltip="cdb:99139" w:history="1">
        <w:r>
          <w:rPr>
            <w:rFonts w:ascii="Arial" w:eastAsia="Arial" w:hAnsi="Arial" w:cs="Arial"/>
            <w:color w:val="0000FF"/>
            <w:u w:val="single"/>
          </w:rPr>
          <w:t>постановлением</w:t>
        </w:r>
      </w:hyperlink>
      <w:r>
        <w:rPr>
          <w:rFonts w:ascii="Arial" w:eastAsia="Arial" w:hAnsi="Arial" w:cs="Arial"/>
        </w:rPr>
        <w:t xml:space="preserve"> Правительства Кыргызской Республики «Об утверждении Правил перевозки опасных грузов автомобильным транспортом» от 11 апреля 2016 года № 198. </w:t>
      </w:r>
    </w:p>
    <w:p w14:paraId="5EF39E90" w14:textId="77777777" w:rsidR="00C20072" w:rsidRDefault="003E291C">
      <w:pPr>
        <w:spacing w:after="120" w:line="276" w:lineRule="auto"/>
        <w:ind w:firstLine="397"/>
        <w:jc w:val="both"/>
        <w:rPr>
          <w:rFonts w:ascii="Arial" w:hAnsi="Arial" w:cs="Arial"/>
        </w:rPr>
      </w:pPr>
      <w:bookmarkStart w:id="492" w:name="p483"/>
      <w:bookmarkEnd w:id="492"/>
      <w:r>
        <w:rPr>
          <w:rFonts w:ascii="Arial" w:eastAsia="Arial" w:hAnsi="Arial" w:cs="Arial"/>
        </w:rPr>
        <w:t>483. Условиями действия разрешения являются:</w:t>
      </w:r>
    </w:p>
    <w:p w14:paraId="4316E83C" w14:textId="77777777" w:rsidR="00C20072" w:rsidRDefault="003E291C">
      <w:pPr>
        <w:spacing w:after="120" w:line="276" w:lineRule="auto"/>
        <w:ind w:firstLine="397"/>
        <w:jc w:val="both"/>
        <w:rPr>
          <w:rFonts w:ascii="Arial" w:hAnsi="Arial" w:cs="Arial"/>
        </w:rPr>
      </w:pPr>
      <w:r>
        <w:rPr>
          <w:rFonts w:ascii="Arial" w:eastAsia="Arial" w:hAnsi="Arial" w:cs="Arial"/>
        </w:rPr>
        <w:t>1) своевременное информирование лицензиара о приобретении взрывчатых материалов;</w:t>
      </w:r>
    </w:p>
    <w:p w14:paraId="60D80B2E" w14:textId="77777777" w:rsidR="00C20072" w:rsidRDefault="003E291C">
      <w:pPr>
        <w:spacing w:after="120" w:line="276" w:lineRule="auto"/>
        <w:ind w:firstLine="397"/>
        <w:jc w:val="both"/>
        <w:rPr>
          <w:rFonts w:ascii="Arial" w:hAnsi="Arial" w:cs="Arial"/>
        </w:rPr>
      </w:pPr>
      <w:r>
        <w:rPr>
          <w:rFonts w:ascii="Arial" w:eastAsia="Arial" w:hAnsi="Arial" w:cs="Arial"/>
        </w:rPr>
        <w:t>2) осуществление перевозки взрывчатых материалов в оборудованном транспортном средстве под охраной в присутствии сопровождающего лица;</w:t>
      </w:r>
    </w:p>
    <w:p w14:paraId="5B31C531" w14:textId="77777777" w:rsidR="00C20072" w:rsidRDefault="003E291C">
      <w:pPr>
        <w:spacing w:after="120" w:line="276" w:lineRule="auto"/>
        <w:ind w:firstLine="397"/>
        <w:jc w:val="both"/>
        <w:rPr>
          <w:rFonts w:ascii="Arial" w:hAnsi="Arial" w:cs="Arial"/>
        </w:rPr>
      </w:pPr>
      <w:r>
        <w:rPr>
          <w:rFonts w:ascii="Arial" w:eastAsia="Arial" w:hAnsi="Arial" w:cs="Arial"/>
        </w:rPr>
        <w:t>3) не превышение паспортной емкости хранилищ складов взрывчатых материалов.</w:t>
      </w:r>
    </w:p>
    <w:p w14:paraId="1F66CEB5"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4614AA6E" w14:textId="77777777" w:rsidR="00C20072" w:rsidRDefault="003E291C">
      <w:pPr>
        <w:spacing w:line="276" w:lineRule="auto"/>
        <w:jc w:val="center"/>
        <w:rPr>
          <w:rFonts w:ascii="Arial" w:hAnsi="Arial" w:cs="Arial"/>
        </w:rPr>
      </w:pPr>
      <w:bookmarkStart w:id="493" w:name="g86"/>
      <w:bookmarkEnd w:id="493"/>
      <w:r>
        <w:rPr>
          <w:rFonts w:ascii="Arial" w:eastAsia="Arial" w:hAnsi="Arial" w:cs="Arial"/>
          <w:b/>
          <w:bCs/>
        </w:rPr>
        <w:t xml:space="preserve">Глава 86. </w:t>
      </w:r>
      <w:bookmarkStart w:id="494" w:name="_Toc386584827"/>
      <w:r>
        <w:rPr>
          <w:rFonts w:ascii="Arial" w:eastAsia="Arial" w:hAnsi="Arial" w:cs="Arial"/>
          <w:b/>
          <w:bCs/>
        </w:rPr>
        <w:t xml:space="preserve">Особенности выдачи разрешений на ввоз в </w:t>
      </w:r>
      <w:bookmarkEnd w:id="494"/>
    </w:p>
    <w:p w14:paraId="21DB0C0A" w14:textId="77777777" w:rsidR="00C20072" w:rsidRDefault="003E291C">
      <w:pPr>
        <w:spacing w:line="276" w:lineRule="auto"/>
        <w:jc w:val="center"/>
        <w:rPr>
          <w:rFonts w:ascii="Arial" w:hAnsi="Arial" w:cs="Arial"/>
        </w:rPr>
      </w:pPr>
      <w:r>
        <w:rPr>
          <w:rFonts w:ascii="Arial" w:eastAsia="Arial" w:hAnsi="Arial" w:cs="Arial"/>
          <w:b/>
          <w:bCs/>
        </w:rPr>
        <w:t xml:space="preserve">Кыргызскую Республику и вывоз из Кыргызской </w:t>
      </w:r>
    </w:p>
    <w:p w14:paraId="6B699972" w14:textId="77777777" w:rsidR="00C20072" w:rsidRDefault="003E291C">
      <w:pPr>
        <w:spacing w:line="276" w:lineRule="auto"/>
        <w:jc w:val="center"/>
        <w:rPr>
          <w:rFonts w:ascii="Arial" w:hAnsi="Arial" w:cs="Arial"/>
        </w:rPr>
      </w:pPr>
      <w:r>
        <w:rPr>
          <w:rFonts w:ascii="Arial" w:eastAsia="Arial" w:hAnsi="Arial" w:cs="Arial"/>
          <w:b/>
          <w:bCs/>
        </w:rPr>
        <w:t xml:space="preserve">Республики подконтрольных государственному </w:t>
      </w:r>
    </w:p>
    <w:p w14:paraId="4D30A4FF" w14:textId="77777777" w:rsidR="00C20072" w:rsidRDefault="003E291C">
      <w:pPr>
        <w:spacing w:line="276" w:lineRule="auto"/>
        <w:jc w:val="center"/>
        <w:rPr>
          <w:rFonts w:ascii="Arial" w:hAnsi="Arial" w:cs="Arial"/>
        </w:rPr>
      </w:pPr>
      <w:r>
        <w:rPr>
          <w:rFonts w:ascii="Arial" w:eastAsia="Arial" w:hAnsi="Arial" w:cs="Arial"/>
          <w:b/>
          <w:bCs/>
        </w:rPr>
        <w:t>ветеринарному надзору грузов (товаров)</w:t>
      </w:r>
    </w:p>
    <w:p w14:paraId="5E36AAC5"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72422320" w14:textId="77777777" w:rsidR="00C20072" w:rsidRDefault="003E291C">
      <w:pPr>
        <w:spacing w:after="120" w:line="276" w:lineRule="auto"/>
        <w:ind w:firstLine="397"/>
        <w:jc w:val="both"/>
        <w:rPr>
          <w:rFonts w:ascii="Arial" w:hAnsi="Arial" w:cs="Arial"/>
        </w:rPr>
      </w:pPr>
      <w:bookmarkStart w:id="495" w:name="p484"/>
      <w:bookmarkEnd w:id="495"/>
      <w:r>
        <w:rPr>
          <w:rFonts w:ascii="Arial" w:eastAsia="Arial" w:hAnsi="Arial" w:cs="Arial"/>
        </w:rPr>
        <w:t>484. Разрешение на ввоз в Кыргызскую Республику и вывоз из Кыргызской Республики подконтрольных государственному ветеринарному надзору грузов (товаров) выдается уполномоченным государственным органом в области ветеринарии.</w:t>
      </w:r>
    </w:p>
    <w:p w14:paraId="6E4A817A" w14:textId="77777777" w:rsidR="00C20072" w:rsidRDefault="003E291C">
      <w:pPr>
        <w:spacing w:after="120" w:line="276" w:lineRule="auto"/>
        <w:ind w:firstLine="397"/>
        <w:jc w:val="both"/>
        <w:rPr>
          <w:rFonts w:ascii="Arial" w:hAnsi="Arial" w:cs="Arial"/>
        </w:rPr>
      </w:pPr>
      <w:bookmarkStart w:id="496" w:name="p485"/>
      <w:bookmarkEnd w:id="496"/>
      <w:r>
        <w:rPr>
          <w:rFonts w:ascii="Arial" w:eastAsia="Arial" w:hAnsi="Arial" w:cs="Arial"/>
        </w:rPr>
        <w:t>485. Разрешение на ввоз в Кыргызскую Республику и вывоз из Кыргызской Республики подконтрольных государственному ветеринарному надзору грузов (товаров) действует на срок совершения в полном объеме действий, операций на осуществление которых выдано разрешение и распространяется на всю территорию Кыргызской Республики.</w:t>
      </w:r>
    </w:p>
    <w:p w14:paraId="3B561317" w14:textId="77777777" w:rsidR="00C20072" w:rsidRDefault="003E291C">
      <w:pPr>
        <w:spacing w:after="120" w:line="276" w:lineRule="auto"/>
        <w:ind w:firstLine="397"/>
        <w:jc w:val="both"/>
        <w:rPr>
          <w:rFonts w:ascii="Arial" w:hAnsi="Arial" w:cs="Arial"/>
        </w:rPr>
      </w:pPr>
      <w:bookmarkStart w:id="497" w:name="p486"/>
      <w:bookmarkEnd w:id="497"/>
      <w:r>
        <w:rPr>
          <w:rFonts w:ascii="Arial" w:eastAsia="Arial" w:hAnsi="Arial" w:cs="Arial"/>
        </w:rPr>
        <w:t>486. Требованием при ввозе в Кыргызскую Республику и вывозе из Кыргызской Республики подконтрольных государственному ветеринарному надзору грузов (товаров) является соблюдение ветеринарно-санитарных требований.</w:t>
      </w:r>
    </w:p>
    <w:p w14:paraId="7027373D" w14:textId="77777777" w:rsidR="00C20072" w:rsidRDefault="003E291C">
      <w:pPr>
        <w:spacing w:after="120" w:line="276" w:lineRule="auto"/>
        <w:jc w:val="both"/>
        <w:rPr>
          <w:rFonts w:ascii="Arial" w:hAnsi="Arial" w:cs="Arial"/>
        </w:rPr>
      </w:pPr>
      <w:r>
        <w:rPr>
          <w:rFonts w:ascii="Arial" w:eastAsia="Arial" w:hAnsi="Arial" w:cs="Arial"/>
        </w:rPr>
        <w:t> </w:t>
      </w:r>
    </w:p>
    <w:p w14:paraId="2B7F0FDB" w14:textId="77777777" w:rsidR="00C20072" w:rsidRDefault="003E291C">
      <w:pPr>
        <w:spacing w:line="276" w:lineRule="auto"/>
        <w:jc w:val="center"/>
        <w:rPr>
          <w:rFonts w:ascii="Arial" w:hAnsi="Arial" w:cs="Arial"/>
        </w:rPr>
      </w:pPr>
      <w:bookmarkStart w:id="498" w:name="_Toc386584828"/>
      <w:bookmarkStart w:id="499" w:name="g87"/>
      <w:bookmarkEnd w:id="498"/>
      <w:bookmarkEnd w:id="499"/>
      <w:r>
        <w:rPr>
          <w:rFonts w:ascii="Arial" w:eastAsia="Arial" w:hAnsi="Arial" w:cs="Arial"/>
          <w:b/>
          <w:bCs/>
        </w:rPr>
        <w:t xml:space="preserve">Глава 87. Особенности выдачи разрешений на </w:t>
      </w:r>
    </w:p>
    <w:p w14:paraId="448FFF3A" w14:textId="77777777" w:rsidR="00C20072" w:rsidRDefault="003E291C">
      <w:pPr>
        <w:spacing w:line="276" w:lineRule="auto"/>
        <w:jc w:val="center"/>
        <w:rPr>
          <w:rFonts w:ascii="Arial" w:hAnsi="Arial" w:cs="Arial"/>
        </w:rPr>
      </w:pPr>
      <w:r>
        <w:rPr>
          <w:rFonts w:ascii="Arial" w:eastAsia="Arial" w:hAnsi="Arial" w:cs="Arial"/>
          <w:b/>
          <w:bCs/>
        </w:rPr>
        <w:t xml:space="preserve">транзит по территории Кыргызской Республики и </w:t>
      </w:r>
    </w:p>
    <w:p w14:paraId="633F3686" w14:textId="77777777" w:rsidR="00C20072" w:rsidRDefault="003E291C">
      <w:pPr>
        <w:spacing w:line="276" w:lineRule="auto"/>
        <w:jc w:val="center"/>
        <w:rPr>
          <w:rFonts w:ascii="Arial" w:hAnsi="Arial" w:cs="Arial"/>
        </w:rPr>
      </w:pPr>
      <w:r>
        <w:rPr>
          <w:rFonts w:ascii="Arial" w:eastAsia="Arial" w:hAnsi="Arial" w:cs="Arial"/>
          <w:b/>
          <w:bCs/>
        </w:rPr>
        <w:t xml:space="preserve">запрос разрешения транзитным странам в отношении </w:t>
      </w:r>
    </w:p>
    <w:p w14:paraId="0B1BA673" w14:textId="77777777" w:rsidR="00C20072" w:rsidRDefault="003E291C">
      <w:pPr>
        <w:spacing w:line="276" w:lineRule="auto"/>
        <w:jc w:val="center"/>
        <w:rPr>
          <w:rFonts w:ascii="Arial" w:hAnsi="Arial" w:cs="Arial"/>
        </w:rPr>
      </w:pPr>
      <w:r>
        <w:rPr>
          <w:rFonts w:ascii="Arial" w:eastAsia="Arial" w:hAnsi="Arial" w:cs="Arial"/>
          <w:b/>
          <w:bCs/>
        </w:rPr>
        <w:t xml:space="preserve">подконтрольных государственному ветеринарному </w:t>
      </w:r>
    </w:p>
    <w:p w14:paraId="3ECD2F3E" w14:textId="77777777" w:rsidR="00C20072" w:rsidRDefault="003E291C">
      <w:pPr>
        <w:spacing w:line="276" w:lineRule="auto"/>
        <w:jc w:val="center"/>
        <w:rPr>
          <w:rFonts w:ascii="Arial" w:hAnsi="Arial" w:cs="Arial"/>
        </w:rPr>
      </w:pPr>
      <w:r>
        <w:rPr>
          <w:rFonts w:ascii="Arial" w:eastAsia="Arial" w:hAnsi="Arial" w:cs="Arial"/>
          <w:b/>
          <w:bCs/>
        </w:rPr>
        <w:t>надзору грузов (товаров)</w:t>
      </w:r>
    </w:p>
    <w:p w14:paraId="609A3078"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1642485C" w14:textId="77777777" w:rsidR="00C20072" w:rsidRDefault="003E291C">
      <w:pPr>
        <w:spacing w:after="120" w:line="276" w:lineRule="auto"/>
        <w:ind w:firstLine="397"/>
        <w:jc w:val="both"/>
        <w:rPr>
          <w:rFonts w:ascii="Arial" w:hAnsi="Arial" w:cs="Arial"/>
        </w:rPr>
      </w:pPr>
      <w:bookmarkStart w:id="500" w:name="p487"/>
      <w:bookmarkEnd w:id="500"/>
      <w:r>
        <w:rPr>
          <w:rFonts w:ascii="Arial" w:eastAsia="Arial" w:hAnsi="Arial" w:cs="Arial"/>
        </w:rPr>
        <w:t>487. Разрешение на транзит по территории Кыргызской Республики и запрос разрешения транзитным странам в отношении подконтрольных государственному ветеринарному надзору грузов (товаров) выдается уполномоченным государственным органом в области ветеринарии.</w:t>
      </w:r>
    </w:p>
    <w:p w14:paraId="07DE9FF5" w14:textId="77777777" w:rsidR="00C20072" w:rsidRDefault="003E291C">
      <w:pPr>
        <w:spacing w:after="120" w:line="276" w:lineRule="auto"/>
        <w:ind w:firstLine="397"/>
        <w:jc w:val="both"/>
        <w:rPr>
          <w:rFonts w:ascii="Arial" w:hAnsi="Arial" w:cs="Arial"/>
        </w:rPr>
      </w:pPr>
      <w:bookmarkStart w:id="501" w:name="p488"/>
      <w:bookmarkEnd w:id="501"/>
      <w:r>
        <w:rPr>
          <w:rFonts w:ascii="Arial" w:eastAsia="Arial" w:hAnsi="Arial" w:cs="Arial"/>
        </w:rPr>
        <w:t>488. Разрешение на транзит по территории Кыргызской Республики и запрос разрешения транзитным странам в отношении подконтрольных государственному ветеринарному надзору грузов (товаров) действует на период совершения в полном объеме действий, операций на осуществление которых выдано разрешение и распространяется на всю территорию Кыргызской Республики.</w:t>
      </w:r>
    </w:p>
    <w:p w14:paraId="02AB25C4" w14:textId="77777777" w:rsidR="00C20072" w:rsidRDefault="003E291C">
      <w:pPr>
        <w:spacing w:after="120" w:line="276" w:lineRule="auto"/>
        <w:ind w:firstLine="397"/>
        <w:jc w:val="both"/>
        <w:rPr>
          <w:rFonts w:ascii="Arial" w:hAnsi="Arial" w:cs="Arial"/>
        </w:rPr>
      </w:pPr>
      <w:bookmarkStart w:id="502" w:name="p489"/>
      <w:bookmarkEnd w:id="502"/>
      <w:r>
        <w:rPr>
          <w:rFonts w:ascii="Arial" w:eastAsia="Arial" w:hAnsi="Arial" w:cs="Arial"/>
        </w:rPr>
        <w:t>489. Для получения разрешения на транзит по территории Кыргызской Республики и запрос разрешения транзитным странам в отношении подконтрольных государственному ветеринарному надзору грузов (товаров) заявителем дополнительно представляется копии учредительных документов (устав или положение) юридического лица (заявителя).</w:t>
      </w:r>
    </w:p>
    <w:p w14:paraId="7AD486AC" w14:textId="77777777" w:rsidR="00C20072" w:rsidRDefault="003E291C">
      <w:pPr>
        <w:spacing w:after="120" w:line="276" w:lineRule="auto"/>
        <w:ind w:firstLine="397"/>
        <w:jc w:val="both"/>
        <w:rPr>
          <w:rFonts w:ascii="Arial" w:hAnsi="Arial" w:cs="Arial"/>
        </w:rPr>
      </w:pPr>
      <w:bookmarkStart w:id="503" w:name="p490"/>
      <w:bookmarkEnd w:id="503"/>
      <w:r>
        <w:rPr>
          <w:rFonts w:ascii="Arial" w:eastAsia="Arial" w:hAnsi="Arial" w:cs="Arial"/>
        </w:rPr>
        <w:t>490. Требованием при транзите по территории Кыргызской Республики и запросе разрешения транзитным странам в отношении подконтрольных государственному ветеринарному надзору грузов (товаров) является соблюдение ветеринарно-санитарных требований.</w:t>
      </w:r>
    </w:p>
    <w:p w14:paraId="463F76B6"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0BBA0933" w14:textId="77777777" w:rsidR="00C20072" w:rsidRDefault="003E291C">
      <w:pPr>
        <w:spacing w:line="276" w:lineRule="auto"/>
        <w:jc w:val="center"/>
        <w:rPr>
          <w:rFonts w:ascii="Arial" w:hAnsi="Arial" w:cs="Arial"/>
        </w:rPr>
      </w:pPr>
      <w:bookmarkStart w:id="504" w:name="_Toc386584830"/>
      <w:bookmarkStart w:id="505" w:name="g88"/>
      <w:bookmarkEnd w:id="504"/>
      <w:bookmarkEnd w:id="505"/>
      <w:r>
        <w:rPr>
          <w:rFonts w:ascii="Arial" w:eastAsia="Arial" w:hAnsi="Arial" w:cs="Arial"/>
          <w:b/>
          <w:bCs/>
        </w:rPr>
        <w:t xml:space="preserve">Глава 88. Особенности выдачи разрешений на </w:t>
      </w:r>
    </w:p>
    <w:p w14:paraId="7AFF9E46" w14:textId="77777777" w:rsidR="00C20072" w:rsidRDefault="003E291C">
      <w:pPr>
        <w:spacing w:line="276" w:lineRule="auto"/>
        <w:jc w:val="center"/>
        <w:rPr>
          <w:rFonts w:ascii="Arial" w:hAnsi="Arial" w:cs="Arial"/>
        </w:rPr>
      </w:pPr>
      <w:r>
        <w:rPr>
          <w:rFonts w:ascii="Arial" w:eastAsia="Arial" w:hAnsi="Arial" w:cs="Arial"/>
          <w:b/>
          <w:bCs/>
        </w:rPr>
        <w:t xml:space="preserve">разработку, производство, реализацию, приобретение, </w:t>
      </w:r>
    </w:p>
    <w:p w14:paraId="3B67DED6" w14:textId="77777777" w:rsidR="00C20072" w:rsidRDefault="003E291C">
      <w:pPr>
        <w:spacing w:line="276" w:lineRule="auto"/>
        <w:jc w:val="center"/>
        <w:rPr>
          <w:rFonts w:ascii="Arial" w:hAnsi="Arial" w:cs="Arial"/>
        </w:rPr>
      </w:pPr>
      <w:r>
        <w:rPr>
          <w:rFonts w:ascii="Arial" w:eastAsia="Arial" w:hAnsi="Arial" w:cs="Arial"/>
          <w:b/>
          <w:bCs/>
        </w:rPr>
        <w:t xml:space="preserve">хранение, перевозку специальных технических </w:t>
      </w:r>
    </w:p>
    <w:p w14:paraId="1ADC97E1" w14:textId="77777777" w:rsidR="00C20072" w:rsidRDefault="003E291C">
      <w:pPr>
        <w:spacing w:line="276" w:lineRule="auto"/>
        <w:jc w:val="center"/>
        <w:rPr>
          <w:rFonts w:ascii="Arial" w:hAnsi="Arial" w:cs="Arial"/>
        </w:rPr>
      </w:pPr>
      <w:r>
        <w:rPr>
          <w:rFonts w:ascii="Arial" w:eastAsia="Arial" w:hAnsi="Arial" w:cs="Arial"/>
          <w:b/>
          <w:bCs/>
        </w:rPr>
        <w:t xml:space="preserve">средств, предназначенных для негласного получения </w:t>
      </w:r>
    </w:p>
    <w:p w14:paraId="1BBB47F1" w14:textId="77777777" w:rsidR="00C20072" w:rsidRDefault="003E291C">
      <w:pPr>
        <w:spacing w:line="276" w:lineRule="auto"/>
        <w:jc w:val="center"/>
        <w:rPr>
          <w:rFonts w:ascii="Arial" w:hAnsi="Arial" w:cs="Arial"/>
        </w:rPr>
      </w:pPr>
      <w:r>
        <w:rPr>
          <w:rFonts w:ascii="Arial" w:eastAsia="Arial" w:hAnsi="Arial" w:cs="Arial"/>
          <w:b/>
          <w:bCs/>
        </w:rPr>
        <w:t>информации</w:t>
      </w:r>
    </w:p>
    <w:p w14:paraId="7AC39AAD"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3D11CC8B" w14:textId="77777777" w:rsidR="00C20072" w:rsidRDefault="003E291C">
      <w:pPr>
        <w:spacing w:after="120" w:line="276" w:lineRule="auto"/>
        <w:ind w:firstLine="397"/>
        <w:jc w:val="both"/>
        <w:rPr>
          <w:rFonts w:ascii="Arial" w:hAnsi="Arial" w:cs="Arial"/>
        </w:rPr>
      </w:pPr>
      <w:bookmarkStart w:id="506" w:name="p491"/>
      <w:bookmarkEnd w:id="506"/>
      <w:r>
        <w:rPr>
          <w:rFonts w:ascii="Arial" w:eastAsia="Arial" w:hAnsi="Arial" w:cs="Arial"/>
        </w:rPr>
        <w:t>491. Разрешение на разработку, производство, реализацию, приобретение, хранение, перевозку специальных технических средств, предназначенных для негласного получения информации выдается уполномоченным государственным органом в сфере обеспечения национальной безопасности.</w:t>
      </w:r>
    </w:p>
    <w:p w14:paraId="6EE0C756" w14:textId="77777777" w:rsidR="00C20072" w:rsidRDefault="003E291C">
      <w:pPr>
        <w:spacing w:after="120" w:line="276" w:lineRule="auto"/>
        <w:ind w:firstLine="397"/>
        <w:jc w:val="both"/>
        <w:rPr>
          <w:rFonts w:ascii="Arial" w:hAnsi="Arial" w:cs="Arial"/>
        </w:rPr>
      </w:pPr>
      <w:bookmarkStart w:id="507" w:name="p492"/>
      <w:bookmarkEnd w:id="507"/>
      <w:r>
        <w:rPr>
          <w:rFonts w:ascii="Arial" w:eastAsia="Arial" w:hAnsi="Arial" w:cs="Arial"/>
        </w:rPr>
        <w:t>492. Разрешение на разработку, производство, реализацию, приобретение, хранение, перевозку специальных технических средств, предназначенных для негласного получения информации действует на период совершения в полном объеме действий, операций на осуществление которых выдано разрешение и распространяется на всю территорию Кыргызской Республики.</w:t>
      </w:r>
    </w:p>
    <w:p w14:paraId="404C1C16" w14:textId="77777777" w:rsidR="00C20072" w:rsidRDefault="003E291C">
      <w:pPr>
        <w:spacing w:after="120" w:line="276" w:lineRule="auto"/>
        <w:ind w:firstLine="397"/>
        <w:jc w:val="both"/>
        <w:rPr>
          <w:rFonts w:ascii="Arial" w:hAnsi="Arial" w:cs="Arial"/>
        </w:rPr>
      </w:pPr>
      <w:bookmarkStart w:id="508" w:name="p493"/>
      <w:bookmarkEnd w:id="508"/>
      <w:r>
        <w:rPr>
          <w:rFonts w:ascii="Arial" w:eastAsia="Arial" w:hAnsi="Arial" w:cs="Arial"/>
        </w:rPr>
        <w:t>493. Для получения разрешения на разработку, производство, реализацию, приобретение, хранение, перевозку специальных технических средств, предназначенных для негласного получения информации заявителем дополнительно представляются следующие документы:</w:t>
      </w:r>
    </w:p>
    <w:p w14:paraId="42DE5CEC" w14:textId="77777777" w:rsidR="00C20072" w:rsidRDefault="003E291C">
      <w:pPr>
        <w:spacing w:after="120" w:line="276" w:lineRule="auto"/>
        <w:ind w:firstLine="397"/>
        <w:jc w:val="both"/>
        <w:rPr>
          <w:rFonts w:ascii="Arial" w:hAnsi="Arial" w:cs="Arial"/>
        </w:rPr>
      </w:pPr>
      <w:r>
        <w:rPr>
          <w:rFonts w:ascii="Arial" w:eastAsia="Arial" w:hAnsi="Arial" w:cs="Arial"/>
        </w:rPr>
        <w:t>1) копии правоустанавливающих документов на помещения, здания, сооружения и иные объекты по месту осуществления заявленной деятельности;</w:t>
      </w:r>
    </w:p>
    <w:p w14:paraId="679F96E9" w14:textId="77777777" w:rsidR="00C20072" w:rsidRDefault="003E291C">
      <w:pPr>
        <w:spacing w:after="120" w:line="276" w:lineRule="auto"/>
        <w:ind w:firstLine="397"/>
        <w:jc w:val="both"/>
        <w:rPr>
          <w:rFonts w:ascii="Arial" w:hAnsi="Arial" w:cs="Arial"/>
        </w:rPr>
      </w:pPr>
      <w:r>
        <w:rPr>
          <w:rFonts w:ascii="Arial" w:eastAsia="Arial" w:hAnsi="Arial" w:cs="Arial"/>
        </w:rPr>
        <w:t>2) копии документов, подтверждающих владение на праве собственности или на ином законном основании техническими средствами, оборудованием и технической документацией, необходимыми для осуществления заявленной деятельности;</w:t>
      </w:r>
    </w:p>
    <w:p w14:paraId="706D45ED" w14:textId="77777777" w:rsidR="00C20072" w:rsidRDefault="003E291C">
      <w:pPr>
        <w:spacing w:after="120" w:line="276" w:lineRule="auto"/>
        <w:ind w:firstLine="397"/>
        <w:jc w:val="both"/>
        <w:rPr>
          <w:rFonts w:ascii="Arial" w:hAnsi="Arial" w:cs="Arial"/>
        </w:rPr>
      </w:pPr>
      <w:r>
        <w:rPr>
          <w:rFonts w:ascii="Arial" w:eastAsia="Arial" w:hAnsi="Arial" w:cs="Arial"/>
        </w:rPr>
        <w:t>3) копии документов, подтверждающих нахождение в штате соискателя не менее 1 работника, имеющего высшее профессиональное образование и соответствующую профессиональную подготовку, необходимые для осуществления заявленной деятельности, а также стаж работы в области заявленной деятельности не менее 3 лет (копия приказа о приеме на работу, копия трудовой книжки, копия документа о высшем профессиональном образовании);</w:t>
      </w:r>
    </w:p>
    <w:p w14:paraId="2B209AC5" w14:textId="77777777" w:rsidR="00C20072" w:rsidRDefault="003E291C">
      <w:pPr>
        <w:spacing w:after="120" w:line="276" w:lineRule="auto"/>
        <w:ind w:firstLine="397"/>
        <w:jc w:val="both"/>
        <w:rPr>
          <w:rFonts w:ascii="Arial" w:hAnsi="Arial" w:cs="Arial"/>
        </w:rPr>
      </w:pPr>
      <w:r>
        <w:rPr>
          <w:rFonts w:ascii="Arial" w:eastAsia="Arial" w:hAnsi="Arial" w:cs="Arial"/>
        </w:rPr>
        <w:t>4) копии учредительных документов (положение, устав).</w:t>
      </w:r>
    </w:p>
    <w:p w14:paraId="1CDE5335" w14:textId="77777777" w:rsidR="00C20072" w:rsidRDefault="003E291C">
      <w:pPr>
        <w:spacing w:after="120" w:line="276" w:lineRule="auto"/>
        <w:ind w:firstLine="397"/>
        <w:jc w:val="both"/>
        <w:rPr>
          <w:rFonts w:ascii="Arial" w:hAnsi="Arial" w:cs="Arial"/>
        </w:rPr>
      </w:pPr>
      <w:bookmarkStart w:id="509" w:name="p494"/>
      <w:bookmarkEnd w:id="509"/>
      <w:r>
        <w:rPr>
          <w:rFonts w:ascii="Arial" w:eastAsia="Arial" w:hAnsi="Arial" w:cs="Arial"/>
        </w:rPr>
        <w:t xml:space="preserve">494. Требованиями при разработке, производстве, реализации, приобретении, хранении, перевозке специальных технических средств, предназначенных для негласного получения информации являются: </w:t>
      </w:r>
    </w:p>
    <w:p w14:paraId="182AD15A" w14:textId="77777777" w:rsidR="00C20072" w:rsidRDefault="003E291C">
      <w:pPr>
        <w:spacing w:after="120" w:line="276" w:lineRule="auto"/>
        <w:ind w:firstLine="397"/>
        <w:jc w:val="both"/>
        <w:rPr>
          <w:rFonts w:ascii="Arial" w:hAnsi="Arial" w:cs="Arial"/>
        </w:rPr>
      </w:pPr>
      <w:r>
        <w:rPr>
          <w:rFonts w:ascii="Arial" w:eastAsia="Arial" w:hAnsi="Arial" w:cs="Arial"/>
        </w:rPr>
        <w:t>1) наличие на праве собственности или на ином законном основании помещений, зданий, сооружений и иных объектов по месту осуществления деятельности, необходимых для выполнения заявленных работ и услуг и соответствующих установленным требованиям;</w:t>
      </w:r>
    </w:p>
    <w:p w14:paraId="3DAE2CE8" w14:textId="77777777" w:rsidR="00C20072" w:rsidRDefault="003E291C">
      <w:pPr>
        <w:spacing w:after="120" w:line="276" w:lineRule="auto"/>
        <w:ind w:firstLine="397"/>
        <w:jc w:val="both"/>
        <w:rPr>
          <w:rFonts w:ascii="Arial" w:hAnsi="Arial" w:cs="Arial"/>
        </w:rPr>
      </w:pPr>
      <w:r>
        <w:rPr>
          <w:rFonts w:ascii="Arial" w:eastAsia="Arial" w:hAnsi="Arial" w:cs="Arial"/>
        </w:rPr>
        <w:t>2) наличие на праве собственности или на ином законном основании технических средств, оборудования и технической документации, необходимых для выполнения заявленных работ и услуг и соответствующих установленным требованиям;</w:t>
      </w:r>
    </w:p>
    <w:p w14:paraId="5DFD977F" w14:textId="77777777" w:rsidR="00C20072" w:rsidRDefault="003E291C">
      <w:pPr>
        <w:spacing w:after="120" w:line="276" w:lineRule="auto"/>
        <w:ind w:firstLine="397"/>
        <w:jc w:val="both"/>
        <w:rPr>
          <w:rFonts w:ascii="Arial" w:hAnsi="Arial" w:cs="Arial"/>
        </w:rPr>
      </w:pPr>
      <w:r>
        <w:rPr>
          <w:rFonts w:ascii="Arial" w:eastAsia="Arial" w:hAnsi="Arial" w:cs="Arial"/>
        </w:rPr>
        <w:t>3) наличие в штате не менее 1 работника, имеющего высшее профессиональное образование и соответствующую профессиональную подготовку, необходимые для осуществления заявленной деятельности, а также стаж работы в области заявленной деятельности не менее 3 лет;</w:t>
      </w:r>
    </w:p>
    <w:p w14:paraId="64A9CD75" w14:textId="77777777" w:rsidR="00C20072" w:rsidRDefault="003E291C">
      <w:pPr>
        <w:spacing w:after="120" w:line="276" w:lineRule="auto"/>
        <w:ind w:firstLine="397"/>
        <w:jc w:val="both"/>
        <w:rPr>
          <w:rFonts w:ascii="Arial" w:hAnsi="Arial" w:cs="Arial"/>
        </w:rPr>
      </w:pPr>
      <w:r>
        <w:rPr>
          <w:rFonts w:ascii="Arial" w:eastAsia="Arial" w:hAnsi="Arial" w:cs="Arial"/>
        </w:rPr>
        <w:t>4) соблюдение лицензиатом требований порядка регистрации и учета специальных технических средств и нормативно-технической документации на их производство и использование;</w:t>
      </w:r>
    </w:p>
    <w:p w14:paraId="613BF80A" w14:textId="77777777" w:rsidR="00C20072" w:rsidRDefault="003E291C">
      <w:pPr>
        <w:spacing w:after="120" w:line="276" w:lineRule="auto"/>
        <w:ind w:firstLine="397"/>
        <w:jc w:val="both"/>
        <w:rPr>
          <w:rFonts w:ascii="Arial" w:hAnsi="Arial" w:cs="Arial"/>
        </w:rPr>
      </w:pPr>
      <w:r>
        <w:rPr>
          <w:rFonts w:ascii="Arial" w:eastAsia="Arial" w:hAnsi="Arial" w:cs="Arial"/>
        </w:rPr>
        <w:t>5) наличие у лицензиата контрактов на реализацию и приобретение в целях продажи специальных технических средств, заключенных с органами, уполномоченными на осуществление оперативно-розыскной деятельности и проводящими оперативно-розыскные мероприятия с использованием указанных средств;</w:t>
      </w:r>
    </w:p>
    <w:p w14:paraId="54A77F1C" w14:textId="77777777" w:rsidR="00C20072" w:rsidRDefault="003E291C">
      <w:pPr>
        <w:spacing w:after="120" w:line="276" w:lineRule="auto"/>
        <w:ind w:firstLine="397"/>
        <w:jc w:val="both"/>
        <w:rPr>
          <w:rFonts w:ascii="Arial" w:hAnsi="Arial" w:cs="Arial"/>
        </w:rPr>
      </w:pPr>
      <w:r>
        <w:rPr>
          <w:rFonts w:ascii="Arial" w:eastAsia="Arial" w:hAnsi="Arial" w:cs="Arial"/>
        </w:rPr>
        <w:t>6) наличие у лицензиата технических заданий на разработку и производство специальных технических средств, утвержденных в установленном порядке органами, уполномоченными на осуществление оперативно-розыскной деятельности и проводящими оперативно-розыскные мероприятия с использованием указанных средств.</w:t>
      </w:r>
    </w:p>
    <w:p w14:paraId="38C42918"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586941FA" w14:textId="77777777" w:rsidR="00C20072" w:rsidRDefault="003E291C">
      <w:pPr>
        <w:spacing w:line="276" w:lineRule="auto"/>
        <w:jc w:val="center"/>
        <w:rPr>
          <w:rFonts w:ascii="Arial" w:hAnsi="Arial" w:cs="Arial"/>
        </w:rPr>
      </w:pPr>
      <w:bookmarkStart w:id="510" w:name="g89"/>
      <w:bookmarkEnd w:id="510"/>
      <w:r>
        <w:rPr>
          <w:rFonts w:ascii="Arial" w:eastAsia="Arial" w:hAnsi="Arial" w:cs="Arial"/>
          <w:b/>
          <w:bCs/>
        </w:rPr>
        <w:t xml:space="preserve">Глава 89. Особенности выдачи </w:t>
      </w:r>
    </w:p>
    <w:p w14:paraId="5914FFDE" w14:textId="77777777" w:rsidR="00C20072" w:rsidRDefault="003E291C">
      <w:pPr>
        <w:spacing w:line="276" w:lineRule="auto"/>
        <w:jc w:val="center"/>
        <w:rPr>
          <w:rFonts w:ascii="Arial" w:hAnsi="Arial" w:cs="Arial"/>
        </w:rPr>
      </w:pPr>
      <w:r>
        <w:rPr>
          <w:rFonts w:ascii="Arial" w:eastAsia="Arial" w:hAnsi="Arial" w:cs="Arial"/>
          <w:b/>
          <w:bCs/>
        </w:rPr>
        <w:t xml:space="preserve">разрешений на размещение теле-, радиоканала в аналоговом </w:t>
      </w:r>
    </w:p>
    <w:p w14:paraId="15A8BEA5" w14:textId="77777777" w:rsidR="00C20072" w:rsidRDefault="003E291C">
      <w:pPr>
        <w:spacing w:line="276" w:lineRule="auto"/>
        <w:jc w:val="center"/>
        <w:rPr>
          <w:rFonts w:ascii="Arial" w:hAnsi="Arial" w:cs="Arial"/>
        </w:rPr>
      </w:pPr>
      <w:r>
        <w:rPr>
          <w:rFonts w:ascii="Arial" w:eastAsia="Arial" w:hAnsi="Arial" w:cs="Arial"/>
          <w:b/>
          <w:bCs/>
        </w:rPr>
        <w:t xml:space="preserve">вещании и (или) в цифровом пакете вещания, </w:t>
      </w:r>
    </w:p>
    <w:p w14:paraId="05A66F00" w14:textId="77777777" w:rsidR="00C20072" w:rsidRDefault="003E291C">
      <w:pPr>
        <w:spacing w:line="276" w:lineRule="auto"/>
        <w:jc w:val="center"/>
        <w:rPr>
          <w:rFonts w:ascii="Arial" w:hAnsi="Arial" w:cs="Arial"/>
        </w:rPr>
      </w:pPr>
      <w:r>
        <w:rPr>
          <w:rFonts w:ascii="Arial" w:eastAsia="Arial" w:hAnsi="Arial" w:cs="Arial"/>
          <w:b/>
          <w:bCs/>
        </w:rPr>
        <w:t>независимо от применяемых технологий</w:t>
      </w:r>
    </w:p>
    <w:p w14:paraId="5CFD092C"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7255C355" w14:textId="77777777" w:rsidR="00C20072" w:rsidRDefault="003E291C">
      <w:pPr>
        <w:spacing w:after="120" w:line="276" w:lineRule="auto"/>
        <w:ind w:firstLine="397"/>
        <w:jc w:val="both"/>
        <w:rPr>
          <w:rFonts w:ascii="Arial" w:hAnsi="Arial" w:cs="Arial"/>
        </w:rPr>
      </w:pPr>
      <w:bookmarkStart w:id="511" w:name="p495"/>
      <w:bookmarkEnd w:id="511"/>
      <w:r>
        <w:rPr>
          <w:rFonts w:ascii="Arial" w:eastAsia="Arial" w:hAnsi="Arial" w:cs="Arial"/>
        </w:rPr>
        <w:t>495. Разрешение на размещение теле-, радиоканала в аналоговом вещании и (или) в цифровом пакете вещания, независимо от применяемых технологий осуществляется уполномоченным государственным органом в сфере информации.</w:t>
      </w:r>
    </w:p>
    <w:p w14:paraId="5F3398BA" w14:textId="77777777" w:rsidR="00C20072" w:rsidRDefault="003E291C">
      <w:pPr>
        <w:spacing w:after="120" w:line="276" w:lineRule="auto"/>
        <w:ind w:firstLine="397"/>
        <w:jc w:val="both"/>
        <w:rPr>
          <w:rFonts w:ascii="Arial" w:hAnsi="Arial" w:cs="Arial"/>
        </w:rPr>
      </w:pPr>
      <w:bookmarkStart w:id="512" w:name="p496"/>
      <w:bookmarkEnd w:id="512"/>
      <w:r>
        <w:rPr>
          <w:rFonts w:ascii="Arial" w:eastAsia="Arial" w:hAnsi="Arial" w:cs="Arial"/>
        </w:rPr>
        <w:t xml:space="preserve">496. Разрешение на размещение теле-, радиоканала в аналоговом вещании и (или) в цифровом пакете вещания, независимо от применяемых технологий является неотчуждаемым, бессрочным и действует на всей территории Кыргызской Республики. </w:t>
      </w:r>
    </w:p>
    <w:p w14:paraId="5976F35B" w14:textId="77777777" w:rsidR="00C20072" w:rsidRDefault="003E291C">
      <w:pPr>
        <w:spacing w:after="120" w:line="276" w:lineRule="auto"/>
        <w:ind w:firstLine="397"/>
        <w:jc w:val="both"/>
        <w:rPr>
          <w:rFonts w:ascii="Arial" w:hAnsi="Arial" w:cs="Arial"/>
        </w:rPr>
      </w:pPr>
      <w:bookmarkStart w:id="513" w:name="p497"/>
      <w:bookmarkEnd w:id="513"/>
      <w:r>
        <w:rPr>
          <w:rFonts w:ascii="Arial" w:eastAsia="Arial" w:hAnsi="Arial" w:cs="Arial"/>
        </w:rPr>
        <w:t>497. Для получения разрешения на размещение теле-, радиоканала в аналоговом вещании и (или) в цифровом пакете вещания, независимо от применяемых технологий заявителем дополнительно представляются следующие документы:</w:t>
      </w:r>
    </w:p>
    <w:p w14:paraId="4362D774" w14:textId="77777777" w:rsidR="00C20072" w:rsidRDefault="003E291C">
      <w:pPr>
        <w:spacing w:after="120" w:line="276" w:lineRule="auto"/>
        <w:ind w:firstLine="397"/>
        <w:jc w:val="both"/>
        <w:rPr>
          <w:rFonts w:ascii="Arial" w:hAnsi="Arial" w:cs="Arial"/>
        </w:rPr>
      </w:pPr>
      <w:r>
        <w:rPr>
          <w:rFonts w:ascii="Arial" w:eastAsia="Arial" w:hAnsi="Arial" w:cs="Arial"/>
        </w:rPr>
        <w:t>1) копии учредительных документов, свидетельство о государственной регистрации – для юридического лица;</w:t>
      </w:r>
    </w:p>
    <w:p w14:paraId="41F05E79" w14:textId="77777777" w:rsidR="00C20072" w:rsidRDefault="003E291C">
      <w:pPr>
        <w:spacing w:after="120" w:line="276" w:lineRule="auto"/>
        <w:ind w:firstLine="397"/>
        <w:jc w:val="both"/>
        <w:rPr>
          <w:rFonts w:ascii="Arial" w:hAnsi="Arial" w:cs="Arial"/>
        </w:rPr>
      </w:pPr>
      <w:r>
        <w:rPr>
          <w:rFonts w:ascii="Arial" w:eastAsia="Arial" w:hAnsi="Arial" w:cs="Arial"/>
        </w:rPr>
        <w:t>2) копия свидетельства о регистрации телерадиоканала в качестве средства массовой информации – для телерадиоорганизаций;</w:t>
      </w:r>
    </w:p>
    <w:p w14:paraId="3D651FEC" w14:textId="77777777" w:rsidR="00C20072" w:rsidRDefault="003E291C">
      <w:pPr>
        <w:spacing w:after="120" w:line="276" w:lineRule="auto"/>
        <w:ind w:firstLine="397"/>
        <w:jc w:val="both"/>
        <w:rPr>
          <w:rFonts w:ascii="Arial" w:hAnsi="Arial" w:cs="Arial"/>
        </w:rPr>
      </w:pPr>
      <w:r>
        <w:rPr>
          <w:rFonts w:ascii="Arial" w:eastAsia="Arial" w:hAnsi="Arial" w:cs="Arial"/>
        </w:rPr>
        <w:t>3) копия лицензии в области электросвязи;</w:t>
      </w:r>
    </w:p>
    <w:p w14:paraId="6B868403" w14:textId="77777777" w:rsidR="00C20072" w:rsidRDefault="003E291C">
      <w:pPr>
        <w:spacing w:after="120" w:line="276" w:lineRule="auto"/>
        <w:ind w:firstLine="397"/>
        <w:jc w:val="both"/>
        <w:rPr>
          <w:rFonts w:ascii="Arial" w:hAnsi="Arial" w:cs="Arial"/>
        </w:rPr>
      </w:pPr>
      <w:r>
        <w:rPr>
          <w:rFonts w:ascii="Arial" w:eastAsia="Arial" w:hAnsi="Arial" w:cs="Arial"/>
        </w:rPr>
        <w:t>4) копия программной концепции телерадиоканала, определяющей объем телерадиопередач и телерадиопрограмм отечественного производства, аудиовизуальных и/или музыкальных и иных произведений авторов либо исполнителей Кыргызской Республики, объем телерадиопередач и телерадиопрограмм иностранного производства и ретрансляции, жанровое распределение программ и передач, политику распространения программ и передач, рассчитанных на позитивное физическое, умственное и моральное развитие общества, – для телерадиоорганизаций;</w:t>
      </w:r>
    </w:p>
    <w:p w14:paraId="22835AC8" w14:textId="77777777" w:rsidR="00C20072" w:rsidRDefault="003E291C">
      <w:pPr>
        <w:spacing w:after="120" w:line="276" w:lineRule="auto"/>
        <w:ind w:firstLine="397"/>
        <w:jc w:val="both"/>
        <w:rPr>
          <w:rFonts w:ascii="Arial" w:hAnsi="Arial" w:cs="Arial"/>
        </w:rPr>
      </w:pPr>
      <w:r>
        <w:rPr>
          <w:rFonts w:ascii="Arial" w:eastAsia="Arial" w:hAnsi="Arial" w:cs="Arial"/>
        </w:rPr>
        <w:t>5) сведения об основной тематической направленности телерадиоканала (документальные, новостные, общественно-информационные, информационно-аналитические, информационно-развлекательные, музыкально-развлекательные, спортивные, детско-юношеские, культурно-просветительские, научно-образовательные и другие) – для операторов телерадиовещания;</w:t>
      </w:r>
    </w:p>
    <w:p w14:paraId="243E6F84" w14:textId="77777777" w:rsidR="00C20072" w:rsidRDefault="003E291C">
      <w:pPr>
        <w:spacing w:after="120" w:line="276" w:lineRule="auto"/>
        <w:ind w:firstLine="397"/>
        <w:jc w:val="both"/>
        <w:rPr>
          <w:rFonts w:ascii="Arial" w:hAnsi="Arial" w:cs="Arial"/>
        </w:rPr>
      </w:pPr>
      <w:r>
        <w:rPr>
          <w:rFonts w:ascii="Arial" w:eastAsia="Arial" w:hAnsi="Arial" w:cs="Arial"/>
        </w:rPr>
        <w:t>6) копия лицензионного договора на вещание (ретрансляцию) иностранного телерадиоканала в Кыргызской Республике или пояснительная записка об открытом для ретрансляции доступе телерадиоканала.</w:t>
      </w:r>
    </w:p>
    <w:p w14:paraId="0A48F206"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2B798634" w14:textId="77777777" w:rsidR="00C20072" w:rsidRDefault="003E291C">
      <w:pPr>
        <w:spacing w:line="276" w:lineRule="auto"/>
        <w:jc w:val="center"/>
        <w:rPr>
          <w:rFonts w:ascii="Arial" w:hAnsi="Arial" w:cs="Arial"/>
        </w:rPr>
      </w:pPr>
      <w:bookmarkStart w:id="514" w:name="g90"/>
      <w:bookmarkEnd w:id="514"/>
      <w:r>
        <w:rPr>
          <w:rFonts w:ascii="Arial" w:eastAsia="Arial" w:hAnsi="Arial" w:cs="Arial"/>
          <w:b/>
          <w:bCs/>
        </w:rPr>
        <w:t xml:space="preserve">Глава 90. Особенности выдачи разрешений на </w:t>
      </w:r>
    </w:p>
    <w:p w14:paraId="701E514E" w14:textId="77777777" w:rsidR="00C20072" w:rsidRDefault="003E291C">
      <w:pPr>
        <w:spacing w:line="276" w:lineRule="auto"/>
        <w:jc w:val="center"/>
        <w:rPr>
          <w:rFonts w:ascii="Arial" w:hAnsi="Arial" w:cs="Arial"/>
        </w:rPr>
      </w:pPr>
      <w:r>
        <w:rPr>
          <w:rFonts w:ascii="Arial" w:eastAsia="Arial" w:hAnsi="Arial" w:cs="Arial"/>
          <w:b/>
          <w:bCs/>
        </w:rPr>
        <w:t xml:space="preserve">проведение государственной или стимулирующей </w:t>
      </w:r>
    </w:p>
    <w:p w14:paraId="56220410" w14:textId="77777777" w:rsidR="00C20072" w:rsidRDefault="003E291C">
      <w:pPr>
        <w:spacing w:line="276" w:lineRule="auto"/>
        <w:jc w:val="center"/>
        <w:rPr>
          <w:rFonts w:ascii="Arial" w:hAnsi="Arial" w:cs="Arial"/>
        </w:rPr>
      </w:pPr>
      <w:r>
        <w:rPr>
          <w:rFonts w:ascii="Arial" w:eastAsia="Arial" w:hAnsi="Arial" w:cs="Arial"/>
          <w:b/>
          <w:bCs/>
        </w:rPr>
        <w:t>лотереи</w:t>
      </w:r>
    </w:p>
    <w:p w14:paraId="7202B4D9"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6CE0DD45" w14:textId="77777777" w:rsidR="00C20072" w:rsidRDefault="003E291C">
      <w:pPr>
        <w:spacing w:after="120" w:line="276" w:lineRule="auto"/>
        <w:ind w:firstLine="397"/>
        <w:jc w:val="both"/>
        <w:rPr>
          <w:rFonts w:ascii="Arial" w:hAnsi="Arial" w:cs="Arial"/>
        </w:rPr>
      </w:pPr>
      <w:bookmarkStart w:id="515" w:name="p498"/>
      <w:bookmarkEnd w:id="515"/>
      <w:r>
        <w:rPr>
          <w:rFonts w:ascii="Arial" w:eastAsia="Arial" w:hAnsi="Arial" w:cs="Arial"/>
        </w:rPr>
        <w:t>498. Разрешение на проведение государственной или стимулирующей лотереи выдается уполномоченным органом в области надзора и регулирования небанковского финансового рынка.</w:t>
      </w:r>
    </w:p>
    <w:p w14:paraId="09958466" w14:textId="77777777" w:rsidR="00C20072" w:rsidRDefault="003E291C">
      <w:pPr>
        <w:spacing w:after="120" w:line="276" w:lineRule="auto"/>
        <w:ind w:firstLine="397"/>
        <w:jc w:val="both"/>
        <w:rPr>
          <w:rFonts w:ascii="Arial" w:hAnsi="Arial" w:cs="Arial"/>
        </w:rPr>
      </w:pPr>
      <w:bookmarkStart w:id="516" w:name="p499"/>
      <w:bookmarkEnd w:id="516"/>
      <w:r>
        <w:rPr>
          <w:rFonts w:ascii="Arial" w:eastAsia="Arial" w:hAnsi="Arial" w:cs="Arial"/>
        </w:rPr>
        <w:t>499. Разрешение на проведение государственной или стимулирующей лотереи является бессрочным и действует на всей территории Кыргызской Республики.</w:t>
      </w:r>
    </w:p>
    <w:p w14:paraId="4804F8EC" w14:textId="77777777" w:rsidR="00C20072" w:rsidRDefault="003E291C">
      <w:pPr>
        <w:spacing w:after="120" w:line="276" w:lineRule="auto"/>
        <w:ind w:firstLine="397"/>
        <w:jc w:val="both"/>
        <w:rPr>
          <w:rFonts w:ascii="Arial" w:hAnsi="Arial" w:cs="Arial"/>
        </w:rPr>
      </w:pPr>
      <w:bookmarkStart w:id="517" w:name="p500"/>
      <w:bookmarkEnd w:id="517"/>
      <w:r>
        <w:rPr>
          <w:rFonts w:ascii="Arial" w:eastAsia="Arial" w:hAnsi="Arial" w:cs="Arial"/>
        </w:rPr>
        <w:t>500. Для получения разрешения на проведение государственной или стимулирующей лотереи заявителем дополнительно представляются условия проведения лотереи.</w:t>
      </w:r>
    </w:p>
    <w:p w14:paraId="01CE5499" w14:textId="77777777" w:rsidR="00C20072" w:rsidRDefault="003E291C">
      <w:pPr>
        <w:spacing w:after="120" w:line="276" w:lineRule="auto"/>
        <w:ind w:firstLine="397"/>
        <w:jc w:val="both"/>
        <w:rPr>
          <w:rFonts w:ascii="Arial" w:hAnsi="Arial" w:cs="Arial"/>
        </w:rPr>
      </w:pPr>
      <w:bookmarkStart w:id="518" w:name="p501"/>
      <w:bookmarkEnd w:id="518"/>
      <w:r>
        <w:rPr>
          <w:rFonts w:ascii="Arial" w:eastAsia="Arial" w:hAnsi="Arial" w:cs="Arial"/>
        </w:rPr>
        <w:t>501. Требованиями к проведению к стимулирующей и/или государственной лотереи являются:</w:t>
      </w:r>
    </w:p>
    <w:p w14:paraId="63902368" w14:textId="77777777" w:rsidR="00C20072" w:rsidRDefault="003E291C">
      <w:pPr>
        <w:spacing w:after="120" w:line="276" w:lineRule="auto"/>
        <w:ind w:firstLine="397"/>
        <w:jc w:val="both"/>
        <w:rPr>
          <w:rFonts w:ascii="Arial" w:hAnsi="Arial" w:cs="Arial"/>
        </w:rPr>
      </w:pPr>
      <w:r>
        <w:rPr>
          <w:rFonts w:ascii="Arial" w:eastAsia="Arial" w:hAnsi="Arial" w:cs="Arial"/>
        </w:rPr>
        <w:t>1) соответствие условий проведения лотереи требованиям Закона Кыргызской Республики «О лотереях»;</w:t>
      </w:r>
    </w:p>
    <w:p w14:paraId="2BAB44F8" w14:textId="77777777" w:rsidR="00C20072" w:rsidRDefault="003E291C">
      <w:pPr>
        <w:spacing w:after="120" w:line="276" w:lineRule="auto"/>
        <w:ind w:firstLine="397"/>
        <w:jc w:val="both"/>
        <w:rPr>
          <w:rFonts w:ascii="Arial" w:hAnsi="Arial" w:cs="Arial"/>
        </w:rPr>
      </w:pPr>
      <w:r>
        <w:rPr>
          <w:rFonts w:ascii="Arial" w:eastAsia="Arial" w:hAnsi="Arial" w:cs="Arial"/>
        </w:rPr>
        <w:t>2) призовой фонд лотереи, заявляемый в условиях лотереи и представляющий нераспределенную часть средств участников лотереи, не является активом организатора лотереи и не может быть использован им ни на какие другие цели, кроме выплаты или выдачи выигравшим участникам;</w:t>
      </w:r>
    </w:p>
    <w:p w14:paraId="6481B60F" w14:textId="77777777" w:rsidR="00C20072" w:rsidRDefault="003E291C">
      <w:pPr>
        <w:spacing w:after="120" w:line="276" w:lineRule="auto"/>
        <w:ind w:firstLine="397"/>
        <w:jc w:val="both"/>
        <w:rPr>
          <w:rFonts w:ascii="Arial" w:hAnsi="Arial" w:cs="Arial"/>
        </w:rPr>
      </w:pPr>
      <w:r>
        <w:rPr>
          <w:rFonts w:ascii="Arial" w:eastAsia="Arial" w:hAnsi="Arial" w:cs="Arial"/>
        </w:rPr>
        <w:t>3) выплата, выдача и предоставление выигрышей единовременно в соответствии с условиями проведения лотереи во всех случаях после предъявления выигрышного лотерейного билета не позднее десяти дней с момента предъявления лотерейного билета;</w:t>
      </w:r>
    </w:p>
    <w:p w14:paraId="5F3240BA" w14:textId="77777777" w:rsidR="00C20072" w:rsidRDefault="003E291C">
      <w:pPr>
        <w:spacing w:after="120" w:line="276" w:lineRule="auto"/>
        <w:ind w:firstLine="397"/>
        <w:jc w:val="both"/>
        <w:rPr>
          <w:rFonts w:ascii="Arial" w:hAnsi="Arial" w:cs="Arial"/>
        </w:rPr>
      </w:pPr>
      <w:r>
        <w:rPr>
          <w:rFonts w:ascii="Arial" w:eastAsia="Arial" w:hAnsi="Arial" w:cs="Arial"/>
        </w:rPr>
        <w:t>4) выигрыши, стоимость которых не превышает 10 расчетных показателей, а также выигрыши от участия в азартных играх, стимулирующей лотерее/акции, направленной на стимулирование граждан требовать контрольно-кассовые чеки при проведении денежных расчетов, проводимой уполномоченными государственными органами не должны облагаться подоходным налогом.</w:t>
      </w:r>
    </w:p>
    <w:p w14:paraId="25EA1343" w14:textId="77777777" w:rsidR="00C20072" w:rsidRDefault="003E291C">
      <w:pPr>
        <w:pBdr>
          <w:top w:val="none" w:sz="4" w:space="0" w:color="000000"/>
          <w:left w:val="none" w:sz="4" w:space="0" w:color="000000"/>
          <w:bottom w:val="none" w:sz="4" w:space="0" w:color="000000"/>
          <w:right w:val="none" w:sz="4" w:space="0" w:color="000000"/>
        </w:pBdr>
        <w:spacing w:line="276" w:lineRule="auto"/>
        <w:ind w:left="1134" w:right="1134"/>
        <w:jc w:val="center"/>
        <w:rPr>
          <w:rFonts w:ascii="Arial" w:hAnsi="Arial" w:cs="Arial"/>
        </w:rPr>
      </w:pPr>
      <w:bookmarkStart w:id="519" w:name="g91"/>
      <w:r>
        <w:rPr>
          <w:rFonts w:ascii="Arial" w:eastAsia="Arial" w:hAnsi="Arial" w:cs="Arial"/>
          <w:b/>
          <w:color w:val="000000"/>
        </w:rPr>
        <w:t>Глава 91</w:t>
      </w:r>
      <w:bookmarkEnd w:id="519"/>
      <w:r>
        <w:rPr>
          <w:rFonts w:ascii="Arial" w:eastAsia="Arial" w:hAnsi="Arial" w:cs="Arial"/>
          <w:b/>
          <w:color w:val="000000"/>
        </w:rPr>
        <w:t>. Особенности лицензирования деятельности лизинговых компаний</w:t>
      </w:r>
    </w:p>
    <w:p w14:paraId="1FF1B634" w14:textId="77777777" w:rsidR="00C20072" w:rsidRDefault="003E291C">
      <w:pPr>
        <w:pBdr>
          <w:top w:val="none" w:sz="4" w:space="0" w:color="000000"/>
          <w:left w:val="none" w:sz="4" w:space="0" w:color="000000"/>
          <w:bottom w:val="none" w:sz="4" w:space="0" w:color="000000"/>
          <w:right w:val="none" w:sz="4" w:space="0" w:color="000000"/>
        </w:pBdr>
        <w:spacing w:line="276" w:lineRule="auto"/>
        <w:ind w:left="1134" w:right="1134"/>
        <w:jc w:val="center"/>
        <w:rPr>
          <w:rFonts w:ascii="Arial" w:hAnsi="Arial" w:cs="Arial"/>
        </w:rPr>
      </w:pPr>
      <w:r>
        <w:rPr>
          <w:rFonts w:ascii="Arial" w:eastAsia="Arial" w:hAnsi="Arial" w:cs="Arial"/>
          <w:i/>
          <w:color w:val="000000"/>
        </w:rPr>
        <w:t>(Глава</w:t>
      </w:r>
      <w:r>
        <w:rPr>
          <w:rFonts w:ascii="Arial" w:eastAsia="Arial" w:hAnsi="Arial" w:cs="Arial"/>
          <w:i/>
          <w:color w:val="000000"/>
        </w:rPr>
        <w:br/>
        <w:t xml:space="preserve">в редакции постановления Кабинета Министров КР от </w:t>
      </w:r>
      <w:hyperlink r:id="rId228" w:tooltip="https://cbd.minjust.gov.kg/7-31809/edition/15935/ru" w:history="1">
        <w:r>
          <w:rPr>
            <w:rStyle w:val="aff0"/>
            <w:rFonts w:ascii="Arial" w:eastAsia="Arial" w:hAnsi="Arial" w:cs="Arial"/>
            <w:i/>
            <w:color w:val="0000FF"/>
          </w:rPr>
          <w:t>3 сентября 2024 года № 539</w:t>
        </w:r>
      </w:hyperlink>
      <w:r>
        <w:rPr>
          <w:rFonts w:ascii="Arial" w:eastAsia="Arial" w:hAnsi="Arial" w:cs="Arial"/>
          <w:i/>
          <w:color w:val="000000"/>
        </w:rPr>
        <w:t>)</w:t>
      </w:r>
    </w:p>
    <w:p w14:paraId="16E79999"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502. Лицензия на осуществление деятельности лизинговых компаний (за исключением юридических лиц, поднадзорных Национальному банку Кыргызской Республики) выдается уполномоченным органом в области надзора и регулирования небанковского финансового рынка.</w:t>
      </w:r>
    </w:p>
    <w:p w14:paraId="4DFC389B"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503. Лицензия на осуществление деятельности лизинговых компаний является бессрочной и действует на всей территории Кыргызской Республики.</w:t>
      </w:r>
    </w:p>
    <w:p w14:paraId="60146AB9"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504. Для получения лицензии на осуществление лизинговой деятельности юридическое лицо дополнительно представляет следующие документы в бумажном или электронном формате:</w:t>
      </w:r>
    </w:p>
    <w:p w14:paraId="0A4F21F0"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 учредительный договор, устав юридического лица, решение (при одном учредителе) или протокол общего собрания учредителей (при числе учредителей более одного) юридического лица содержащее сведения:</w:t>
      </w:r>
    </w:p>
    <w:p w14:paraId="18D5A8CA"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об образовании юридического лица;</w:t>
      </w:r>
    </w:p>
    <w:p w14:paraId="57B9147D"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об избрании/назначении руководителя;</w:t>
      </w:r>
    </w:p>
    <w:p w14:paraId="7253E7B5"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об избрании руководителя(ей) коллегиального исполнительного органа, совета директоров (при наличии).</w:t>
      </w:r>
    </w:p>
    <w:p w14:paraId="17ED04F7"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Каждый экземпляр учредительного договора, устава юридического лица и решения учредителя (протокол общего собрания учредителей), предоставляемых в уполномоченный орган в соответствии с настоящим Положением на двух и более листах, должен быть по отдельности прошит, пронумерован и подписан руководителем юридического лица или уполномоченным лицом и заверен печатью юридического лица (при наличии).</w:t>
      </w:r>
    </w:p>
    <w:p w14:paraId="7AE43518"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Учредительный договор должен быть подписан всеми участниками (уполномоченными представителями участников) юридического лица;</w:t>
      </w:r>
    </w:p>
    <w:p w14:paraId="1FD5D0DB"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 решение уполномоченного органа управления юридического лица:</w:t>
      </w:r>
    </w:p>
    <w:p w14:paraId="68BA3434"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о назначении главного бухгалтера;</w:t>
      </w:r>
    </w:p>
    <w:p w14:paraId="4A719624"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о назначении руководителя(ей) филиалов и представительств (при наличии);</w:t>
      </w:r>
    </w:p>
    <w:p w14:paraId="0299C876"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об организационной структуре юридического лица (органы управления, их функциональные обязанности, круг рассматриваемых вопросов);</w:t>
      </w:r>
    </w:p>
    <w:p w14:paraId="60AC0120"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3) анкета руководителя, а также сведения и документы, подтверждающие его соответствие минимальным квалификационным требованиям, установленным настоящим Положением.</w:t>
      </w:r>
    </w:p>
    <w:p w14:paraId="41B4138D"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Анкеты руководителей коллегиального исполнительного органа, совета директоров (при наличии), а также сведения и документы, подтверждающие их соответствие минимальным квалификационным требованиям, установленным настоящим Положением;</w:t>
      </w:r>
    </w:p>
    <w:p w14:paraId="345EDA6C"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4) бизнес-план, содержащий:</w:t>
      </w:r>
    </w:p>
    <w:p w14:paraId="35EE1EAD"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цели юридического лица при осуществлении лизинговой деятельности;</w:t>
      </w:r>
    </w:p>
    <w:p w14:paraId="0B1BAA98"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прогнозные расчеты и экономические результаты, ожидаемые от осуществления лизинговой деятельности, на 5 лет;</w:t>
      </w:r>
    </w:p>
    <w:p w14:paraId="3F6C313B"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сведения о рисках, которым подвергаются лица (лизинговая компания и ее клиент) в связи с осуществлением лизинговой деятельности, а также о внутренней системе управления рисками;</w:t>
      </w:r>
    </w:p>
    <w:p w14:paraId="34A97E20"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5) документы, подтверждающие формирование уставного капитала юридического лица в размере согласно требованиям законодательства Кыргызской Республики в сфере финансовой аренды (лизинга);</w:t>
      </w:r>
    </w:p>
    <w:p w14:paraId="6558555C"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6) документы, содержащие сведения, позволяющие определить источники происхождения денежных средств, при внесении учредителями (учредителем) в уставный капитал юридического лица денежных средств в сумме более 10% от минимального размера уставного капитала, установленного для юридического лица:</w:t>
      </w:r>
    </w:p>
    <w:p w14:paraId="08CF8C0F"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копии финансовой отчетности, налоговых деклараций или иных документов о финансовом состоянии, подтвержденные уполномоченными органами Кыргызской Республики;</w:t>
      </w:r>
    </w:p>
    <w:p w14:paraId="1D3CC290"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для подтверждения уставного капитала:</w:t>
      </w:r>
    </w:p>
    <w:p w14:paraId="3F00E11C"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для действующих лизинговых компаний - аудиторское заключение за прошлый календарный год или выписка из коммерческого банка, подтверждающая оплату уставного капитала;</w:t>
      </w:r>
    </w:p>
    <w:p w14:paraId="1FC8BE00"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для вновь открывающихся лизинговых компаний - выписка коммерческого банка, подтверждающая оплату уставного капитала;</w:t>
      </w:r>
    </w:p>
    <w:p w14:paraId="732DBCC5"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копии учредительных документов юридического лица, заверенные этим юридическим лицом;</w:t>
      </w:r>
    </w:p>
    <w:p w14:paraId="3CAFC94D"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7) документ, подтверждающий наличие расчетного счета у юридического лица в коммерческом банке, документы, подтверждающие источники происхождения денежных средств;</w:t>
      </w:r>
    </w:p>
    <w:p w14:paraId="3ECA7301"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8) справка об отсутствии задолженности перед бюджетом на момент подачи заявления (для юридического лица) из налогового органа;</w:t>
      </w:r>
    </w:p>
    <w:p w14:paraId="77AAB3A5"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9) образец договора лизинга;</w:t>
      </w:r>
    </w:p>
    <w:p w14:paraId="6ABAA950"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color w:val="000000"/>
        </w:rPr>
      </w:pPr>
      <w:r>
        <w:rPr>
          <w:rFonts w:ascii="Arial" w:eastAsia="Arial" w:hAnsi="Arial" w:cs="Arial"/>
          <w:color w:val="000000"/>
        </w:rPr>
        <w:t>10) условия (правила) лизинга.</w:t>
      </w:r>
    </w:p>
    <w:p w14:paraId="15FE6351"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i/>
          <w:color w:val="000000"/>
        </w:rPr>
        <w:t xml:space="preserve">(В редакции постановлений Кабинета Министров КР от  </w:t>
      </w:r>
      <w:hyperlink r:id="rId229" w:tooltip="https://cbd.minjust.gov.kg/7-31809/edition/15935/ru" w:history="1">
        <w:r>
          <w:rPr>
            <w:rStyle w:val="aff0"/>
            <w:rFonts w:ascii="Arial" w:eastAsia="Arial" w:hAnsi="Arial" w:cs="Arial"/>
            <w:i/>
            <w:color w:val="0000FF"/>
          </w:rPr>
          <w:t>3 сентября 2024 года № 539</w:t>
        </w:r>
      </w:hyperlink>
      <w:r>
        <w:rPr>
          <w:rFonts w:ascii="Arial" w:eastAsia="Arial" w:hAnsi="Arial" w:cs="Arial"/>
          <w:i/>
          <w:color w:val="000000"/>
        </w:rPr>
        <w:t xml:space="preserve">, </w:t>
      </w:r>
      <w:hyperlink r:id="rId230" w:tooltip="https://cbd.minjust.gov.kg/7-39434/edition/28700/ru" w:history="1">
        <w:r>
          <w:rPr>
            <w:rStyle w:val="aff0"/>
            <w:rFonts w:ascii="Arial" w:eastAsia="Arial" w:hAnsi="Arial" w:cs="Arial"/>
            <w:i/>
          </w:rPr>
          <w:t>12 марта 2025 года № 129</w:t>
        </w:r>
      </w:hyperlink>
      <w:r>
        <w:rPr>
          <w:rFonts w:ascii="Arial" w:eastAsia="Arial" w:hAnsi="Arial" w:cs="Arial"/>
          <w:i/>
        </w:rPr>
        <w:t xml:space="preserve"> </w:t>
      </w:r>
      <w:r>
        <w:rPr>
          <w:rFonts w:ascii="Arial" w:eastAsia="Arial" w:hAnsi="Arial" w:cs="Arial"/>
          <w:i/>
          <w:color w:val="000000"/>
        </w:rPr>
        <w:t>)</w:t>
      </w:r>
    </w:p>
    <w:p w14:paraId="5B34DA90" w14:textId="77777777" w:rsidR="00C20072" w:rsidRDefault="00C20072">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p>
    <w:p w14:paraId="15B1B2BD"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color w:val="000000"/>
        </w:rPr>
      </w:pPr>
      <w:r>
        <w:rPr>
          <w:rFonts w:ascii="Arial" w:eastAsia="Arial" w:hAnsi="Arial" w:cs="Arial"/>
          <w:color w:val="000000"/>
        </w:rPr>
        <w:t>505. Лицензионными требованиями к лизинговой деятельности являются:</w:t>
      </w:r>
    </w:p>
    <w:p w14:paraId="5D22A9C4"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помещение, в котором осуществляется взаимодействие с клиентами лизинговой компании, должно быть оборудовано изолированной кассой;</w:t>
      </w:r>
    </w:p>
    <w:p w14:paraId="15D7AB62"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наличие в кассе несгораемого металлического шкафа (сейфа) для хранения денежных средств;</w:t>
      </w:r>
    </w:p>
    <w:p w14:paraId="0DD686A7"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оснащение помещения лизинговой компании для обеспечения безопасности следующим оборудованием: сейф, телефон, тревожная кнопка, сигнализация, камера видеонаблюдения, компьютер для хранения видеозаписи, система бесперебойного питания электроэнергии, бронированная металлическая дверь;</w:t>
      </w:r>
    </w:p>
    <w:p w14:paraId="79F8630C"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минимальный размер уставного капитала в размере не менее 20000000 (двадцать миллионов) сомов;</w:t>
      </w:r>
    </w:p>
    <w:p w14:paraId="48FCADE8"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соответствие должностных лиц лизинговой компании квалификационным требованиям;</w:t>
      </w:r>
    </w:p>
    <w:p w14:paraId="20A88283"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соблюдение требований законодательства Кыргызской Республики в сфере лизинговой деятельности относительно предоставления отчетности и раскрытия информации;</w:t>
      </w:r>
    </w:p>
    <w:p w14:paraId="7BA39E46"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обязанность лизинговых компаний по принятию мер по противодействию финансированию террористической деятельности и легализации (отмыванию) преступных доходов и реализации требований законодательства Кыргызской Республики в сфере противодействия финансированию террористической деятельности и легализации (отмыванию) преступных доходов;</w:t>
      </w:r>
    </w:p>
    <w:p w14:paraId="4EFBD698"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наличие службы внутреннего контроля, ответственного за осуществление внутреннего контроля по противодействию финансированию террористической деятельности и легализации (отмыванию) преступных доходов и реализацию требований законодательства Кыргызской Республики в сфере противодействия финансированию террористической деятельности и легализации (отмыванию) преступных доходов;</w:t>
      </w:r>
    </w:p>
    <w:p w14:paraId="2E64661A"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страхование предмета лизинга на весь срок действия договора лизинга.</w:t>
      </w:r>
    </w:p>
    <w:p w14:paraId="5CADC7F7"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i/>
          <w:color w:val="000000"/>
        </w:rPr>
        <w:t xml:space="preserve">(В редакции постановления Кабинета Министров КР от </w:t>
      </w:r>
      <w:hyperlink r:id="rId231" w:tooltip="https://cbd.minjust.gov.kg/7-31809/edition/15935/ru" w:history="1">
        <w:r>
          <w:rPr>
            <w:rStyle w:val="aff0"/>
            <w:rFonts w:ascii="Arial" w:eastAsia="Arial" w:hAnsi="Arial" w:cs="Arial"/>
            <w:i/>
            <w:color w:val="0000FF"/>
          </w:rPr>
          <w:t>3 сентября 2024 года № 539</w:t>
        </w:r>
      </w:hyperlink>
      <w:r>
        <w:rPr>
          <w:rFonts w:ascii="Arial" w:eastAsia="Arial" w:hAnsi="Arial" w:cs="Arial"/>
          <w:i/>
          <w:color w:val="000000"/>
        </w:rPr>
        <w:t>)</w:t>
      </w:r>
    </w:p>
    <w:p w14:paraId="11DD2460" w14:textId="77777777" w:rsidR="00C20072" w:rsidRDefault="00C20072">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p>
    <w:p w14:paraId="6BC941F3" w14:textId="77777777" w:rsidR="00C20072" w:rsidRDefault="003E291C">
      <w:pPr>
        <w:pBdr>
          <w:top w:val="none" w:sz="4" w:space="0" w:color="000000"/>
          <w:left w:val="none" w:sz="4" w:space="0" w:color="000000"/>
          <w:bottom w:val="none" w:sz="4" w:space="0" w:color="000000"/>
          <w:right w:val="none" w:sz="4" w:space="0" w:color="000000"/>
        </w:pBdr>
        <w:spacing w:line="276" w:lineRule="atLeast"/>
        <w:ind w:left="1134" w:right="1134"/>
        <w:jc w:val="center"/>
      </w:pPr>
      <w:bookmarkStart w:id="520" w:name="g92"/>
      <w:bookmarkEnd w:id="520"/>
      <w:r>
        <w:rPr>
          <w:rFonts w:ascii="Arial" w:eastAsia="Arial" w:hAnsi="Arial" w:cs="Arial"/>
          <w:b/>
          <w:color w:val="000000"/>
        </w:rPr>
        <w:t>Глава 92. Особенности лицензирования деятельности по вмененному страхованию, осуществляемой страховой организацией</w:t>
      </w:r>
    </w:p>
    <w:p w14:paraId="22F407A2"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left="1134" w:right="1134"/>
        <w:jc w:val="center"/>
      </w:pPr>
      <w:r>
        <w:rPr>
          <w:rFonts w:ascii="Arial" w:eastAsia="Arial" w:hAnsi="Arial" w:cs="Arial"/>
          <w:i/>
          <w:color w:val="000000"/>
        </w:rPr>
        <w:t>(Глава</w:t>
      </w:r>
      <w:r>
        <w:rPr>
          <w:rFonts w:ascii="Arial" w:eastAsia="Arial" w:hAnsi="Arial" w:cs="Arial"/>
          <w:i/>
          <w:color w:val="000000"/>
        </w:rPr>
        <w:br/>
        <w:t xml:space="preserve">в редакции </w:t>
      </w:r>
      <w:hyperlink r:id="rId232" w:tooltip="https://cbd.minjust.gov.kg/7-53656/edition/50368/ru" w:history="1">
        <w:r>
          <w:rPr>
            <w:rStyle w:val="aff0"/>
            <w:rFonts w:ascii="Arial" w:eastAsia="Arial" w:hAnsi="Arial" w:cs="Arial"/>
            <w:i/>
          </w:rPr>
          <w:t>постановления</w:t>
        </w:r>
      </w:hyperlink>
      <w:r>
        <w:rPr>
          <w:rFonts w:ascii="Arial" w:eastAsia="Arial" w:hAnsi="Arial" w:cs="Arial"/>
          <w:i/>
          <w:color w:val="000000"/>
        </w:rPr>
        <w:t xml:space="preserve"> Кабинета Министров КР от 27 марта 2026 года № 197)</w:t>
      </w:r>
    </w:p>
    <w:p w14:paraId="06D58B2D" w14:textId="77777777" w:rsidR="00C20072" w:rsidRDefault="00C20072">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p>
    <w:p w14:paraId="4948EF1A"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rPr>
          <w:rFonts w:ascii="Arial" w:eastAsia="Arial" w:hAnsi="Arial" w:cs="Arial"/>
          <w:color w:val="000000"/>
        </w:rPr>
      </w:pPr>
      <w:r>
        <w:rPr>
          <w:rFonts w:ascii="Arial" w:eastAsia="Arial" w:hAnsi="Arial" w:cs="Arial"/>
          <w:color w:val="000000"/>
        </w:rPr>
        <w:t>506. Лицензия на деятельность по вмененному страхованию, осуществляемую страховой организацией, выдается уполномоченным государственным органом в области надзора и регулирования небанковского финансового рынка.</w:t>
      </w:r>
    </w:p>
    <w:p w14:paraId="0E09834D"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567"/>
        <w:jc w:val="both"/>
        <w:rPr>
          <w:rFonts w:ascii="Arial" w:eastAsia="Arial" w:hAnsi="Arial" w:cs="Arial"/>
        </w:rPr>
      </w:pPr>
      <w:r>
        <w:rPr>
          <w:rFonts w:ascii="Arial" w:eastAsia="Arial" w:hAnsi="Arial" w:cs="Arial"/>
          <w:i/>
          <w:color w:val="000000"/>
        </w:rPr>
        <w:t xml:space="preserve">(В редакции постановления Кабинета Министров КР от </w:t>
      </w:r>
      <w:hyperlink r:id="rId233" w:tooltip="https://cbd.minjust.gov.kg/7-53656/edition/50368/ru" w:history="1">
        <w:r>
          <w:rPr>
            <w:rStyle w:val="aff0"/>
            <w:rFonts w:ascii="Arial" w:eastAsia="Arial" w:hAnsi="Arial" w:cs="Arial"/>
            <w:i/>
          </w:rPr>
          <w:t>27 марта 2026 года № 197</w:t>
        </w:r>
      </w:hyperlink>
      <w:r>
        <w:rPr>
          <w:rFonts w:ascii="Arial" w:eastAsia="Arial" w:hAnsi="Arial" w:cs="Arial"/>
          <w:i/>
        </w:rPr>
        <w:t xml:space="preserve"> </w:t>
      </w:r>
      <w:r>
        <w:rPr>
          <w:rFonts w:ascii="Arial" w:eastAsia="Arial" w:hAnsi="Arial" w:cs="Arial"/>
          <w:i/>
          <w:color w:val="000000"/>
        </w:rPr>
        <w:t>)</w:t>
      </w:r>
    </w:p>
    <w:p w14:paraId="1DFEE60F"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rPr>
          <w:rFonts w:ascii="Arial" w:eastAsia="Arial" w:hAnsi="Arial" w:cs="Arial"/>
          <w:color w:val="000000"/>
        </w:rPr>
      </w:pPr>
      <w:r>
        <w:rPr>
          <w:rFonts w:ascii="Arial" w:eastAsia="Arial" w:hAnsi="Arial" w:cs="Arial"/>
          <w:color w:val="000000"/>
        </w:rPr>
        <w:t>507. Лицензия на деятельность по вмененному страхованию, осуществляемую страховой организацией, является бессрочной и действует на всей территории Кыргызской Республики.</w:t>
      </w:r>
    </w:p>
    <w:p w14:paraId="56CC930E"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567"/>
        <w:jc w:val="both"/>
        <w:rPr>
          <w:rFonts w:ascii="Arial" w:eastAsia="Arial" w:hAnsi="Arial" w:cs="Arial"/>
        </w:rPr>
      </w:pPr>
      <w:r>
        <w:rPr>
          <w:rFonts w:ascii="Arial" w:eastAsia="Arial" w:hAnsi="Arial" w:cs="Arial"/>
          <w:i/>
          <w:color w:val="000000"/>
        </w:rPr>
        <w:t xml:space="preserve">(В редакции постановления Кабинета Министров КР от </w:t>
      </w:r>
      <w:hyperlink r:id="rId234" w:tooltip="https://cbd.minjust.gov.kg/7-53656/edition/50368/ru" w:history="1">
        <w:r>
          <w:rPr>
            <w:rStyle w:val="aff0"/>
            <w:rFonts w:ascii="Arial" w:eastAsia="Arial" w:hAnsi="Arial" w:cs="Arial"/>
            <w:i/>
          </w:rPr>
          <w:t>27 марта 2026 года № 197</w:t>
        </w:r>
      </w:hyperlink>
      <w:r>
        <w:rPr>
          <w:rFonts w:ascii="Arial" w:eastAsia="Arial" w:hAnsi="Arial" w:cs="Arial"/>
          <w:i/>
        </w:rPr>
        <w:t xml:space="preserve"> </w:t>
      </w:r>
      <w:r>
        <w:rPr>
          <w:rFonts w:ascii="Arial" w:eastAsia="Arial" w:hAnsi="Arial" w:cs="Arial"/>
          <w:i/>
          <w:color w:val="000000"/>
        </w:rPr>
        <w:t>)</w:t>
      </w:r>
    </w:p>
    <w:p w14:paraId="0132767A"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508. Для получения лицензии на деятельность по вмененному страхованию, осуществляемого страховой организацией, заявителем дополнительно представляются следующие документы в бумажном виде:</w:t>
      </w:r>
    </w:p>
    <w:p w14:paraId="07F7D980"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1) копии учредительного договора или решения единственного учредителя, устава страховой организации, протокола собрания учредителей о принятии устава, утверждении должностных лиц исполнительного органа управления страховой организации и главного бухгалтера;</w:t>
      </w:r>
    </w:p>
    <w:p w14:paraId="4A5FB94D"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2) сведения об акционерах страховой организации, владеющих 10 и более процентами акций страховой организации;</w:t>
      </w:r>
    </w:p>
    <w:p w14:paraId="55548DFC"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3) документ, подтверждающий оплату уставного капитала;</w:t>
      </w:r>
    </w:p>
    <w:p w14:paraId="27D7D7F6"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4) условия (правила) страхования;</w:t>
      </w:r>
    </w:p>
    <w:p w14:paraId="1E84C2EC"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5) список членов совета директоров (при наличии) страховой организации с указанием фамилии, имени, отчества и адреса места жительства председателя совета директоров и его заместителя;</w:t>
      </w:r>
    </w:p>
    <w:p w14:paraId="6636A74E"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6) список членов коллегиального исполнительного органа страховой организации с указанием фамилии, имени, отчества и адреса места жительства каждого лица и документы, подтверждающие их соответствие требованиям надежности и уровню установленных квалификационных требований;</w:t>
      </w:r>
    </w:p>
    <w:p w14:paraId="59BD57CA"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7) документы, подтверждающие уровень образования, трудовая книжка и документы, подтверждающие соответствие квалификации главного бухгалтера требованиям надежности и уровню установленных квалификационных требований для главного бухгалтера;</w:t>
      </w:r>
    </w:p>
    <w:p w14:paraId="4FDDD545"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8) решение соответствующего органа иностранной компании о ее участии в создании страховой организации на территории Кыргызской Республики (для иностранной страховой компании);</w:t>
      </w:r>
    </w:p>
    <w:p w14:paraId="0C4B9FB2"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rPr>
          <w:rFonts w:ascii="Arial" w:eastAsia="Arial" w:hAnsi="Arial" w:cs="Arial"/>
          <w:color w:val="000000"/>
        </w:rPr>
      </w:pPr>
      <w:r>
        <w:rPr>
          <w:rFonts w:ascii="Arial" w:eastAsia="Arial" w:hAnsi="Arial" w:cs="Arial"/>
          <w:color w:val="000000"/>
        </w:rPr>
        <w:t>9) копии финансовой отчетности за три предыдущих года (для иностранной страховой компании).</w:t>
      </w:r>
    </w:p>
    <w:p w14:paraId="4C3A2B28"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567"/>
        <w:jc w:val="both"/>
        <w:rPr>
          <w:rFonts w:ascii="Arial" w:eastAsia="Arial" w:hAnsi="Arial" w:cs="Arial"/>
        </w:rPr>
      </w:pPr>
      <w:r>
        <w:rPr>
          <w:rFonts w:ascii="Arial" w:eastAsia="Arial" w:hAnsi="Arial" w:cs="Arial"/>
          <w:i/>
          <w:color w:val="000000"/>
        </w:rPr>
        <w:t xml:space="preserve">(В редакции постановления Кабинета Министров КР от </w:t>
      </w:r>
      <w:hyperlink r:id="rId235" w:tooltip="https://cbd.minjust.gov.kg/7-53656/edition/50368/ru" w:history="1">
        <w:r>
          <w:rPr>
            <w:rStyle w:val="aff0"/>
            <w:rFonts w:ascii="Arial" w:eastAsia="Arial" w:hAnsi="Arial" w:cs="Arial"/>
            <w:i/>
          </w:rPr>
          <w:t>27 марта 2026 года № 197</w:t>
        </w:r>
      </w:hyperlink>
      <w:r>
        <w:rPr>
          <w:rFonts w:ascii="Arial" w:eastAsia="Arial" w:hAnsi="Arial" w:cs="Arial"/>
          <w:i/>
        </w:rPr>
        <w:t xml:space="preserve"> </w:t>
      </w:r>
      <w:r>
        <w:rPr>
          <w:rFonts w:ascii="Arial" w:eastAsia="Arial" w:hAnsi="Arial" w:cs="Arial"/>
          <w:i/>
          <w:color w:val="000000"/>
        </w:rPr>
        <w:t>)</w:t>
      </w:r>
    </w:p>
    <w:p w14:paraId="6E967FE9"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509. Лицензионными требованиями к деятельности по вмененному страхованию, осуществляемой страховой организацией, являются:</w:t>
      </w:r>
    </w:p>
    <w:p w14:paraId="1EB5FA71"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1) формирование уставного капитала осуществляется только в денежной форме в банках Кыргызской Республики;</w:t>
      </w:r>
    </w:p>
    <w:p w14:paraId="46559100"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2) осуществление страховой деятельности исключительно по видам страхования, предусмотренным лицензией;</w:t>
      </w:r>
    </w:p>
    <w:p w14:paraId="5BA87F92"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rPr>
          <w:rFonts w:ascii="Arial" w:eastAsia="Arial" w:hAnsi="Arial" w:cs="Arial"/>
          <w:color w:val="000000"/>
        </w:rPr>
      </w:pPr>
      <w:r>
        <w:rPr>
          <w:rFonts w:ascii="Arial" w:eastAsia="Arial" w:hAnsi="Arial" w:cs="Arial"/>
          <w:color w:val="000000"/>
        </w:rPr>
        <w:t>3) соблюдение обязательств страховыми организациями по выплате страховых возмещений (сумм) в соответствии с условиями заключенных договоров страхования.</w:t>
      </w:r>
    </w:p>
    <w:p w14:paraId="6A32E452"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567"/>
        <w:jc w:val="both"/>
        <w:rPr>
          <w:rFonts w:ascii="Arial" w:eastAsia="Arial" w:hAnsi="Arial" w:cs="Arial"/>
        </w:rPr>
      </w:pPr>
      <w:r>
        <w:rPr>
          <w:rFonts w:ascii="Arial" w:eastAsia="Arial" w:hAnsi="Arial" w:cs="Arial"/>
          <w:i/>
          <w:color w:val="000000"/>
        </w:rPr>
        <w:t xml:space="preserve">(В редакции постановления Кабинета Министров КР от </w:t>
      </w:r>
      <w:hyperlink r:id="rId236" w:tooltip="https://cbd.minjust.gov.kg/7-53656/edition/50368/ru" w:history="1">
        <w:r>
          <w:rPr>
            <w:rStyle w:val="aff0"/>
            <w:rFonts w:ascii="Arial" w:eastAsia="Arial" w:hAnsi="Arial" w:cs="Arial"/>
            <w:i/>
          </w:rPr>
          <w:t>27 марта 2026 года № 197</w:t>
        </w:r>
      </w:hyperlink>
      <w:r>
        <w:rPr>
          <w:rFonts w:ascii="Arial" w:eastAsia="Arial" w:hAnsi="Arial" w:cs="Arial"/>
          <w:i/>
        </w:rPr>
        <w:t xml:space="preserve"> </w:t>
      </w:r>
      <w:r>
        <w:rPr>
          <w:rFonts w:ascii="Arial" w:eastAsia="Arial" w:hAnsi="Arial" w:cs="Arial"/>
          <w:i/>
          <w:color w:val="000000"/>
        </w:rPr>
        <w:t>)</w:t>
      </w:r>
    </w:p>
    <w:p w14:paraId="3D6E074A"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510. В целях обеспечения платежеспособности и финансовой устойчивости страховой (перестраховочной) организации установлены следующие виды пруденциальных нормативов:</w:t>
      </w:r>
    </w:p>
    <w:p w14:paraId="411A7222"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1) нормативы платежеспособности;</w:t>
      </w:r>
    </w:p>
    <w:p w14:paraId="2E994A6F"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rPr>
          <w:rFonts w:ascii="Arial" w:eastAsia="Arial" w:hAnsi="Arial" w:cs="Arial"/>
          <w:color w:val="000000"/>
        </w:rPr>
      </w:pPr>
      <w:r>
        <w:rPr>
          <w:rFonts w:ascii="Arial" w:eastAsia="Arial" w:hAnsi="Arial" w:cs="Arial"/>
          <w:color w:val="000000"/>
        </w:rPr>
        <w:t>2) нормативы финансовой устойчивости.</w:t>
      </w:r>
    </w:p>
    <w:p w14:paraId="49C9541F"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567"/>
        <w:jc w:val="both"/>
        <w:rPr>
          <w:rFonts w:ascii="Arial" w:eastAsia="Arial" w:hAnsi="Arial" w:cs="Arial"/>
        </w:rPr>
      </w:pPr>
      <w:r>
        <w:rPr>
          <w:rFonts w:ascii="Arial" w:eastAsia="Arial" w:hAnsi="Arial" w:cs="Arial"/>
          <w:i/>
          <w:color w:val="000000"/>
        </w:rPr>
        <w:t xml:space="preserve">(В редакции постановления Кабинета Министров КР от </w:t>
      </w:r>
      <w:hyperlink r:id="rId237" w:tooltip="https://cbd.minjust.gov.kg/7-53656/edition/50368/ru" w:history="1">
        <w:r>
          <w:rPr>
            <w:rStyle w:val="aff0"/>
            <w:rFonts w:ascii="Arial" w:eastAsia="Arial" w:hAnsi="Arial" w:cs="Arial"/>
            <w:i/>
          </w:rPr>
          <w:t>27 марта 2026 года № 197</w:t>
        </w:r>
      </w:hyperlink>
      <w:r>
        <w:rPr>
          <w:rFonts w:ascii="Arial" w:eastAsia="Arial" w:hAnsi="Arial" w:cs="Arial"/>
          <w:i/>
        </w:rPr>
        <w:t xml:space="preserve"> </w:t>
      </w:r>
      <w:r>
        <w:rPr>
          <w:rFonts w:ascii="Arial" w:eastAsia="Arial" w:hAnsi="Arial" w:cs="Arial"/>
          <w:i/>
          <w:color w:val="000000"/>
        </w:rPr>
        <w:t>)</w:t>
      </w:r>
    </w:p>
    <w:p w14:paraId="4BAD1442"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rPr>
          <w:rFonts w:ascii="Arial" w:eastAsia="Arial" w:hAnsi="Arial" w:cs="Arial"/>
          <w:color w:val="000000"/>
        </w:rPr>
      </w:pPr>
      <w:r>
        <w:rPr>
          <w:rFonts w:ascii="Arial" w:eastAsia="Arial" w:hAnsi="Arial" w:cs="Arial"/>
          <w:color w:val="000000"/>
        </w:rPr>
        <w:t>511. Для получения приложения к лицензии заявитель представляет заявление и условия правил страхования в случае наличия данной лицензии.</w:t>
      </w:r>
    </w:p>
    <w:p w14:paraId="49EF1080"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567"/>
        <w:jc w:val="both"/>
        <w:rPr>
          <w:rFonts w:ascii="Arial" w:eastAsia="Arial" w:hAnsi="Arial" w:cs="Arial"/>
        </w:rPr>
      </w:pPr>
      <w:r>
        <w:rPr>
          <w:rFonts w:ascii="Arial" w:eastAsia="Arial" w:hAnsi="Arial" w:cs="Arial"/>
          <w:i/>
          <w:color w:val="000000"/>
        </w:rPr>
        <w:t xml:space="preserve">(В редакции постановления Кабинета Министров КР от </w:t>
      </w:r>
      <w:hyperlink r:id="rId238" w:tooltip="https://cbd.minjust.gov.kg/7-53656/edition/50368/ru" w:history="1">
        <w:r>
          <w:rPr>
            <w:rStyle w:val="aff0"/>
            <w:rFonts w:ascii="Arial" w:eastAsia="Arial" w:hAnsi="Arial" w:cs="Arial"/>
            <w:i/>
          </w:rPr>
          <w:t>27 марта 2026 года № 197</w:t>
        </w:r>
      </w:hyperlink>
      <w:r>
        <w:rPr>
          <w:rFonts w:ascii="Arial" w:eastAsia="Arial" w:hAnsi="Arial" w:cs="Arial"/>
          <w:i/>
        </w:rPr>
        <w:t xml:space="preserve"> </w:t>
      </w:r>
      <w:r>
        <w:rPr>
          <w:rFonts w:ascii="Arial" w:eastAsia="Arial" w:hAnsi="Arial" w:cs="Arial"/>
          <w:i/>
          <w:color w:val="000000"/>
        </w:rPr>
        <w:t>)</w:t>
      </w:r>
    </w:p>
    <w:p w14:paraId="7358E73F" w14:textId="77777777" w:rsidR="00C20072" w:rsidRDefault="00C20072">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p>
    <w:p w14:paraId="34AC598B" w14:textId="77777777" w:rsidR="00C20072" w:rsidRDefault="003E291C">
      <w:pPr>
        <w:pBdr>
          <w:top w:val="none" w:sz="4" w:space="0" w:color="000000"/>
          <w:left w:val="none" w:sz="4" w:space="0" w:color="000000"/>
          <w:bottom w:val="none" w:sz="4" w:space="0" w:color="000000"/>
          <w:right w:val="none" w:sz="4" w:space="0" w:color="000000"/>
        </w:pBdr>
        <w:spacing w:line="276" w:lineRule="atLeast"/>
        <w:ind w:left="1134" w:right="1134"/>
        <w:jc w:val="center"/>
        <w:rPr>
          <w:rFonts w:ascii="Arial" w:eastAsia="Arial" w:hAnsi="Arial" w:cs="Arial"/>
          <w:b/>
          <w:bCs/>
          <w:color w:val="000000"/>
        </w:rPr>
      </w:pPr>
      <w:bookmarkStart w:id="521" w:name="g93"/>
      <w:bookmarkEnd w:id="521"/>
      <w:r>
        <w:rPr>
          <w:rFonts w:ascii="Arial" w:eastAsia="Arial" w:hAnsi="Arial" w:cs="Arial"/>
          <w:b/>
          <w:color w:val="000000"/>
        </w:rPr>
        <w:t>Глава 93. Особенности лицензирования деятельности по аннуитетному страхованию, осуществляемой страховой организацией</w:t>
      </w:r>
    </w:p>
    <w:p w14:paraId="52F3F480"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left="1134" w:right="1134"/>
        <w:jc w:val="center"/>
        <w:rPr>
          <w:rFonts w:ascii="Arial" w:eastAsia="Arial" w:hAnsi="Arial" w:cs="Arial"/>
        </w:rPr>
      </w:pPr>
      <w:r>
        <w:rPr>
          <w:rFonts w:ascii="Arial" w:eastAsia="Arial" w:hAnsi="Arial" w:cs="Arial"/>
          <w:i/>
          <w:color w:val="000000"/>
        </w:rPr>
        <w:t>(Глава</w:t>
      </w:r>
      <w:r>
        <w:rPr>
          <w:rFonts w:ascii="Arial" w:eastAsia="Arial" w:hAnsi="Arial" w:cs="Arial"/>
          <w:i/>
          <w:color w:val="000000"/>
        </w:rPr>
        <w:br/>
        <w:t xml:space="preserve">в редакции </w:t>
      </w:r>
      <w:hyperlink r:id="rId239" w:tooltip="https://cbd.minjust.gov.kg/7-53656/edition/50368/ru" w:history="1">
        <w:r>
          <w:rPr>
            <w:rStyle w:val="aff0"/>
            <w:rFonts w:ascii="Arial" w:eastAsia="Arial" w:hAnsi="Arial" w:cs="Arial"/>
            <w:i/>
          </w:rPr>
          <w:t>постановления</w:t>
        </w:r>
      </w:hyperlink>
      <w:r>
        <w:rPr>
          <w:rFonts w:ascii="Arial" w:eastAsia="Arial" w:hAnsi="Arial" w:cs="Arial"/>
          <w:i/>
          <w:color w:val="000000"/>
        </w:rPr>
        <w:t xml:space="preserve"> Кабинета Министров КР от 27 марта 2026 года № 197)</w:t>
      </w:r>
    </w:p>
    <w:p w14:paraId="73F7A585" w14:textId="77777777" w:rsidR="00C20072" w:rsidRDefault="00C20072">
      <w:pPr>
        <w:pBdr>
          <w:top w:val="none" w:sz="4" w:space="0" w:color="000000"/>
          <w:left w:val="none" w:sz="4" w:space="0" w:color="000000"/>
          <w:bottom w:val="none" w:sz="4" w:space="0" w:color="000000"/>
          <w:right w:val="none" w:sz="4" w:space="0" w:color="000000"/>
        </w:pBdr>
        <w:spacing w:line="276" w:lineRule="atLeast"/>
        <w:ind w:left="1134" w:right="1134"/>
        <w:jc w:val="center"/>
        <w:rPr>
          <w:rFonts w:ascii="Arial" w:eastAsia="Arial" w:hAnsi="Arial" w:cs="Arial"/>
        </w:rPr>
      </w:pPr>
    </w:p>
    <w:p w14:paraId="7E95C30B"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rPr>
          <w:rFonts w:ascii="Arial" w:eastAsia="Arial" w:hAnsi="Arial" w:cs="Arial"/>
          <w:color w:val="000000"/>
        </w:rPr>
      </w:pPr>
      <w:r>
        <w:rPr>
          <w:rFonts w:ascii="Arial" w:eastAsia="Arial" w:hAnsi="Arial" w:cs="Arial"/>
          <w:color w:val="000000"/>
        </w:rPr>
        <w:t>512. Лицензия на деятельность по аннуитетному страхованию, осуществляемую страховой организацией, выдается уполномоченным государственным органом в области надзора и регулирования небанковского финансового рынка.</w:t>
      </w:r>
    </w:p>
    <w:p w14:paraId="52687435"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567"/>
        <w:jc w:val="both"/>
        <w:rPr>
          <w:rFonts w:ascii="Arial" w:eastAsia="Arial" w:hAnsi="Arial" w:cs="Arial"/>
        </w:rPr>
      </w:pPr>
      <w:r>
        <w:rPr>
          <w:rFonts w:ascii="Arial" w:eastAsia="Arial" w:hAnsi="Arial" w:cs="Arial"/>
          <w:i/>
          <w:color w:val="000000"/>
        </w:rPr>
        <w:t xml:space="preserve">(В редакции постановления Кабинета Министров КР от </w:t>
      </w:r>
      <w:hyperlink r:id="rId240" w:tooltip="https://cbd.minjust.gov.kg/7-53656/edition/50368/ru" w:history="1">
        <w:r>
          <w:rPr>
            <w:rStyle w:val="aff0"/>
            <w:rFonts w:ascii="Arial" w:eastAsia="Arial" w:hAnsi="Arial" w:cs="Arial"/>
            <w:i/>
          </w:rPr>
          <w:t>27 марта 2026 года № 197</w:t>
        </w:r>
      </w:hyperlink>
      <w:r>
        <w:rPr>
          <w:rFonts w:ascii="Arial" w:eastAsia="Arial" w:hAnsi="Arial" w:cs="Arial"/>
          <w:i/>
        </w:rPr>
        <w:t xml:space="preserve"> </w:t>
      </w:r>
      <w:r>
        <w:rPr>
          <w:rFonts w:ascii="Arial" w:eastAsia="Arial" w:hAnsi="Arial" w:cs="Arial"/>
          <w:i/>
          <w:color w:val="000000"/>
        </w:rPr>
        <w:t>)</w:t>
      </w:r>
    </w:p>
    <w:p w14:paraId="0C3EEECC"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rPr>
          <w:rFonts w:ascii="Arial" w:eastAsia="Arial" w:hAnsi="Arial" w:cs="Arial"/>
          <w:color w:val="000000"/>
        </w:rPr>
      </w:pPr>
      <w:r>
        <w:rPr>
          <w:rFonts w:ascii="Arial" w:eastAsia="Arial" w:hAnsi="Arial" w:cs="Arial"/>
          <w:color w:val="000000"/>
        </w:rPr>
        <w:t>513. Лицензия на деятельность по аннуитетному страхованию, осуществляемую страховой организацией, является бессрочной и действует на всей территории Кыргызской Республики.</w:t>
      </w:r>
    </w:p>
    <w:p w14:paraId="655BBDE8"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567"/>
        <w:jc w:val="both"/>
        <w:rPr>
          <w:rFonts w:ascii="Arial" w:eastAsia="Arial" w:hAnsi="Arial" w:cs="Arial"/>
        </w:rPr>
      </w:pPr>
      <w:r>
        <w:rPr>
          <w:rFonts w:ascii="Arial" w:eastAsia="Arial" w:hAnsi="Arial" w:cs="Arial"/>
          <w:i/>
          <w:color w:val="000000"/>
        </w:rPr>
        <w:t xml:space="preserve">(В редакции постановления Кабинета Министров КР от </w:t>
      </w:r>
      <w:hyperlink r:id="rId241" w:tooltip="https://cbd.minjust.gov.kg/7-53656/edition/50368/ru" w:history="1">
        <w:r>
          <w:rPr>
            <w:rStyle w:val="aff0"/>
            <w:rFonts w:ascii="Arial" w:eastAsia="Arial" w:hAnsi="Arial" w:cs="Arial"/>
            <w:i/>
          </w:rPr>
          <w:t>27 марта 2026 года № 197</w:t>
        </w:r>
      </w:hyperlink>
      <w:r>
        <w:rPr>
          <w:rFonts w:ascii="Arial" w:eastAsia="Arial" w:hAnsi="Arial" w:cs="Arial"/>
          <w:i/>
        </w:rPr>
        <w:t xml:space="preserve"> </w:t>
      </w:r>
      <w:r>
        <w:rPr>
          <w:rFonts w:ascii="Arial" w:eastAsia="Arial" w:hAnsi="Arial" w:cs="Arial"/>
          <w:i/>
          <w:color w:val="000000"/>
        </w:rPr>
        <w:t>)</w:t>
      </w:r>
    </w:p>
    <w:p w14:paraId="0B915729"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514. Для получения лицензии на деятельность по аннуитетному страхованию, осуществляемую страховой организацией, заявителем дополнительно представляются следующие документы в бумажном виде:</w:t>
      </w:r>
    </w:p>
    <w:p w14:paraId="61C96642"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1) копии учредительного договора или решения единственного учредителя, устава страховой организации, протокола собрания учредителей о принятии устава, утверждении должностных лиц исполнительного органа управления страховой организации и главного бухгалтера;</w:t>
      </w:r>
    </w:p>
    <w:p w14:paraId="0664CBD2"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2) сведения об акционерах страховой организации, владеющих 10 и более процентами акций страховой организации;</w:t>
      </w:r>
    </w:p>
    <w:p w14:paraId="63EBE299"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3) документ, подтверждающий оплату уставного капитала;</w:t>
      </w:r>
    </w:p>
    <w:p w14:paraId="6B60E0F8"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4) условия (правила) страхования;</w:t>
      </w:r>
    </w:p>
    <w:p w14:paraId="7EA37EAE"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5) список членов совета директоров (при наличии) страховой организации с указанием фамилии, имени, отчества и адреса места жительства председателя совета директоров и его заместителя;</w:t>
      </w:r>
    </w:p>
    <w:p w14:paraId="613FCB53"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6) список членов коллегиального исполнительного органа страховой организации с указанием фамилии, имени, отчества и адреса места жительства каждого лица и документы, подтверждающие их соответствие требованиям надежности и уровню установленных квалификационных требований;</w:t>
      </w:r>
    </w:p>
    <w:p w14:paraId="67682191"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7) документы, подтверждающие уровень образования, трудовая книжка и документы, подтверждающие соответствие квалификации главного бухгалтера требованиям надежности и уровню установленных квалификационных требований для главного бухгалтера;</w:t>
      </w:r>
    </w:p>
    <w:p w14:paraId="20DC9F87"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8) решение соответствующего органа иностранной компании о ее участии в создании страховой организации на территории Кыргызской Республики (для иностранной страховой компании);</w:t>
      </w:r>
    </w:p>
    <w:p w14:paraId="4AE0CE71"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rPr>
          <w:rFonts w:ascii="Arial" w:eastAsia="Arial" w:hAnsi="Arial" w:cs="Arial"/>
          <w:color w:val="000000"/>
        </w:rPr>
      </w:pPr>
      <w:r>
        <w:rPr>
          <w:rFonts w:ascii="Arial" w:eastAsia="Arial" w:hAnsi="Arial" w:cs="Arial"/>
          <w:color w:val="000000"/>
        </w:rPr>
        <w:t>9) копии финансовой отчетности за три предыдущих года (для иностранной страховой компании).</w:t>
      </w:r>
    </w:p>
    <w:p w14:paraId="2D5C9B12"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567"/>
        <w:jc w:val="both"/>
        <w:rPr>
          <w:rFonts w:ascii="Arial" w:eastAsia="Arial" w:hAnsi="Arial" w:cs="Arial"/>
        </w:rPr>
      </w:pPr>
      <w:r>
        <w:rPr>
          <w:rFonts w:ascii="Arial" w:eastAsia="Arial" w:hAnsi="Arial" w:cs="Arial"/>
          <w:i/>
          <w:color w:val="000000"/>
        </w:rPr>
        <w:t xml:space="preserve">(В редакции постановления Кабинета Министров КР от </w:t>
      </w:r>
      <w:hyperlink r:id="rId242" w:tooltip="https://cbd.minjust.gov.kg/7-53656/edition/50368/ru" w:history="1">
        <w:r>
          <w:rPr>
            <w:rStyle w:val="aff0"/>
            <w:rFonts w:ascii="Arial" w:eastAsia="Arial" w:hAnsi="Arial" w:cs="Arial"/>
            <w:i/>
          </w:rPr>
          <w:t>27 марта 2026 года № 197</w:t>
        </w:r>
      </w:hyperlink>
      <w:r>
        <w:rPr>
          <w:rFonts w:ascii="Arial" w:eastAsia="Arial" w:hAnsi="Arial" w:cs="Arial"/>
          <w:i/>
        </w:rPr>
        <w:t xml:space="preserve"> </w:t>
      </w:r>
      <w:r>
        <w:rPr>
          <w:rFonts w:ascii="Arial" w:eastAsia="Arial" w:hAnsi="Arial" w:cs="Arial"/>
          <w:i/>
          <w:color w:val="000000"/>
        </w:rPr>
        <w:t>)</w:t>
      </w:r>
    </w:p>
    <w:p w14:paraId="54B5C918"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515. Лицензионными требованиями к деятельности по аннуитетному страхованию, осуществляемой страховой организацией, являются:</w:t>
      </w:r>
    </w:p>
    <w:p w14:paraId="5CF08977"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1) формирование уставного капитала осуществляется только в денежной форме в банках Кыргызской Республики;</w:t>
      </w:r>
    </w:p>
    <w:p w14:paraId="12D67BB7"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2) осуществление страховой деятельности исключительно по видам страхования, предусмотренным лицензией;</w:t>
      </w:r>
    </w:p>
    <w:p w14:paraId="4954DB05"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rPr>
          <w:rFonts w:ascii="Arial" w:eastAsia="Arial" w:hAnsi="Arial" w:cs="Arial"/>
          <w:color w:val="000000"/>
        </w:rPr>
      </w:pPr>
      <w:r>
        <w:rPr>
          <w:rFonts w:ascii="Arial" w:eastAsia="Arial" w:hAnsi="Arial" w:cs="Arial"/>
          <w:color w:val="000000"/>
        </w:rPr>
        <w:t>3) соблюдение обязательств страховыми организациями по выплате страховых возмещений (сумм) в соответствии с условиями заключенных договоров страхования.</w:t>
      </w:r>
    </w:p>
    <w:p w14:paraId="576329DA"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567"/>
        <w:jc w:val="both"/>
        <w:rPr>
          <w:rFonts w:ascii="Arial" w:eastAsia="Arial" w:hAnsi="Arial" w:cs="Arial"/>
        </w:rPr>
      </w:pPr>
      <w:r>
        <w:rPr>
          <w:rFonts w:ascii="Arial" w:eastAsia="Arial" w:hAnsi="Arial" w:cs="Arial"/>
          <w:i/>
          <w:color w:val="000000"/>
        </w:rPr>
        <w:t xml:space="preserve">(В редакции постановления Кабинета Министров КР от </w:t>
      </w:r>
      <w:hyperlink r:id="rId243" w:tooltip="https://cbd.minjust.gov.kg/7-53656/edition/50368/ru" w:history="1">
        <w:r>
          <w:rPr>
            <w:rStyle w:val="aff0"/>
            <w:rFonts w:ascii="Arial" w:eastAsia="Arial" w:hAnsi="Arial" w:cs="Arial"/>
            <w:i/>
          </w:rPr>
          <w:t>27 марта 2026 года № 197</w:t>
        </w:r>
      </w:hyperlink>
      <w:r>
        <w:rPr>
          <w:rFonts w:ascii="Arial" w:eastAsia="Arial" w:hAnsi="Arial" w:cs="Arial"/>
          <w:i/>
        </w:rPr>
        <w:t xml:space="preserve"> </w:t>
      </w:r>
      <w:r>
        <w:rPr>
          <w:rFonts w:ascii="Arial" w:eastAsia="Arial" w:hAnsi="Arial" w:cs="Arial"/>
          <w:i/>
          <w:color w:val="000000"/>
        </w:rPr>
        <w:t>)</w:t>
      </w:r>
    </w:p>
    <w:p w14:paraId="124984A3"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516. В целях обеспечения платежеспособности и финансовой устойчивости страховой (перестраховочной) организации установлены следующие виды пруденциальных нормативов:</w:t>
      </w:r>
    </w:p>
    <w:p w14:paraId="29721F08"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1) нормативы платежеспособности;</w:t>
      </w:r>
    </w:p>
    <w:p w14:paraId="1A1D4A21"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rPr>
          <w:rFonts w:ascii="Arial" w:eastAsia="Arial" w:hAnsi="Arial" w:cs="Arial"/>
          <w:color w:val="000000"/>
        </w:rPr>
      </w:pPr>
      <w:r>
        <w:rPr>
          <w:rFonts w:ascii="Arial" w:eastAsia="Arial" w:hAnsi="Arial" w:cs="Arial"/>
          <w:color w:val="000000"/>
        </w:rPr>
        <w:t>2) нормативы финансовой устойчивости.</w:t>
      </w:r>
    </w:p>
    <w:p w14:paraId="70B18DC1"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567"/>
        <w:jc w:val="both"/>
        <w:rPr>
          <w:rFonts w:ascii="Arial" w:eastAsia="Arial" w:hAnsi="Arial" w:cs="Arial"/>
        </w:rPr>
      </w:pPr>
      <w:r>
        <w:rPr>
          <w:rFonts w:ascii="Arial" w:eastAsia="Arial" w:hAnsi="Arial" w:cs="Arial"/>
          <w:i/>
          <w:color w:val="000000"/>
        </w:rPr>
        <w:t xml:space="preserve">(В редакции постановления Кабинета Министров КР от </w:t>
      </w:r>
      <w:hyperlink r:id="rId244" w:tooltip="https://cbd.minjust.gov.kg/7-53656/edition/50368/ru" w:history="1">
        <w:r>
          <w:rPr>
            <w:rStyle w:val="aff0"/>
            <w:rFonts w:ascii="Arial" w:eastAsia="Arial" w:hAnsi="Arial" w:cs="Arial"/>
            <w:i/>
          </w:rPr>
          <w:t>27 марта 2026 года № 197</w:t>
        </w:r>
      </w:hyperlink>
      <w:r>
        <w:rPr>
          <w:rFonts w:ascii="Arial" w:eastAsia="Arial" w:hAnsi="Arial" w:cs="Arial"/>
          <w:i/>
        </w:rPr>
        <w:t xml:space="preserve"> </w:t>
      </w:r>
      <w:r>
        <w:rPr>
          <w:rFonts w:ascii="Arial" w:eastAsia="Arial" w:hAnsi="Arial" w:cs="Arial"/>
          <w:i/>
          <w:color w:val="000000"/>
        </w:rPr>
        <w:t>)</w:t>
      </w:r>
    </w:p>
    <w:p w14:paraId="66982709"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rPr>
          <w:rFonts w:ascii="Arial" w:eastAsia="Arial" w:hAnsi="Arial" w:cs="Arial"/>
          <w:color w:val="000000"/>
        </w:rPr>
      </w:pPr>
      <w:r>
        <w:rPr>
          <w:rFonts w:ascii="Arial" w:eastAsia="Arial" w:hAnsi="Arial" w:cs="Arial"/>
          <w:color w:val="000000"/>
        </w:rPr>
        <w:t>517. Для получения приложения к лицензии заявитель представляет заявление и условия правил страхования в случае наличия данной лицензии.</w:t>
      </w:r>
    </w:p>
    <w:p w14:paraId="761E8345"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567"/>
        <w:jc w:val="both"/>
        <w:rPr>
          <w:rFonts w:ascii="Arial" w:eastAsia="Arial" w:hAnsi="Arial" w:cs="Arial"/>
        </w:rPr>
      </w:pPr>
      <w:r>
        <w:rPr>
          <w:rFonts w:ascii="Arial" w:eastAsia="Arial" w:hAnsi="Arial" w:cs="Arial"/>
          <w:i/>
          <w:color w:val="000000"/>
        </w:rPr>
        <w:t xml:space="preserve">(В редакции постановления Кабинета Министров КР от </w:t>
      </w:r>
      <w:hyperlink r:id="rId245" w:tooltip="https://cbd.minjust.gov.kg/7-53656/edition/50368/ru" w:history="1">
        <w:r>
          <w:rPr>
            <w:rStyle w:val="aff0"/>
            <w:rFonts w:ascii="Arial" w:eastAsia="Arial" w:hAnsi="Arial" w:cs="Arial"/>
            <w:i/>
          </w:rPr>
          <w:t>27 марта 2026 года № 197</w:t>
        </w:r>
      </w:hyperlink>
      <w:r>
        <w:rPr>
          <w:rFonts w:ascii="Arial" w:eastAsia="Arial" w:hAnsi="Arial" w:cs="Arial"/>
          <w:i/>
        </w:rPr>
        <w:t xml:space="preserve"> </w:t>
      </w:r>
      <w:r>
        <w:rPr>
          <w:rFonts w:ascii="Arial" w:eastAsia="Arial" w:hAnsi="Arial" w:cs="Arial"/>
          <w:i/>
          <w:color w:val="000000"/>
        </w:rPr>
        <w:t>)</w:t>
      </w:r>
    </w:p>
    <w:p w14:paraId="0B9EE9B4" w14:textId="77777777" w:rsidR="00C20072" w:rsidRDefault="00C20072">
      <w:pPr>
        <w:pBdr>
          <w:top w:val="none" w:sz="4" w:space="0" w:color="000000"/>
          <w:left w:val="none" w:sz="4" w:space="0" w:color="000000"/>
          <w:bottom w:val="none" w:sz="4" w:space="0" w:color="000000"/>
          <w:right w:val="none" w:sz="4" w:space="0" w:color="000000"/>
        </w:pBdr>
        <w:spacing w:after="60" w:line="276" w:lineRule="atLeast"/>
        <w:ind w:firstLine="567"/>
        <w:jc w:val="both"/>
        <w:rPr>
          <w:rFonts w:ascii="Arial" w:eastAsia="Arial" w:hAnsi="Arial" w:cs="Arial"/>
        </w:rPr>
      </w:pPr>
    </w:p>
    <w:p w14:paraId="6A7846C6" w14:textId="77777777" w:rsidR="00C20072" w:rsidRDefault="00C20072">
      <w:pPr>
        <w:pBdr>
          <w:top w:val="none" w:sz="4" w:space="0" w:color="000000"/>
          <w:left w:val="none" w:sz="4" w:space="0" w:color="000000"/>
          <w:bottom w:val="none" w:sz="4" w:space="0" w:color="000000"/>
          <w:right w:val="none" w:sz="4" w:space="0" w:color="000000"/>
        </w:pBdr>
        <w:spacing w:line="276" w:lineRule="atLeast"/>
        <w:ind w:left="1134" w:right="1134"/>
        <w:jc w:val="center"/>
        <w:rPr>
          <w:rFonts w:ascii="Arial" w:eastAsia="Arial" w:hAnsi="Arial" w:cs="Arial"/>
        </w:rPr>
      </w:pPr>
    </w:p>
    <w:p w14:paraId="23401676" w14:textId="77777777" w:rsidR="00C20072" w:rsidRDefault="003E291C">
      <w:pPr>
        <w:pBdr>
          <w:top w:val="none" w:sz="4" w:space="0" w:color="000000"/>
          <w:left w:val="none" w:sz="4" w:space="0" w:color="000000"/>
          <w:bottom w:val="none" w:sz="4" w:space="0" w:color="000000"/>
          <w:right w:val="none" w:sz="4" w:space="0" w:color="000000"/>
        </w:pBdr>
        <w:spacing w:line="276" w:lineRule="atLeast"/>
        <w:ind w:left="1134" w:right="1134"/>
        <w:jc w:val="center"/>
        <w:rPr>
          <w:rFonts w:ascii="Arial" w:eastAsia="Arial" w:hAnsi="Arial" w:cs="Arial"/>
          <w:b/>
          <w:bCs/>
          <w:color w:val="000000"/>
        </w:rPr>
      </w:pPr>
      <w:bookmarkStart w:id="522" w:name="g94"/>
      <w:bookmarkEnd w:id="522"/>
      <w:r>
        <w:rPr>
          <w:rFonts w:ascii="Arial" w:eastAsia="Arial" w:hAnsi="Arial" w:cs="Arial"/>
          <w:b/>
          <w:color w:val="000000"/>
        </w:rPr>
        <w:t>Глава 94. Особенности лицензирования деятельности страхования по исламским принципам такафул, осуществляемой страховой организацией</w:t>
      </w:r>
    </w:p>
    <w:p w14:paraId="6CAA825C"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left="1134" w:right="1134"/>
        <w:jc w:val="center"/>
        <w:rPr>
          <w:rFonts w:ascii="Arial" w:eastAsia="Arial" w:hAnsi="Arial" w:cs="Arial"/>
        </w:rPr>
      </w:pPr>
      <w:r>
        <w:rPr>
          <w:rFonts w:ascii="Arial" w:eastAsia="Arial" w:hAnsi="Arial" w:cs="Arial"/>
          <w:i/>
          <w:color w:val="000000"/>
        </w:rPr>
        <w:t>(Глава</w:t>
      </w:r>
      <w:r>
        <w:rPr>
          <w:rFonts w:ascii="Arial" w:eastAsia="Arial" w:hAnsi="Arial" w:cs="Arial"/>
          <w:i/>
          <w:color w:val="000000"/>
        </w:rPr>
        <w:br/>
        <w:t xml:space="preserve">в редакции </w:t>
      </w:r>
      <w:hyperlink r:id="rId246" w:tooltip="https://cbd.minjust.gov.kg/7-53656/edition/50368/ru" w:history="1">
        <w:r>
          <w:rPr>
            <w:rStyle w:val="aff0"/>
            <w:rFonts w:ascii="Arial" w:eastAsia="Arial" w:hAnsi="Arial" w:cs="Arial"/>
            <w:i/>
          </w:rPr>
          <w:t>постановления</w:t>
        </w:r>
      </w:hyperlink>
      <w:r>
        <w:rPr>
          <w:rFonts w:ascii="Arial" w:eastAsia="Arial" w:hAnsi="Arial" w:cs="Arial"/>
          <w:i/>
          <w:color w:val="000000"/>
        </w:rPr>
        <w:t xml:space="preserve"> Кабинета Министров КР от 27 марта 2026 года № 197)</w:t>
      </w:r>
    </w:p>
    <w:p w14:paraId="6457E6ED" w14:textId="77777777" w:rsidR="00C20072" w:rsidRDefault="00C20072">
      <w:pPr>
        <w:pBdr>
          <w:top w:val="none" w:sz="4" w:space="0" w:color="000000"/>
          <w:left w:val="none" w:sz="4" w:space="0" w:color="000000"/>
          <w:bottom w:val="none" w:sz="4" w:space="0" w:color="000000"/>
          <w:right w:val="none" w:sz="4" w:space="0" w:color="000000"/>
        </w:pBdr>
        <w:spacing w:line="276" w:lineRule="atLeast"/>
        <w:ind w:left="1134" w:right="1134"/>
        <w:jc w:val="center"/>
        <w:rPr>
          <w:rFonts w:ascii="Arial" w:eastAsia="Arial" w:hAnsi="Arial" w:cs="Arial"/>
        </w:rPr>
      </w:pPr>
    </w:p>
    <w:p w14:paraId="1B42F455"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rPr>
          <w:rFonts w:ascii="Arial" w:eastAsia="Arial" w:hAnsi="Arial" w:cs="Arial"/>
          <w:color w:val="000000"/>
        </w:rPr>
      </w:pPr>
      <w:r>
        <w:rPr>
          <w:rFonts w:ascii="Arial" w:eastAsia="Arial" w:hAnsi="Arial" w:cs="Arial"/>
          <w:color w:val="000000"/>
        </w:rPr>
        <w:t>518. Лицензия на деятельность страхования по исламским принципам такафул выдается уполномоченным государственным органом в области надзора и регулирования небанковского финансового рынка.</w:t>
      </w:r>
    </w:p>
    <w:p w14:paraId="72A4195F"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567"/>
        <w:jc w:val="both"/>
        <w:rPr>
          <w:rFonts w:ascii="Arial" w:eastAsia="Arial" w:hAnsi="Arial" w:cs="Arial"/>
        </w:rPr>
      </w:pPr>
      <w:r>
        <w:rPr>
          <w:rFonts w:ascii="Arial" w:eastAsia="Arial" w:hAnsi="Arial" w:cs="Arial"/>
          <w:i/>
          <w:color w:val="000000"/>
        </w:rPr>
        <w:t xml:space="preserve">(В редакции постановления Кабинета Министров КР от </w:t>
      </w:r>
      <w:hyperlink r:id="rId247" w:tooltip="https://cbd.minjust.gov.kg/7-53656/edition/50368/ru" w:history="1">
        <w:r>
          <w:rPr>
            <w:rStyle w:val="aff0"/>
            <w:rFonts w:ascii="Arial" w:eastAsia="Arial" w:hAnsi="Arial" w:cs="Arial"/>
            <w:i/>
          </w:rPr>
          <w:t>27 марта 2026 года № 197</w:t>
        </w:r>
      </w:hyperlink>
      <w:r>
        <w:rPr>
          <w:rFonts w:ascii="Arial" w:eastAsia="Arial" w:hAnsi="Arial" w:cs="Arial"/>
          <w:i/>
        </w:rPr>
        <w:t xml:space="preserve"> </w:t>
      </w:r>
      <w:r>
        <w:rPr>
          <w:rFonts w:ascii="Arial" w:eastAsia="Arial" w:hAnsi="Arial" w:cs="Arial"/>
          <w:i/>
          <w:color w:val="000000"/>
        </w:rPr>
        <w:t>)</w:t>
      </w:r>
    </w:p>
    <w:p w14:paraId="1C6E5011"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rPr>
          <w:rFonts w:ascii="Arial" w:eastAsia="Arial" w:hAnsi="Arial" w:cs="Arial"/>
          <w:color w:val="000000"/>
        </w:rPr>
      </w:pPr>
      <w:r>
        <w:rPr>
          <w:rFonts w:ascii="Arial" w:eastAsia="Arial" w:hAnsi="Arial" w:cs="Arial"/>
          <w:color w:val="000000"/>
        </w:rPr>
        <w:t>519. Лицензия на деятельность страхования по исламским принципам такафул является бессрочной и действует на всей территории Кыргызской Республики.</w:t>
      </w:r>
    </w:p>
    <w:p w14:paraId="4F026E12"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567"/>
        <w:jc w:val="both"/>
        <w:rPr>
          <w:rFonts w:ascii="Arial" w:eastAsia="Arial" w:hAnsi="Arial" w:cs="Arial"/>
        </w:rPr>
      </w:pPr>
      <w:r>
        <w:rPr>
          <w:rFonts w:ascii="Arial" w:eastAsia="Arial" w:hAnsi="Arial" w:cs="Arial"/>
          <w:i/>
          <w:color w:val="000000"/>
        </w:rPr>
        <w:t xml:space="preserve">(В редакции постановления Кабинета Министров КР от </w:t>
      </w:r>
      <w:hyperlink r:id="rId248" w:tooltip="https://cbd.minjust.gov.kg/7-53656/edition/50368/ru" w:history="1">
        <w:r>
          <w:rPr>
            <w:rStyle w:val="aff0"/>
            <w:rFonts w:ascii="Arial" w:eastAsia="Arial" w:hAnsi="Arial" w:cs="Arial"/>
            <w:i/>
          </w:rPr>
          <w:t>27 марта 2026 года № 197</w:t>
        </w:r>
      </w:hyperlink>
      <w:r>
        <w:rPr>
          <w:rFonts w:ascii="Arial" w:eastAsia="Arial" w:hAnsi="Arial" w:cs="Arial"/>
          <w:i/>
        </w:rPr>
        <w:t xml:space="preserve"> </w:t>
      </w:r>
      <w:r>
        <w:rPr>
          <w:rFonts w:ascii="Arial" w:eastAsia="Arial" w:hAnsi="Arial" w:cs="Arial"/>
          <w:i/>
          <w:color w:val="000000"/>
        </w:rPr>
        <w:t>)</w:t>
      </w:r>
    </w:p>
    <w:p w14:paraId="2B4596D6"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520. Для получения лицензии страхования по исламским принципам такафул, осуществляемую такафул-оператором, заявителем дополнительно представляются следующие документы в бумажном виде:</w:t>
      </w:r>
    </w:p>
    <w:p w14:paraId="27B8519B"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1) копии учредительного договора или решения единственного учредителя, устава такафул-оператора, содержащего положение о Шариатском совете, его функциях и полномочиях;</w:t>
      </w:r>
    </w:p>
    <w:p w14:paraId="651F742F"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2) протокол собрания учредителей о принятии устава и утверждении членов совета директоров, должностных лиц исполнительного органа управления такафул-оператора и главного бухгалтера;</w:t>
      </w:r>
    </w:p>
    <w:p w14:paraId="02B916DB"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3) протокол собрания учредителей о создании Шариатского совета такафул-оператора;</w:t>
      </w:r>
    </w:p>
    <w:p w14:paraId="11AE72A1"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4) сведения об акционерах такафул-оператора, владеющих 10 и более процентами акций страховой организации;</w:t>
      </w:r>
    </w:p>
    <w:p w14:paraId="6C703E44"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5) документ, подтверждающий оплату уставного капитала;</w:t>
      </w:r>
    </w:p>
    <w:p w14:paraId="291194E4"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6) бизнес-план деятельности такафул-оператора, утвержденный Советом директоров и одобренный Шариатским советом такафул-оператора, в котором определены пути достижения целей, предусмотренных уставом;</w:t>
      </w:r>
    </w:p>
    <w:p w14:paraId="2289AEBE"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7) условия (правила) страхования;</w:t>
      </w:r>
    </w:p>
    <w:p w14:paraId="1701868B"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8) список членов совета директоров (при наличии) такафул-оператора с указанием фамилии, имени, отчества и адреса места жительства председателя совета директоров и его заместителя и документы, подтверждающие их соответствие требованиям надежности и уровню установленных квалификационных требований;</w:t>
      </w:r>
    </w:p>
    <w:p w14:paraId="30933BF8"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9) список членов коллегиального исполнительного органа такафул-оператора с указанием фамилии, имени, отчества и адреса места жительства каждого лица и документы, подтверждающие их соответствие требованиям надежности и уровню установленных квалификационных требований;</w:t>
      </w:r>
    </w:p>
    <w:p w14:paraId="1B7058C9"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10) список членов Шариатского совета такафул-оператора с указанием фамилий, имен, отчеств, их адресов и сведений о трудовой деятельности и документы, подтверждающие их соответствие требованиям надежности и уровню установленных квалификационных требований;</w:t>
      </w:r>
    </w:p>
    <w:p w14:paraId="400AD9A2"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11) документы, подтверждающие уровень образования, трудовая книжка и документы, подтверждающие соответствие квалификации главного бухгалтера требованиям надежности и уровню установленных квалификационных требований для главного бухгалтера;</w:t>
      </w:r>
    </w:p>
    <w:p w14:paraId="7B4BE1AE"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rPr>
          <w:rFonts w:ascii="Arial" w:eastAsia="Arial" w:hAnsi="Arial" w:cs="Arial"/>
          <w:color w:val="000000"/>
        </w:rPr>
      </w:pPr>
      <w:r>
        <w:rPr>
          <w:rFonts w:ascii="Arial" w:eastAsia="Arial" w:hAnsi="Arial" w:cs="Arial"/>
          <w:color w:val="000000"/>
        </w:rPr>
        <w:t>12) решение соответствующего органа иностранной компании о ее участии в создании такафул-оператора на территории Кыргызской Республики (для иностранной страховой компании).</w:t>
      </w:r>
    </w:p>
    <w:p w14:paraId="291DDB81"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567"/>
        <w:jc w:val="both"/>
        <w:rPr>
          <w:rFonts w:ascii="Arial" w:eastAsia="Arial" w:hAnsi="Arial" w:cs="Arial"/>
        </w:rPr>
      </w:pPr>
      <w:r>
        <w:rPr>
          <w:rFonts w:ascii="Arial" w:eastAsia="Arial" w:hAnsi="Arial" w:cs="Arial"/>
          <w:i/>
          <w:color w:val="000000"/>
        </w:rPr>
        <w:t xml:space="preserve">(В редакции постановления Кабинета Министров КР от </w:t>
      </w:r>
      <w:hyperlink r:id="rId249" w:tooltip="https://cbd.minjust.gov.kg/7-53656/edition/50368/ru" w:history="1">
        <w:r>
          <w:rPr>
            <w:rStyle w:val="aff0"/>
            <w:rFonts w:ascii="Arial" w:eastAsia="Arial" w:hAnsi="Arial" w:cs="Arial"/>
            <w:i/>
          </w:rPr>
          <w:t>27 марта 2026 года № 197</w:t>
        </w:r>
      </w:hyperlink>
      <w:r>
        <w:rPr>
          <w:rFonts w:ascii="Arial" w:eastAsia="Arial" w:hAnsi="Arial" w:cs="Arial"/>
          <w:i/>
        </w:rPr>
        <w:t xml:space="preserve"> </w:t>
      </w:r>
      <w:r>
        <w:rPr>
          <w:rFonts w:ascii="Arial" w:eastAsia="Arial" w:hAnsi="Arial" w:cs="Arial"/>
          <w:i/>
          <w:color w:val="000000"/>
        </w:rPr>
        <w:t>)</w:t>
      </w:r>
    </w:p>
    <w:p w14:paraId="797AB11C"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521. Лицензионными требованиями к деятельности страхования по исламским принципам такафул, осуществляемой такафул-оператором, являются:</w:t>
      </w:r>
    </w:p>
    <w:p w14:paraId="72E989C9"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1) формирование уставного капитала осуществляется только в денежной форме в банках Кыргызской Республики;</w:t>
      </w:r>
    </w:p>
    <w:p w14:paraId="0457E5B9"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2) осуществление страховой деятельности исключительно по видам страхования, предусмотренным лицензией;</w:t>
      </w:r>
    </w:p>
    <w:p w14:paraId="3B14ADDE"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rPr>
          <w:rFonts w:ascii="Arial" w:eastAsia="Arial" w:hAnsi="Arial" w:cs="Arial"/>
          <w:color w:val="000000"/>
        </w:rPr>
      </w:pPr>
      <w:r>
        <w:rPr>
          <w:rFonts w:ascii="Arial" w:eastAsia="Arial" w:hAnsi="Arial" w:cs="Arial"/>
          <w:color w:val="000000"/>
        </w:rPr>
        <w:t>3) соблюдение обязательств такафул-операторами по выплате страховых возмещений (сумм) в соответствии с условиями заключенных договоров страхования.</w:t>
      </w:r>
    </w:p>
    <w:p w14:paraId="235EF850"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567"/>
        <w:jc w:val="both"/>
        <w:rPr>
          <w:rFonts w:ascii="Arial" w:eastAsia="Arial" w:hAnsi="Arial" w:cs="Arial"/>
        </w:rPr>
      </w:pPr>
      <w:r>
        <w:rPr>
          <w:rFonts w:ascii="Arial" w:eastAsia="Arial" w:hAnsi="Arial" w:cs="Arial"/>
          <w:i/>
          <w:color w:val="000000"/>
        </w:rPr>
        <w:t xml:space="preserve">(В редакции постановления Кабинета Министров КР от </w:t>
      </w:r>
      <w:hyperlink r:id="rId250" w:tooltip="https://cbd.minjust.gov.kg/7-53656/edition/50368/ru" w:history="1">
        <w:r>
          <w:rPr>
            <w:rStyle w:val="aff0"/>
            <w:rFonts w:ascii="Arial" w:eastAsia="Arial" w:hAnsi="Arial" w:cs="Arial"/>
            <w:i/>
          </w:rPr>
          <w:t>27 марта 2026 года № 197</w:t>
        </w:r>
      </w:hyperlink>
      <w:r>
        <w:rPr>
          <w:rFonts w:ascii="Arial" w:eastAsia="Arial" w:hAnsi="Arial" w:cs="Arial"/>
          <w:i/>
        </w:rPr>
        <w:t xml:space="preserve"> </w:t>
      </w:r>
      <w:r>
        <w:rPr>
          <w:rFonts w:ascii="Arial" w:eastAsia="Arial" w:hAnsi="Arial" w:cs="Arial"/>
          <w:i/>
          <w:color w:val="000000"/>
        </w:rPr>
        <w:t>)</w:t>
      </w:r>
    </w:p>
    <w:p w14:paraId="0D68E6AA"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522. В целях обеспечения платежеспособности и финансовой устойчивости такафул-оператора установлены следующие виды пруденциальных нормативов:</w:t>
      </w:r>
    </w:p>
    <w:p w14:paraId="0C65B3D2"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pPr>
      <w:r>
        <w:rPr>
          <w:rFonts w:ascii="Arial" w:eastAsia="Arial" w:hAnsi="Arial" w:cs="Arial"/>
          <w:color w:val="000000"/>
        </w:rPr>
        <w:t>1) нормативы платежеспособности;</w:t>
      </w:r>
    </w:p>
    <w:p w14:paraId="34B02B46"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rPr>
          <w:rFonts w:ascii="Arial" w:eastAsia="Arial" w:hAnsi="Arial" w:cs="Arial"/>
          <w:color w:val="000000"/>
        </w:rPr>
      </w:pPr>
      <w:r>
        <w:rPr>
          <w:rFonts w:ascii="Arial" w:eastAsia="Arial" w:hAnsi="Arial" w:cs="Arial"/>
          <w:color w:val="000000"/>
        </w:rPr>
        <w:t>2) нормативы финансовой устойчивости.</w:t>
      </w:r>
    </w:p>
    <w:p w14:paraId="6578E7CE"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567"/>
        <w:jc w:val="both"/>
        <w:rPr>
          <w:rFonts w:ascii="Arial" w:eastAsia="Arial" w:hAnsi="Arial" w:cs="Arial"/>
        </w:rPr>
      </w:pPr>
      <w:r>
        <w:rPr>
          <w:rFonts w:ascii="Arial" w:eastAsia="Arial" w:hAnsi="Arial" w:cs="Arial"/>
          <w:i/>
          <w:color w:val="000000"/>
        </w:rPr>
        <w:t xml:space="preserve">(В редакции постановления Кабинета Министров КР от </w:t>
      </w:r>
      <w:hyperlink r:id="rId251" w:tooltip="https://cbd.minjust.gov.kg/7-53656/edition/50368/ru" w:history="1">
        <w:r>
          <w:rPr>
            <w:rStyle w:val="aff0"/>
            <w:rFonts w:ascii="Arial" w:eastAsia="Arial" w:hAnsi="Arial" w:cs="Arial"/>
            <w:i/>
          </w:rPr>
          <w:t>27 марта 2026 года № 197</w:t>
        </w:r>
      </w:hyperlink>
      <w:r>
        <w:rPr>
          <w:rFonts w:ascii="Arial" w:eastAsia="Arial" w:hAnsi="Arial" w:cs="Arial"/>
          <w:i/>
        </w:rPr>
        <w:t xml:space="preserve"> </w:t>
      </w:r>
      <w:r>
        <w:rPr>
          <w:rFonts w:ascii="Arial" w:eastAsia="Arial" w:hAnsi="Arial" w:cs="Arial"/>
          <w:i/>
          <w:color w:val="000000"/>
        </w:rPr>
        <w:t>)</w:t>
      </w:r>
    </w:p>
    <w:p w14:paraId="6A61BFB2" w14:textId="77777777" w:rsidR="00C20072" w:rsidRDefault="003E291C">
      <w:pPr>
        <w:pBdr>
          <w:top w:val="none" w:sz="4" w:space="0" w:color="000000"/>
          <w:left w:val="none" w:sz="4" w:space="0" w:color="000000"/>
          <w:bottom w:val="none" w:sz="4" w:space="0" w:color="000000"/>
          <w:right w:val="none" w:sz="4" w:space="0" w:color="000000"/>
        </w:pBdr>
        <w:spacing w:after="60" w:line="276" w:lineRule="atLeast"/>
        <w:ind w:firstLine="567"/>
        <w:jc w:val="both"/>
        <w:rPr>
          <w:rFonts w:ascii="Arial" w:eastAsia="Arial" w:hAnsi="Arial" w:cs="Arial"/>
          <w:color w:val="000000"/>
        </w:rPr>
      </w:pPr>
      <w:r>
        <w:rPr>
          <w:rFonts w:ascii="Arial" w:eastAsia="Arial" w:hAnsi="Arial" w:cs="Arial"/>
          <w:color w:val="000000"/>
        </w:rPr>
        <w:t>523. Для получения приложения к лицензии заявитель представляет заявление и условия правил страхования в случае наличия данной лицензии.</w:t>
      </w:r>
    </w:p>
    <w:p w14:paraId="43040527"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567"/>
        <w:jc w:val="both"/>
      </w:pPr>
      <w:r>
        <w:rPr>
          <w:rFonts w:ascii="Arial" w:eastAsia="Arial" w:hAnsi="Arial" w:cs="Arial"/>
          <w:i/>
          <w:color w:val="000000"/>
        </w:rPr>
        <w:t xml:space="preserve">(В редакции постановления Кабинета Министров КР от </w:t>
      </w:r>
      <w:hyperlink r:id="rId252" w:tooltip="https://cbd.minjust.gov.kg/7-53656/edition/50368/ru" w:history="1">
        <w:r>
          <w:rPr>
            <w:rStyle w:val="aff0"/>
            <w:rFonts w:ascii="Arial" w:eastAsia="Arial" w:hAnsi="Arial" w:cs="Arial"/>
            <w:i/>
          </w:rPr>
          <w:t>27 марта 2026 года № 197</w:t>
        </w:r>
      </w:hyperlink>
      <w:r>
        <w:rPr>
          <w:rFonts w:ascii="Arial" w:eastAsia="Arial" w:hAnsi="Arial" w:cs="Arial"/>
          <w:i/>
        </w:rPr>
        <w:t xml:space="preserve"> </w:t>
      </w:r>
      <w:r>
        <w:rPr>
          <w:rFonts w:ascii="Arial" w:eastAsia="Arial" w:hAnsi="Arial" w:cs="Arial"/>
          <w:i/>
          <w:color w:val="000000"/>
        </w:rPr>
        <w:t>)</w:t>
      </w:r>
    </w:p>
    <w:p w14:paraId="0C467BD1" w14:textId="77777777" w:rsidR="00C20072" w:rsidRDefault="00C20072">
      <w:pPr>
        <w:spacing w:after="120" w:line="276" w:lineRule="auto"/>
        <w:ind w:firstLine="397"/>
        <w:jc w:val="both"/>
        <w:rPr>
          <w:rFonts w:ascii="Arial" w:hAnsi="Arial" w:cs="Arial"/>
        </w:rPr>
      </w:pPr>
    </w:p>
    <w:p w14:paraId="0708C1D1" w14:textId="77777777" w:rsidR="00C20072" w:rsidRDefault="003E291C">
      <w:pPr>
        <w:spacing w:after="120" w:line="276" w:lineRule="auto"/>
        <w:jc w:val="both"/>
        <w:rPr>
          <w:rFonts w:ascii="Arial" w:hAnsi="Arial" w:cs="Arial"/>
        </w:rPr>
      </w:pPr>
      <w:r>
        <w:rPr>
          <w:rFonts w:ascii="Arial" w:eastAsia="Arial" w:hAnsi="Arial" w:cs="Arial"/>
        </w:rPr>
        <w:t> </w:t>
      </w:r>
    </w:p>
    <w:tbl>
      <w:tblPr>
        <w:tblW w:w="5000" w:type="pct"/>
        <w:tblCellMar>
          <w:left w:w="0" w:type="dxa"/>
          <w:right w:w="0" w:type="dxa"/>
        </w:tblCellMar>
        <w:tblLook w:val="04A0" w:firstRow="1" w:lastRow="0" w:firstColumn="1" w:lastColumn="0" w:noHBand="0" w:noVBand="1"/>
      </w:tblPr>
      <w:tblGrid>
        <w:gridCol w:w="10199"/>
        <w:gridCol w:w="4371"/>
      </w:tblGrid>
      <w:tr w:rsidR="00C20072" w14:paraId="398C1BD8" w14:textId="77777777">
        <w:tc>
          <w:tcPr>
            <w:tcW w:w="4785" w:type="dxa"/>
            <w:tcMar>
              <w:top w:w="0" w:type="dxa"/>
              <w:left w:w="108" w:type="dxa"/>
              <w:bottom w:w="0" w:type="dxa"/>
              <w:right w:w="108" w:type="dxa"/>
            </w:tcMar>
          </w:tcPr>
          <w:p w14:paraId="76002DF0" w14:textId="77777777" w:rsidR="00C20072" w:rsidRDefault="003E291C">
            <w:pPr>
              <w:spacing w:line="276" w:lineRule="auto"/>
              <w:rPr>
                <w:rFonts w:ascii="Arial" w:hAnsi="Arial" w:cs="Arial"/>
              </w:rPr>
            </w:pPr>
            <w:r>
              <w:rPr>
                <w:rFonts w:ascii="Arial" w:eastAsia="Arial" w:hAnsi="Arial" w:cs="Arial"/>
              </w:rPr>
              <w:t> </w:t>
            </w:r>
          </w:p>
        </w:tc>
        <w:tc>
          <w:tcPr>
            <w:tcW w:w="1500" w:type="pct"/>
            <w:tcMar>
              <w:top w:w="0" w:type="dxa"/>
              <w:left w:w="108" w:type="dxa"/>
              <w:bottom w:w="0" w:type="dxa"/>
              <w:right w:w="108" w:type="dxa"/>
            </w:tcMar>
          </w:tcPr>
          <w:p w14:paraId="7FEF472C" w14:textId="77777777" w:rsidR="00C20072" w:rsidRDefault="003E291C">
            <w:pPr>
              <w:spacing w:line="276" w:lineRule="auto"/>
              <w:jc w:val="center"/>
              <w:rPr>
                <w:rFonts w:ascii="Arial" w:hAnsi="Arial" w:cs="Arial"/>
              </w:rPr>
            </w:pPr>
            <w:bookmarkStart w:id="523" w:name="pr1"/>
            <w:bookmarkEnd w:id="523"/>
            <w:r>
              <w:rPr>
                <w:rFonts w:ascii="Arial" w:eastAsia="Arial" w:hAnsi="Arial" w:cs="Arial"/>
              </w:rPr>
              <w:t>Приложение 1</w:t>
            </w:r>
          </w:p>
          <w:p w14:paraId="198A4DE9" w14:textId="77777777" w:rsidR="00C20072" w:rsidRDefault="003E291C">
            <w:pPr>
              <w:spacing w:line="276" w:lineRule="auto"/>
              <w:jc w:val="center"/>
              <w:rPr>
                <w:rFonts w:ascii="Arial" w:hAnsi="Arial" w:cs="Arial"/>
              </w:rPr>
            </w:pPr>
            <w:r>
              <w:rPr>
                <w:rFonts w:ascii="Arial" w:eastAsia="Arial" w:hAnsi="Arial" w:cs="Arial"/>
              </w:rPr>
              <w:t xml:space="preserve">к </w:t>
            </w:r>
            <w:hyperlink r:id="rId253" w:tooltip="cdb:160717" w:history="1">
              <w:r>
                <w:rPr>
                  <w:rFonts w:ascii="Arial" w:eastAsia="Arial" w:hAnsi="Arial" w:cs="Arial"/>
                  <w:color w:val="0000FF"/>
                  <w:u w:val="single"/>
                </w:rPr>
                <w:t>Положению</w:t>
              </w:r>
            </w:hyperlink>
          </w:p>
          <w:p w14:paraId="69DB9EE9" w14:textId="77777777" w:rsidR="00C20072" w:rsidRDefault="003E291C">
            <w:pPr>
              <w:spacing w:line="276" w:lineRule="auto"/>
              <w:jc w:val="center"/>
              <w:rPr>
                <w:rFonts w:ascii="Arial" w:hAnsi="Arial" w:cs="Arial"/>
              </w:rPr>
            </w:pPr>
            <w:r>
              <w:rPr>
                <w:rFonts w:ascii="Arial" w:eastAsia="Arial" w:hAnsi="Arial" w:cs="Arial"/>
              </w:rPr>
              <w:t>о лицензировании отдельных</w:t>
            </w:r>
          </w:p>
          <w:p w14:paraId="296C447C" w14:textId="77777777" w:rsidR="00C20072" w:rsidRDefault="003E291C">
            <w:pPr>
              <w:spacing w:line="276" w:lineRule="auto"/>
              <w:jc w:val="center"/>
              <w:rPr>
                <w:rFonts w:ascii="Arial" w:hAnsi="Arial" w:cs="Arial"/>
              </w:rPr>
            </w:pPr>
            <w:r>
              <w:rPr>
                <w:rFonts w:ascii="Arial" w:eastAsia="Arial" w:hAnsi="Arial" w:cs="Arial"/>
              </w:rPr>
              <w:t>видов деятельности</w:t>
            </w:r>
          </w:p>
        </w:tc>
      </w:tr>
    </w:tbl>
    <w:p w14:paraId="4F14FC4B" w14:textId="77777777" w:rsidR="00C20072" w:rsidRDefault="003E291C">
      <w:pPr>
        <w:spacing w:after="120" w:line="276" w:lineRule="auto"/>
        <w:jc w:val="both"/>
        <w:rPr>
          <w:rFonts w:ascii="Arial" w:hAnsi="Arial" w:cs="Arial"/>
        </w:rPr>
      </w:pPr>
      <w:r>
        <w:rPr>
          <w:rFonts w:ascii="Arial" w:eastAsia="Arial" w:hAnsi="Arial" w:cs="Arial"/>
        </w:rPr>
        <w:t> </w:t>
      </w:r>
    </w:p>
    <w:p w14:paraId="731FA661" w14:textId="77777777" w:rsidR="00C20072" w:rsidRDefault="003E291C">
      <w:pPr>
        <w:spacing w:line="276" w:lineRule="auto"/>
        <w:jc w:val="center"/>
        <w:rPr>
          <w:rFonts w:ascii="Arial" w:hAnsi="Arial" w:cs="Arial"/>
        </w:rPr>
      </w:pPr>
      <w:r>
        <w:rPr>
          <w:rFonts w:ascii="Arial" w:eastAsia="Arial" w:hAnsi="Arial" w:cs="Arial"/>
          <w:b/>
          <w:bCs/>
        </w:rPr>
        <w:t>Глава 1. Перечень разрешенных видов медицинской деятельности в организациях здравоохранения, основанных на частной форме собственности, подлежащих лицензированию</w:t>
      </w:r>
    </w:p>
    <w:p w14:paraId="203ECEFA" w14:textId="77777777" w:rsidR="00C20072" w:rsidRDefault="00C20072">
      <w:pPr>
        <w:spacing w:line="276" w:lineRule="auto"/>
        <w:jc w:val="center"/>
        <w:rPr>
          <w:rFonts w:ascii="Arial" w:hAnsi="Arial" w:cs="Arial"/>
          <w:b/>
          <w:bCs/>
        </w:rPr>
      </w:pPr>
    </w:p>
    <w:p w14:paraId="24970A7D" w14:textId="77777777" w:rsidR="00C20072" w:rsidRDefault="00C20072">
      <w:pPr>
        <w:spacing w:line="276" w:lineRule="auto"/>
        <w:jc w:val="center"/>
        <w:rPr>
          <w:rFonts w:ascii="Arial" w:hAnsi="Arial" w:cs="Arial"/>
        </w:rPr>
      </w:pPr>
    </w:p>
    <w:p w14:paraId="517A23B1" w14:textId="77777777" w:rsidR="00C20072" w:rsidRDefault="003E291C">
      <w:pPr>
        <w:pBdr>
          <w:top w:val="none" w:sz="4" w:space="0" w:color="000000"/>
          <w:left w:val="none" w:sz="4" w:space="0" w:color="000000"/>
          <w:bottom w:val="none" w:sz="4" w:space="0" w:color="000000"/>
          <w:right w:val="none" w:sz="4" w:space="0" w:color="000000"/>
        </w:pBdr>
        <w:spacing w:line="276" w:lineRule="auto"/>
        <w:ind w:left="1134" w:right="1134"/>
        <w:jc w:val="center"/>
        <w:rPr>
          <w:rFonts w:ascii="Arial" w:hAnsi="Arial" w:cs="Arial"/>
        </w:rPr>
      </w:pPr>
      <w:r>
        <w:rPr>
          <w:rFonts w:ascii="Arial" w:eastAsia="Arial" w:hAnsi="Arial" w:cs="Arial"/>
          <w:i/>
          <w:color w:val="000000"/>
        </w:rPr>
        <w:t xml:space="preserve">(В редакции постановлений Кабинета Министров КР от </w:t>
      </w:r>
      <w:hyperlink r:id="rId254" w:tooltip="https://cbd.minjust.gov.kg/7-41739/edition/32433/ru" w:history="1">
        <w:r>
          <w:rPr>
            <w:rStyle w:val="aff0"/>
            <w:rFonts w:ascii="Arial" w:eastAsia="Arial" w:hAnsi="Arial" w:cs="Arial"/>
            <w:i/>
          </w:rPr>
          <w:t>28 мая 2025 года № 285</w:t>
        </w:r>
      </w:hyperlink>
      <w:r>
        <w:rPr>
          <w:rFonts w:ascii="Arial" w:eastAsia="Arial" w:hAnsi="Arial" w:cs="Arial"/>
          <w:i/>
        </w:rPr>
        <w:t xml:space="preserve"> </w:t>
      </w:r>
      <w:r>
        <w:rPr>
          <w:rFonts w:ascii="Arial" w:eastAsia="Arial" w:hAnsi="Arial" w:cs="Arial"/>
          <w:i/>
          <w:color w:val="000000"/>
        </w:rPr>
        <w:t xml:space="preserve">,  </w:t>
      </w:r>
      <w:hyperlink r:id="rId255" w:tooltip="https://cbd.minjust.gov.kg/7-44235/edition/36804/ru" w:history="1">
        <w:r>
          <w:rPr>
            <w:rStyle w:val="aff0"/>
            <w:rFonts w:ascii="Arial" w:eastAsia="Arial" w:hAnsi="Arial" w:cs="Arial"/>
            <w:i/>
          </w:rPr>
          <w:t>14 августа 2025 года № 494</w:t>
        </w:r>
      </w:hyperlink>
      <w:r>
        <w:rPr>
          <w:rFonts w:ascii="Arial" w:eastAsia="Arial" w:hAnsi="Arial" w:cs="Arial"/>
          <w:i/>
          <w:color w:val="000000"/>
        </w:rPr>
        <w:t xml:space="preserve"> )</w:t>
      </w:r>
    </w:p>
    <w:p w14:paraId="55B825AD"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148A38AA"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 Акушерство и гинекология:</w:t>
      </w:r>
    </w:p>
    <w:p w14:paraId="15AC8AEE"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за исключением использования вспомогательных репродуктивных технологий и искусственного прерывания беременности;</w:t>
      </w:r>
    </w:p>
    <w:p w14:paraId="175A96A5"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с искусственным прерыванием беременности;</w:t>
      </w:r>
    </w:p>
    <w:p w14:paraId="0951E4AD"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включая вспомогательные репродуктивные технологии</w:t>
      </w:r>
    </w:p>
    <w:p w14:paraId="25BE852F"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 Анестезиология и реаниматология</w:t>
      </w:r>
    </w:p>
    <w:p w14:paraId="190828BB"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3. Аллергология и иммунология</w:t>
      </w:r>
    </w:p>
    <w:p w14:paraId="690F3A70"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4. Дерматовенерология</w:t>
      </w:r>
    </w:p>
    <w:p w14:paraId="0841D6D9"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5. Дерматокосметология</w:t>
      </w:r>
    </w:p>
    <w:p w14:paraId="60DBF57B"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6. Инфекционные болезни (кроме особо опасных инфекционных заболеваний)</w:t>
      </w:r>
    </w:p>
    <w:p w14:paraId="716567CA"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7. Проктология</w:t>
      </w:r>
    </w:p>
    <w:p w14:paraId="5A4BB71A"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8. Наркология</w:t>
      </w:r>
    </w:p>
    <w:p w14:paraId="25BC5111"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9. Неврология</w:t>
      </w:r>
    </w:p>
    <w:p w14:paraId="447EACE0"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10. Нейрохирургия</w:t>
      </w:r>
    </w:p>
    <w:p w14:paraId="4ABAF3F4"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11. Оториноларингология</w:t>
      </w:r>
    </w:p>
    <w:p w14:paraId="012DA4AC"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12. Офтальмология</w:t>
      </w:r>
    </w:p>
    <w:p w14:paraId="4F130378"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13. Педиатрия</w:t>
      </w:r>
    </w:p>
    <w:p w14:paraId="2778FA26"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14. Психотерапия (невротические расстройства)</w:t>
      </w:r>
    </w:p>
    <w:p w14:paraId="672143CB"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15. Стоматология:</w:t>
      </w:r>
    </w:p>
    <w:p w14:paraId="0232A13C"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общей практики;</w:t>
      </w:r>
    </w:p>
    <w:p w14:paraId="6B603025"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хирургического профиля;</w:t>
      </w:r>
    </w:p>
    <w:p w14:paraId="6423E1DE"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и челюстно-лицевая хирургия;</w:t>
      </w:r>
    </w:p>
    <w:p w14:paraId="4F9CFE1B"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терапевтического профиля;</w:t>
      </w:r>
    </w:p>
    <w:p w14:paraId="54CD2055"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ортопедического профиля;</w:t>
      </w:r>
    </w:p>
    <w:p w14:paraId="5C5E4481"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детская;</w:t>
      </w:r>
    </w:p>
    <w:p w14:paraId="2776EAB9"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ортодонтического профиля;</w:t>
      </w:r>
    </w:p>
    <w:p w14:paraId="1817773A"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и зуботехническая лаборатория</w:t>
      </w:r>
    </w:p>
    <w:p w14:paraId="5745B280"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16. Терапия</w:t>
      </w:r>
    </w:p>
    <w:p w14:paraId="27DDCED0"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17. Гастроэнтерология</w:t>
      </w:r>
    </w:p>
    <w:p w14:paraId="0353D423"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18. Физиотерапия</w:t>
      </w:r>
    </w:p>
    <w:p w14:paraId="41FDFCA2"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19. Нефрология с (без) услугами гемодиализа</w:t>
      </w:r>
    </w:p>
    <w:p w14:paraId="47D1BC5A"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20. Кардиология</w:t>
      </w:r>
    </w:p>
    <w:p w14:paraId="5433AFF2"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21. Гематология с (без) услугами лечебного плазмафереза</w:t>
      </w:r>
    </w:p>
    <w:p w14:paraId="5DF1BC4A"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22. Ревматология</w:t>
      </w:r>
    </w:p>
    <w:p w14:paraId="1DD159DF"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23. Эндокринология</w:t>
      </w:r>
    </w:p>
    <w:p w14:paraId="03718493"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24. Травматология, ортопедия</w:t>
      </w:r>
    </w:p>
    <w:p w14:paraId="34F7B699"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25. Урология</w:t>
      </w:r>
    </w:p>
    <w:p w14:paraId="1E24D218"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26. Хирургия</w:t>
      </w:r>
    </w:p>
    <w:p w14:paraId="059C9347"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27. Сердечно-сосудистая хирургия с (без) рентгенэндоваскулярной хирургией</w:t>
      </w:r>
    </w:p>
    <w:p w14:paraId="62CAB2E1"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28. Ангиохирургия</w:t>
      </w:r>
    </w:p>
    <w:p w14:paraId="153D4266"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29. Пластическая хирургия</w:t>
      </w:r>
    </w:p>
    <w:p w14:paraId="6A2902AB"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30. Онкология</w:t>
      </w:r>
    </w:p>
    <w:p w14:paraId="42583C21"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31. Пульмонология</w:t>
      </w:r>
    </w:p>
    <w:p w14:paraId="4E0787F1"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32. Скорая неотложная медицинская помощь</w:t>
      </w:r>
    </w:p>
    <w:p w14:paraId="11F70D1C"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33. Общая врачебная практика, семейная медицина</w:t>
      </w:r>
    </w:p>
    <w:p w14:paraId="4DBE9581"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34. Паллиативная помощь</w:t>
      </w:r>
    </w:p>
    <w:p w14:paraId="237A67C2"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35. Медицинская реабилитация и абилитация</w:t>
      </w:r>
    </w:p>
    <w:p w14:paraId="29EB348D"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36. Лечебная физкультура и спортивная медицина</w:t>
      </w:r>
    </w:p>
    <w:p w14:paraId="3F4BCC1B"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37. Нетрадиционная медицинская деятельность:</w:t>
      </w:r>
    </w:p>
    <w:p w14:paraId="59E1FB34"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мануальная терапия;</w:t>
      </w:r>
    </w:p>
    <w:p w14:paraId="4D6EDA19"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рефлексотерапия</w:t>
      </w:r>
    </w:p>
    <w:p w14:paraId="30B1D39D"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38. Иммунопрофилактика (проведение профилактических прививок)</w:t>
      </w:r>
    </w:p>
    <w:p w14:paraId="31100268"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39. Диагностика:</w:t>
      </w:r>
    </w:p>
    <w:p w14:paraId="4E39177D"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 лабораторная диагностика с (без) функционированием пункта забора биоматериалов:</w:t>
      </w:r>
    </w:p>
    <w:p w14:paraId="7F46E9BA"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клиническая и/или биохимическая;</w:t>
      </w:r>
    </w:p>
    <w:p w14:paraId="5E81842C"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цитологическая;</w:t>
      </w:r>
    </w:p>
    <w:p w14:paraId="29B872B6"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гистологическая;</w:t>
      </w:r>
    </w:p>
    <w:p w14:paraId="24158B15"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иммуногистохимическая;</w:t>
      </w:r>
    </w:p>
    <w:p w14:paraId="69856BBC"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серологическая;</w:t>
      </w:r>
    </w:p>
    <w:p w14:paraId="3E82F399"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паразитологическая;</w:t>
      </w:r>
    </w:p>
    <w:p w14:paraId="40C8086D"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 лабораторная диагностика микроорганизмов I группы патогенности с (без) функционированием пункта забора биоматериалов:</w:t>
      </w:r>
    </w:p>
    <w:p w14:paraId="54F82140"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бактериологическая;</w:t>
      </w:r>
    </w:p>
    <w:p w14:paraId="4E20846B"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вирусологическая;</w:t>
      </w:r>
    </w:p>
    <w:p w14:paraId="5084D37D"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молекулярно-генетическая;</w:t>
      </w:r>
    </w:p>
    <w:p w14:paraId="12B23B5A"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иммунологическая;</w:t>
      </w:r>
    </w:p>
    <w:p w14:paraId="5A9BB679"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3) лабораторная диагностика микроорганизмов III группы патогенности с (без) функционированием пункта забора биоматериалов:</w:t>
      </w:r>
    </w:p>
    <w:p w14:paraId="22B42470"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бактериологическая;</w:t>
      </w:r>
    </w:p>
    <w:p w14:paraId="73E6A66A"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вирусологическая;</w:t>
      </w:r>
    </w:p>
    <w:p w14:paraId="728B2684"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молекулярно-генетическая;</w:t>
      </w:r>
    </w:p>
    <w:p w14:paraId="5F519973"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иммунологическая;</w:t>
      </w:r>
    </w:p>
    <w:p w14:paraId="5878C896"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4) лучевая диагностика:</w:t>
      </w:r>
    </w:p>
    <w:p w14:paraId="2CB40D57"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компьютерная томография;</w:t>
      </w:r>
    </w:p>
    <w:p w14:paraId="12709D32"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магнитно-резонансная томография;</w:t>
      </w:r>
    </w:p>
    <w:p w14:paraId="054B51CC"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рентгенологическая;</w:t>
      </w:r>
    </w:p>
    <w:p w14:paraId="358DAF4A"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5) ультразвуковая диагностика;</w:t>
      </w:r>
    </w:p>
    <w:p w14:paraId="178A7BDB"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6) функциональная диагностика;</w:t>
      </w:r>
    </w:p>
    <w:p w14:paraId="36BE4F75"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7) эндоскопическая диагностика.</w:t>
      </w:r>
    </w:p>
    <w:p w14:paraId="3DFB1F9C" w14:textId="77777777" w:rsidR="00C20072" w:rsidRDefault="003E291C">
      <w:pPr>
        <w:pBdr>
          <w:top w:val="none" w:sz="4" w:space="0" w:color="000000"/>
          <w:left w:val="none" w:sz="4" w:space="0" w:color="000000"/>
          <w:bottom w:val="none" w:sz="4" w:space="0" w:color="000000"/>
          <w:right w:val="none" w:sz="4" w:space="0" w:color="000000"/>
        </w:pBdr>
        <w:spacing w:line="276" w:lineRule="auto"/>
        <w:ind w:left="1134" w:right="1134"/>
        <w:jc w:val="center"/>
        <w:rPr>
          <w:rFonts w:ascii="Arial" w:hAnsi="Arial" w:cs="Arial"/>
        </w:rPr>
      </w:pPr>
      <w:r>
        <w:rPr>
          <w:rFonts w:ascii="Arial" w:eastAsia="Arial" w:hAnsi="Arial" w:cs="Arial"/>
          <w:b/>
          <w:color w:val="000000"/>
        </w:rPr>
        <w:t>Глава 2. Перечень запрещенных видов медицинской деятельности в организациях здравоохранения, основанных на частной форме собственности</w:t>
      </w:r>
    </w:p>
    <w:p w14:paraId="65F870EC"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 Фтизиатрия, кроме диагностики</w:t>
      </w:r>
    </w:p>
    <w:p w14:paraId="0710F1FE"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 Психиатрия (органические изменения, психотические расстройства)</w:t>
      </w:r>
    </w:p>
    <w:p w14:paraId="30205219"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3. Особо опасные инфекционные заболевания.</w:t>
      </w:r>
    </w:p>
    <w:p w14:paraId="62FA6518" w14:textId="77777777" w:rsidR="00C20072" w:rsidRDefault="003E291C">
      <w:pPr>
        <w:pBdr>
          <w:top w:val="none" w:sz="4" w:space="0" w:color="000000"/>
          <w:left w:val="none" w:sz="4" w:space="0" w:color="000000"/>
          <w:bottom w:val="none" w:sz="4" w:space="0" w:color="000000"/>
          <w:right w:val="none" w:sz="4" w:space="0" w:color="000000"/>
        </w:pBdr>
        <w:spacing w:line="276" w:lineRule="auto"/>
        <w:ind w:left="1134" w:right="1134"/>
        <w:jc w:val="center"/>
        <w:rPr>
          <w:rFonts w:ascii="Arial" w:hAnsi="Arial" w:cs="Arial"/>
        </w:rPr>
      </w:pPr>
      <w:r>
        <w:rPr>
          <w:rFonts w:ascii="Arial" w:eastAsia="Arial" w:hAnsi="Arial" w:cs="Arial"/>
          <w:b/>
          <w:color w:val="000000"/>
        </w:rPr>
        <w:t>Глава 3. Стандарты лицензирования организаций здравоохранения, основанных на частной форме собственности</w:t>
      </w:r>
    </w:p>
    <w:p w14:paraId="3B0525A8"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Настоящие Стандарты являются (минимальным) комплексным набором лицензионных требований к профессиональной деятельности, структуре и ресурсам (кадровому обеспечению и материальному оснащению) организаций здравоохранения, основанных на частной форме собственности и индивидуальных предпринимателей (за исключением деятельности медицинских работников, работающих по найму или трудовому договору в организациях здравоохранения, основанных на частной форме собственности, либо у индивидуальных предпринимателей). Лицензионными требованиями/условиями для осуществления медицинской деятельности является соответствие заявителей следующим стандартам:</w:t>
      </w:r>
    </w:p>
    <w:p w14:paraId="4F827300"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b/>
          <w:color w:val="000000"/>
        </w:rPr>
        <w:t>Стандарт 1.</w:t>
      </w:r>
      <w:r>
        <w:rPr>
          <w:rFonts w:ascii="Arial" w:eastAsia="Arial" w:hAnsi="Arial" w:cs="Arial"/>
          <w:color w:val="000000"/>
        </w:rPr>
        <w:t xml:space="preserve"> Медицинский персонал имеет необходимые образование, квалификацию и опыт работы. </w:t>
      </w:r>
    </w:p>
    <w:p w14:paraId="5A82A017"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Требования стандарта:</w:t>
      </w:r>
    </w:p>
    <w:p w14:paraId="60446B12"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 медицинский персонал имеет медицинское образование (высшее/среднее) и последипломную подготовку (интернатура, клиническая ординатура) в соответствии с заявленной областью лицензирования; медицинский персонал, в том числе персонал, работающий на специализированном оборудовании прошел последипломные циклы усовершенствования в соответствии с установленными требованиями;</w:t>
      </w:r>
    </w:p>
    <w:p w14:paraId="3BCC6DC7"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 медицинский персонал прошел процедуру аттестации, подтвердившую наличие у него необходимой квалификации и навыков для осуществления практической деятельности в заявленной области;</w:t>
      </w:r>
    </w:p>
    <w:p w14:paraId="2C9C35C6"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3) иностранный специалист имеет документ о медицинском образовании, полученном в зарубежных странах, прошедший нострификацию (установление эквивалентности) в уполномоченном органе в сфере образования, а также справку, подтверждающую уровень и содержание образования, выданную уполномоченным органом в сфере здравоохранения, и аттестационный сертификат о прохождении профессиональной аттестации.</w:t>
      </w:r>
    </w:p>
    <w:p w14:paraId="7FC7B588"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b/>
          <w:color w:val="000000"/>
        </w:rPr>
        <w:t>Стандарт 2.</w:t>
      </w:r>
      <w:r>
        <w:rPr>
          <w:rFonts w:ascii="Arial" w:eastAsia="Arial" w:hAnsi="Arial" w:cs="Arial"/>
          <w:color w:val="000000"/>
        </w:rPr>
        <w:t xml:space="preserve"> Размещение медицинских центров/кабинетов соответствует санитарно-эпидемиологическим требованиям. </w:t>
      </w:r>
    </w:p>
    <w:p w14:paraId="2B8C22FC"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Требования стандарта:</w:t>
      </w:r>
    </w:p>
    <w:p w14:paraId="3A26EBB3"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 размещение частных медицинских центров/кабинетов соответствует санитарно-эпидемиологическим требованиям, земельный участок сухой, чистый, находится вдали от источников загрязнения атмосферного воздуха. Территория ограждена, благоустроена, озеленена, освещена. Через территорию не проходят магистральные инженерные коммуникации городского (сельского) назначения (водоснабжение, канализация, теплоснабжение, электроснабжение);</w:t>
      </w:r>
    </w:p>
    <w:p w14:paraId="022CF6D1"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 медицинский центр/кабинет размещен в отдельно стоящем здании. При соответствующей планировочной изоляции и наличии автономных систем вентиляции допускается размещение медицинского центра/кабинета в одном нежилом здании с другими организациями;</w:t>
      </w:r>
    </w:p>
    <w:p w14:paraId="120559AA"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3) при соответствующей планировочной изоляции и наличии автономных систем вентиляции допускается размещение медицинского центра/кабинета в жилом здании не выше первого этажа;</w:t>
      </w:r>
    </w:p>
    <w:p w14:paraId="724D88E7"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4) размещение центров/кабинетов лучевой диагностики не допускается в жилых домах.</w:t>
      </w:r>
    </w:p>
    <w:p w14:paraId="2389F4F7"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b/>
          <w:color w:val="000000"/>
        </w:rPr>
        <w:t>Стандарт 3.</w:t>
      </w:r>
      <w:r>
        <w:rPr>
          <w:rFonts w:ascii="Arial" w:eastAsia="Arial" w:hAnsi="Arial" w:cs="Arial"/>
          <w:color w:val="000000"/>
        </w:rPr>
        <w:t xml:space="preserve"> Здания, сооружения и помещения соответствуют гигиеническим требованиям. </w:t>
      </w:r>
    </w:p>
    <w:p w14:paraId="7E8762B2"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Требования стандарта:</w:t>
      </w:r>
    </w:p>
    <w:p w14:paraId="2AE244FF"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 структура, планировка и оборудование помещений обеспечивают поточность технологических процессов и исключают возможность перекрещивания потоков с различной степенью эпидемиологической опасности;</w:t>
      </w:r>
    </w:p>
    <w:p w14:paraId="457DA7B4"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 помещения/кабинеты с асептическим режимом (операционный блок, перевязочные, родильные залы, процедурные, манипуляционные, стерилизационные и др.), палаты для пациентов отделения не являются проходными;</w:t>
      </w:r>
    </w:p>
    <w:p w14:paraId="00977FA8"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3) площадь функциональных помещений/кабинетов, палат для пациентов и площадь на одну койку для пациента соответствует площади, определенной в приложениях вышеуказанного документа.</w:t>
      </w:r>
    </w:p>
    <w:p w14:paraId="4F090CA6"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b/>
          <w:color w:val="000000"/>
        </w:rPr>
        <w:t>Стандарт 4.</w:t>
      </w:r>
      <w:r>
        <w:rPr>
          <w:rFonts w:ascii="Arial" w:eastAsia="Arial" w:hAnsi="Arial" w:cs="Arial"/>
          <w:color w:val="000000"/>
        </w:rPr>
        <w:t xml:space="preserve"> Имеется необходимый набор помещений. </w:t>
      </w:r>
    </w:p>
    <w:p w14:paraId="29371420"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Требования стандарта:</w:t>
      </w:r>
    </w:p>
    <w:p w14:paraId="410BCA12"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 медицинский центр/кабинет имеет минимально необходимое количество лечебно-диагностических и вспомогательных кабинетов/помещений для осуществления заявленной области медицинской деятельности;</w:t>
      </w:r>
    </w:p>
    <w:p w14:paraId="7C53E216"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 имеются туалеты для больных и персонала.</w:t>
      </w:r>
    </w:p>
    <w:p w14:paraId="3915661F"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b/>
          <w:color w:val="000000"/>
        </w:rPr>
        <w:t>Стандарт 5.</w:t>
      </w:r>
      <w:r>
        <w:rPr>
          <w:rFonts w:ascii="Arial" w:eastAsia="Arial" w:hAnsi="Arial" w:cs="Arial"/>
          <w:color w:val="000000"/>
        </w:rPr>
        <w:t xml:space="preserve"> Имеется необходимый набор изделий медицинского назначения. </w:t>
      </w:r>
    </w:p>
    <w:p w14:paraId="04FB7E1E"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Требования стандарта:</w:t>
      </w:r>
    </w:p>
    <w:p w14:paraId="3F2209FC"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 имеется необходимое количество изделий медицинского назначения (медицинская техника и оборудование, инструменты, материалы, оборудование параклинического назначения) для осуществления заявленной области медицинской деятельности (приложение к стандартам);</w:t>
      </w:r>
    </w:p>
    <w:p w14:paraId="17E5CE28"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 проведена поверка средств измерения.</w:t>
      </w:r>
    </w:p>
    <w:p w14:paraId="6622A48D"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b/>
          <w:color w:val="000000"/>
        </w:rPr>
        <w:t>Стандарт 6.</w:t>
      </w:r>
      <w:r>
        <w:rPr>
          <w:rFonts w:ascii="Arial" w:eastAsia="Arial" w:hAnsi="Arial" w:cs="Arial"/>
          <w:color w:val="000000"/>
        </w:rPr>
        <w:t xml:space="preserve"> Внутренняя отделка помещений соответствует установленным требованиям. </w:t>
      </w:r>
    </w:p>
    <w:p w14:paraId="5A0FB520"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Требования стандарта:</w:t>
      </w:r>
    </w:p>
    <w:p w14:paraId="27A468CA"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 поверхности стен, полов и потолков в помещениях гладкие, легкодоступные для влажной уборки и устойчивые при использовании моющих и дезинфицирующих средств, разрешенных к применению;</w:t>
      </w:r>
    </w:p>
    <w:p w14:paraId="6954D0E4"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 стены в помещениях с влажным режимом работы и подвергающихся влажной текущей дезинфекции (операционные, предоперационные, перевязочные, родовые, процедурные, ванные, душевые, санитарные узлы и др.) облицованы глазурованной плиткой или другими влагостойкими материалами на высоту помещений;</w:t>
      </w:r>
    </w:p>
    <w:p w14:paraId="75DEADEA"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3) потолки в помещениях с влажным режимом работы окрашены водостойкими красками или покрыты другим водостойким материалом. Допускается применение подвесных, натяжных, подшивных и других видов потолков, обеспечивающих гладкость поверхности и возможность проведения их влажной очистки и дезинфекции;</w:t>
      </w:r>
    </w:p>
    <w:p w14:paraId="7AC2EA35"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4) покрытие полов во всех помещениях без дефектов, гладкие, плотно пригнанные к основанию и устойчивые к действию моющих и дезинфицирующих средств. Стены у мест установки раковин и других санитарных приборов, а также оборудования, эксплуатация которого связана с возможным увлажнением стен и перегородок, облицованы глазурованной плиткой или другими влагостойкими материалами на высоту 1,6 м от пола и на ширину более 20 см от оборудования и приборов в каждую сторону.</w:t>
      </w:r>
    </w:p>
    <w:p w14:paraId="229FEB5E"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b/>
          <w:color w:val="000000"/>
        </w:rPr>
        <w:t>Стандарт 7.</w:t>
      </w:r>
      <w:r>
        <w:rPr>
          <w:rFonts w:ascii="Arial" w:eastAsia="Arial" w:hAnsi="Arial" w:cs="Arial"/>
          <w:color w:val="000000"/>
        </w:rPr>
        <w:t xml:space="preserve"> Имеется система холодного водоснабжения. </w:t>
      </w:r>
    </w:p>
    <w:p w14:paraId="6C152F37"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Требование стандарта.</w:t>
      </w:r>
    </w:p>
    <w:p w14:paraId="03C1486C"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При наличии в организации здравоохранения собственного источника водоснабжения и местной системы подачи холодной воды, имеется санитарно-эпидемиологическое заключение на данный источник.</w:t>
      </w:r>
    </w:p>
    <w:p w14:paraId="2903F907"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b/>
          <w:color w:val="000000"/>
        </w:rPr>
        <w:t>Стандарт 8.</w:t>
      </w:r>
      <w:r>
        <w:rPr>
          <w:rFonts w:ascii="Arial" w:eastAsia="Arial" w:hAnsi="Arial" w:cs="Arial"/>
          <w:color w:val="000000"/>
        </w:rPr>
        <w:t xml:space="preserve"> Имеется система горячего водоснабжения. </w:t>
      </w:r>
    </w:p>
    <w:p w14:paraId="18755850"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xml:space="preserve">Требование стандарта. </w:t>
      </w:r>
    </w:p>
    <w:p w14:paraId="68C9B593"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В кабинетах для персонала, туалетах, процедурных, перевязочных, операционных, манипуляционных, имеется подводка горячей воды согласно требованиям СанПиН. При отсутствии централизованного горячего водоснабжения устанавливаются водонагревательные устройства.</w:t>
      </w:r>
    </w:p>
    <w:p w14:paraId="1D47B14E"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b/>
          <w:color w:val="000000"/>
        </w:rPr>
        <w:t>Стандарт 9.</w:t>
      </w:r>
      <w:r>
        <w:rPr>
          <w:rFonts w:ascii="Arial" w:eastAsia="Arial" w:hAnsi="Arial" w:cs="Arial"/>
          <w:color w:val="000000"/>
        </w:rPr>
        <w:t xml:space="preserve"> Имеется система канализации. </w:t>
      </w:r>
    </w:p>
    <w:p w14:paraId="6269BC33"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xml:space="preserve">Требование стандарта. </w:t>
      </w:r>
    </w:p>
    <w:p w14:paraId="0D65D995"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При отсутствии централизованных (общегородских, общепоселковых и пр.) очистных сооружений, на которых производится очистка и обеззараживание сточных вод, сточные воды подвергаются полной биологической очистке и обеззараживанию на локальных сооружениях. В помещениях для приготовления гипса предусмотрена установка гипсоотстойника. Отвод сточных вод из помещений для грязевых процедур, грязевой кухни и других помещений грязелечебницы осуществляется через специальные трапы в сборный грязеотстойник.</w:t>
      </w:r>
    </w:p>
    <w:p w14:paraId="1758CF92"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b/>
          <w:color w:val="000000"/>
        </w:rPr>
        <w:t>Стандарт 10.</w:t>
      </w:r>
      <w:r>
        <w:rPr>
          <w:rFonts w:ascii="Arial" w:eastAsia="Arial" w:hAnsi="Arial" w:cs="Arial"/>
          <w:color w:val="000000"/>
        </w:rPr>
        <w:t xml:space="preserve"> Имеется система вентиляции. </w:t>
      </w:r>
    </w:p>
    <w:p w14:paraId="451FCE7C"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Требования стандарта:</w:t>
      </w:r>
    </w:p>
    <w:p w14:paraId="70413898"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 помещения медицинских центров/кабинетов оборудованы системами приточно-вытяжной вентиляции с механическим побуждением (где это необходимо) и естественной вентиляции (воздуховод форточки, откидные фрамуги);</w:t>
      </w:r>
    </w:p>
    <w:p w14:paraId="11251F59"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 система вентиляции помещений медицинских центров/кабинетов, размещенных в жилых зданиях, отдельна от вентиляции жилого дома;</w:t>
      </w:r>
    </w:p>
    <w:p w14:paraId="5830642F"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3) проектирование и эксплуатация вентиляционных систем исключает перетекание воздушных масс из "грязных" помещений в "чистые".</w:t>
      </w:r>
    </w:p>
    <w:p w14:paraId="53804A85"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b/>
          <w:color w:val="000000"/>
        </w:rPr>
        <w:t>Стандарт 11.</w:t>
      </w:r>
      <w:r>
        <w:rPr>
          <w:rFonts w:ascii="Arial" w:eastAsia="Arial" w:hAnsi="Arial" w:cs="Arial"/>
          <w:color w:val="000000"/>
        </w:rPr>
        <w:t xml:space="preserve"> Имеется действующая система отопления. </w:t>
      </w:r>
    </w:p>
    <w:p w14:paraId="7BB7BC49"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Требования стандарта:</w:t>
      </w:r>
    </w:p>
    <w:p w14:paraId="52BF32E8"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 нагревательные приборы отопительной системы (батареи) имеют гладкую поверхность, устойчивую к воздействию моющих и дезинфицирующих растворов и размещены у наружных стен, под окнами, без ограждений;</w:t>
      </w:r>
    </w:p>
    <w:p w14:paraId="0C10C7D3"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 отопительная система позволяет в зимнее время поддерживать в родильных палатах, операционной, в палатах совместного пребывания матери и ребенка оптимальную температуру;</w:t>
      </w:r>
    </w:p>
    <w:p w14:paraId="7ACE9F73"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3) имеются комнатные (настенные) термометры для контроля температуры в родильных палатах, палатах интенсивной терапии, операционной, в палатах совместного пребывания матери и ребенка, прививочных кабинетах;</w:t>
      </w:r>
    </w:p>
    <w:p w14:paraId="63C7E8A6"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4) имеются дополнительные источники обогрева помещений (электрические масляные обогреватели) в родильных палатах, палатах интенсивной терапии, операционной, в палатах совместного пребывания матери и ребенка, прививочных кабинетах. В родильных палатах и операционной поддерживается температура на уровне 25-29 градусов по Цельсию.</w:t>
      </w:r>
    </w:p>
    <w:p w14:paraId="07351B79"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b/>
          <w:color w:val="000000"/>
        </w:rPr>
        <w:t>Стандарт 12.</w:t>
      </w:r>
      <w:r>
        <w:rPr>
          <w:rFonts w:ascii="Arial" w:eastAsia="Arial" w:hAnsi="Arial" w:cs="Arial"/>
          <w:color w:val="000000"/>
        </w:rPr>
        <w:t xml:space="preserve"> Имеется бесперебойная система электроснабжения. </w:t>
      </w:r>
    </w:p>
    <w:p w14:paraId="1B6BAB67"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xml:space="preserve">Требование стандарта. </w:t>
      </w:r>
    </w:p>
    <w:p w14:paraId="0C9B5BF9"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Медицинский центр/кабинет, если это необходимо, обеспечен системой бесперебойного электроснабжения (при отключении централизованной подачи электроэнергии - электроснабжение обеспечивается автономными генераторами электрической энергии).</w:t>
      </w:r>
    </w:p>
    <w:p w14:paraId="3F2412DC"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b/>
          <w:color w:val="000000"/>
        </w:rPr>
        <w:t>Стандарт 13.</w:t>
      </w:r>
      <w:r>
        <w:rPr>
          <w:rFonts w:ascii="Arial" w:eastAsia="Arial" w:hAnsi="Arial" w:cs="Arial"/>
          <w:color w:val="000000"/>
        </w:rPr>
        <w:t xml:space="preserve"> Имеется действующая система освещения. </w:t>
      </w:r>
    </w:p>
    <w:p w14:paraId="65F44CA0"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Требования стандарта:</w:t>
      </w:r>
    </w:p>
    <w:p w14:paraId="682C73A2"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 помещения медицинского центра/кабинета имеют естественное освещение (окна, световые карманы);</w:t>
      </w:r>
    </w:p>
    <w:p w14:paraId="0C5D0212"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 освещение вторым светом (электрическими светильниками) или только искусственное освещение имеется в помещениях, правила эксплуатации которых не требуют естественного освещения (кладовые, санитарные узлы, ванные и душевые, комнаты личной гигиены, гардеробные для персонала, предоперационные и операционные, помещения с диагностической аппаратурой, фотолаборатории и пр.);</w:t>
      </w:r>
    </w:p>
    <w:p w14:paraId="67251573"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3) светильники общего освещения помещений, размещаемые на потолках со сплошными (закрытыми) рассеивателями.</w:t>
      </w:r>
    </w:p>
    <w:p w14:paraId="14B4BD5D"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b/>
          <w:color w:val="000000"/>
        </w:rPr>
        <w:t>Стандарт 14.</w:t>
      </w:r>
      <w:r>
        <w:rPr>
          <w:rFonts w:ascii="Arial" w:eastAsia="Arial" w:hAnsi="Arial" w:cs="Arial"/>
          <w:color w:val="000000"/>
        </w:rPr>
        <w:t xml:space="preserve"> Риск возникновения пожара оценен и управляется.</w:t>
      </w:r>
    </w:p>
    <w:p w14:paraId="74D1516E"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xml:space="preserve">Требование стандарта. </w:t>
      </w:r>
    </w:p>
    <w:p w14:paraId="1D2DCF17"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Имеются инструкция по противопожарной безопасности, схема эвакуации персонала и пациентов при возникновении пожара и средства пожаротушения (пожарные краны, пожарные рукава, огнетушители), доступные для персонала.</w:t>
      </w:r>
    </w:p>
    <w:p w14:paraId="016E6F04"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b/>
          <w:color w:val="000000"/>
        </w:rPr>
        <w:t>Стандарт 15.</w:t>
      </w:r>
      <w:r>
        <w:rPr>
          <w:rFonts w:ascii="Arial" w:eastAsia="Arial" w:hAnsi="Arial" w:cs="Arial"/>
          <w:color w:val="000000"/>
        </w:rPr>
        <w:t xml:space="preserve"> Для проведения работ по предстерилизационной очистке и стерилизации имеется помещение и техническое оснащение. </w:t>
      </w:r>
    </w:p>
    <w:p w14:paraId="04A58EC6"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Требования стандарта:</w:t>
      </w:r>
    </w:p>
    <w:p w14:paraId="5E62FCBF"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 работы по предстерилизационной очистке и стерилизации проводятся в централизованных стерилизационных отделениях /стерилизационных кабинетах. Проведение работ по предстерилизационной очистке и стерилизации допускается в рабочих кабинетах, в которых соблюдаются правила поточности движения грязного и стерильного материала;</w:t>
      </w:r>
    </w:p>
    <w:p w14:paraId="16872747"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 в случае отсутствия условий для проведения работ по предстерилизационной очистке и стерилизации, имеется договор с другими организациями на предоставление услуг такого рода;</w:t>
      </w:r>
    </w:p>
    <w:p w14:paraId="59FA9AFE"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3) централизованное стерилизационное отделение/ стерилизационный кабинет оснащен автоклавом/воздушным стерилизатором (сухожаровым шкафом), емкостями для мытья изделий медицинского назначения, компонентами для приготовления моющего раствора, биксами (стерилизационными коробками), необходимым набором мебели;</w:t>
      </w:r>
    </w:p>
    <w:p w14:paraId="7E18F80F"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4) имеются готовые растворы для контроля качества предстерилизационной очистки (постановки амидопириновой, фенолфталеиновой и азопирамовой проб), а также журнал контроля качества предстерилизационной очистки;</w:t>
      </w:r>
    </w:p>
    <w:p w14:paraId="1EF145F9"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5) для контроля качества стерилизации имеются средства измерения температуры (термометр, термометр максимальный), давления (моновакуумметры), химические тесты, термохимические индикаторы и биотесты. Имеется журнал контроля стерилизации с указанием времени, температуры и давления для каждой загрузки.</w:t>
      </w:r>
    </w:p>
    <w:p w14:paraId="291611F0"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b/>
          <w:color w:val="000000"/>
        </w:rPr>
        <w:t>Стандарт 16.</w:t>
      </w:r>
      <w:r>
        <w:rPr>
          <w:rFonts w:ascii="Arial" w:eastAsia="Arial" w:hAnsi="Arial" w:cs="Arial"/>
          <w:color w:val="000000"/>
        </w:rPr>
        <w:t xml:space="preserve"> Для проведения работ по дезинфекции в подразделениях имеются условия и необходимое техническое оснащение. </w:t>
      </w:r>
    </w:p>
    <w:p w14:paraId="4EBAEBAB"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xml:space="preserve">Требование стандарта. </w:t>
      </w:r>
    </w:p>
    <w:p w14:paraId="73EFE3E6"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В медицинском центре/кабинете имеется подсобное помещение (в крупных медицинских центрах) или специально выделенное место (небольшие медицинские центры/кабинеты) с централизованной подводкой проточной воды (кран с раковиной) для проведения работ по дезинфекции, имеются пластиковые емкости с дезинфицирующими средствами, соответствующими требованиям нормативных правовых актов по инфекционному контролю. В случае отсутствия условий для проведения работ по дезинфекции белья, имеется договор с другими организациями на предоставление услуг такого рода.</w:t>
      </w:r>
    </w:p>
    <w:p w14:paraId="5506D428"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b/>
          <w:color w:val="000000"/>
        </w:rPr>
        <w:t>Стандарт 17.</w:t>
      </w:r>
      <w:r>
        <w:rPr>
          <w:rFonts w:ascii="Arial" w:eastAsia="Arial" w:hAnsi="Arial" w:cs="Arial"/>
          <w:color w:val="000000"/>
        </w:rPr>
        <w:t xml:space="preserve"> Имеются условия для сбора, временного хранения и удаления отходов. </w:t>
      </w:r>
    </w:p>
    <w:p w14:paraId="0205E810"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Требования стандарта:</w:t>
      </w:r>
    </w:p>
    <w:p w14:paraId="37A46602"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 имеются специальные емкости для сбора колюще-режущих предметов, емкости с герметичными пластиковыми пакетами для сбора мед- и биоотходов, закрытые емкости для сбора обычного мусора (неконтаминированного);</w:t>
      </w:r>
    </w:p>
    <w:p w14:paraId="38EA3D69"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 на территории медицинского центра/кабинета оборудована площадка с контейнером(ами) для временного хранения отходов, имеющая твердое покрытие и подъезд со стороны улицы;</w:t>
      </w:r>
    </w:p>
    <w:p w14:paraId="0D42B818"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3) при размещении медицинского центра/кабинета в жилом доме оборудован герметичный закрывающийся на замок контейнер для временного хранения отходов;</w:t>
      </w:r>
    </w:p>
    <w:p w14:paraId="539D271E"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4) имеются условия для обработки и уничтожения медицинских отходов. При отсутствии условий для обработки и уничтожения медицинских отходов имеется договор с другими организациями на предоставление услуг такого рода;</w:t>
      </w:r>
    </w:p>
    <w:p w14:paraId="4EF27ECB"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5) имеется договор на вывоз обычного мусора (неконтаминированного).</w:t>
      </w:r>
    </w:p>
    <w:p w14:paraId="47F703DE"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b/>
          <w:color w:val="000000"/>
        </w:rPr>
        <w:t>Стандарт 18.</w:t>
      </w:r>
      <w:r>
        <w:rPr>
          <w:rFonts w:ascii="Arial" w:eastAsia="Arial" w:hAnsi="Arial" w:cs="Arial"/>
          <w:color w:val="000000"/>
        </w:rPr>
        <w:t xml:space="preserve"> Все сотрудники прошли профилактический медицинский осмотр. </w:t>
      </w:r>
    </w:p>
    <w:p w14:paraId="6A5C387B"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xml:space="preserve">Требование стандарта. </w:t>
      </w:r>
    </w:p>
    <w:p w14:paraId="6EEFC8E8"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Персонал ежегодно проходит медицинский осмотр согласно нормативным правовым требованиям. Результаты медицинского осмотра фиксируются в санитарных книжках. Имеется отметка о допуске к работе.</w:t>
      </w:r>
    </w:p>
    <w:p w14:paraId="7FFB60A4"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b/>
          <w:color w:val="000000"/>
        </w:rPr>
        <w:t>Стандарт 19.</w:t>
      </w:r>
      <w:r>
        <w:rPr>
          <w:rFonts w:ascii="Arial" w:eastAsia="Arial" w:hAnsi="Arial" w:cs="Arial"/>
          <w:color w:val="000000"/>
        </w:rPr>
        <w:t xml:space="preserve"> Риски при работе с медицинской техникой и источниками повышенной опасности оценены и управляются. </w:t>
      </w:r>
    </w:p>
    <w:p w14:paraId="69B7773A"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Требования стандарта:</w:t>
      </w:r>
    </w:p>
    <w:p w14:paraId="3E65CB74"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 персонал, работающий с медицинской техникой (медицинскими аппаратами, приборами, диагностическим оборудованием), прошел обучение. Имеются документы (удостоверения, сертификаты и пр.), подтверждающие прохождение обучения;</w:t>
      </w:r>
    </w:p>
    <w:p w14:paraId="623B03BF"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 все электрооборудование заземлено;</w:t>
      </w:r>
    </w:p>
    <w:p w14:paraId="0D0B91BA"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3) имеются утвержденные инструкции по технике безопасности на используемые аппараты и приборы;</w:t>
      </w:r>
    </w:p>
    <w:p w14:paraId="0FE25029"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4) имеются необходимые средства защиты для персонала: халаты, одноразовые маски и перчатки, резиновые перчатки, защитные очки, фартук, респиратор РУ-60 (или 8-слойная марлевая маска) при работе с дезинфицирующими средствами;</w:t>
      </w:r>
    </w:p>
    <w:p w14:paraId="7829E239"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5) имеются дозаторы с безводным (спиртовым) антисептиком для обработки рук персонала.</w:t>
      </w:r>
    </w:p>
    <w:p w14:paraId="79D8A0C9"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b/>
          <w:color w:val="000000"/>
        </w:rPr>
        <w:t>Стандарт 20.</w:t>
      </w:r>
      <w:r>
        <w:rPr>
          <w:rFonts w:ascii="Arial" w:eastAsia="Arial" w:hAnsi="Arial" w:cs="Arial"/>
          <w:color w:val="000000"/>
        </w:rPr>
        <w:t xml:space="preserve"> Имеются условия для хранения лекарственных препаратов, вакцин диагностических реактивов.</w:t>
      </w:r>
    </w:p>
    <w:p w14:paraId="069D376F"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Требования стандарта:</w:t>
      </w:r>
    </w:p>
    <w:p w14:paraId="58644CE7"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1) лекарственные препараты хранятся в сухих помещениях (при необходимости - в темном месте), в промаркированных закрывающихся сейфах, шкафах и стеллажах;</w:t>
      </w:r>
    </w:p>
    <w:p w14:paraId="1AE720DF"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2) имеются специальные холодильники для хранения термолабильных лекарственных препаратов, вакцин, реактивов. Соблюдается температурный режим в холодильниках.</w:t>
      </w:r>
    </w:p>
    <w:p w14:paraId="2FE4D485"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b/>
          <w:color w:val="000000"/>
        </w:rPr>
        <w:t>Стандарт 21.</w:t>
      </w:r>
      <w:r>
        <w:rPr>
          <w:rFonts w:ascii="Arial" w:eastAsia="Arial" w:hAnsi="Arial" w:cs="Arial"/>
          <w:color w:val="000000"/>
        </w:rPr>
        <w:t xml:space="preserve"> Имеются необходимые аптечки. </w:t>
      </w:r>
    </w:p>
    <w:p w14:paraId="78B9AD0F"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xml:space="preserve">Требование стандарта. </w:t>
      </w:r>
    </w:p>
    <w:p w14:paraId="063101E1"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Имеется противошоковая аптечка. Имеется аптечка для оказания экстренной медицинской помощи.</w:t>
      </w:r>
    </w:p>
    <w:p w14:paraId="2121B7BB"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Примечание: на территории рынков и торговых центров запрещается открывать медицинские клиники и кабинеты!</w:t>
      </w:r>
    </w:p>
    <w:p w14:paraId="2592541B" w14:textId="77777777" w:rsidR="00C20072" w:rsidRDefault="003E291C">
      <w:pPr>
        <w:pBdr>
          <w:top w:val="none" w:sz="4" w:space="0" w:color="000000"/>
          <w:left w:val="none" w:sz="4" w:space="0" w:color="000000"/>
          <w:bottom w:val="none" w:sz="4" w:space="0" w:color="000000"/>
          <w:right w:val="none" w:sz="4" w:space="0" w:color="000000"/>
        </w:pBdr>
        <w:spacing w:line="276" w:lineRule="auto"/>
        <w:ind w:left="1134" w:right="1134"/>
        <w:jc w:val="center"/>
        <w:rPr>
          <w:rFonts w:ascii="Arial" w:hAnsi="Arial" w:cs="Arial"/>
        </w:rPr>
      </w:pPr>
      <w:r>
        <w:rPr>
          <w:rFonts w:ascii="Arial" w:eastAsia="Arial" w:hAnsi="Arial" w:cs="Arial"/>
          <w:b/>
          <w:color w:val="000000"/>
        </w:rPr>
        <w:t>Глава 4. Лицензионные требования к объектам, необходимым для занятия частной медицинской деятельностью, в табличной форме для каждого вида услуг</w:t>
      </w:r>
    </w:p>
    <w:tbl>
      <w:tblPr>
        <w:tblStyle w:val="aff4"/>
        <w:tblW w:w="4950" w:type="pct"/>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015"/>
        <w:gridCol w:w="13390"/>
      </w:tblGrid>
      <w:tr w:rsidR="00C20072" w14:paraId="5C9DCF6B" w14:textId="77777777">
        <w:tc>
          <w:tcPr>
            <w:tcW w:w="33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9B15B1C"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b/>
                <w:color w:val="000000"/>
              </w:rPr>
              <w:t>№</w:t>
            </w:r>
          </w:p>
        </w:tc>
        <w:tc>
          <w:tcPr>
            <w:tcW w:w="9022"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14:paraId="24013011"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b/>
                <w:color w:val="000000"/>
              </w:rPr>
              <w:t>Оснащение кабинетов</w:t>
            </w:r>
          </w:p>
        </w:tc>
      </w:tr>
      <w:tr w:rsidR="00C20072" w14:paraId="6785F7D5"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D2B3482"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1</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D8A23A2"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Процедурный кабинет:</w:t>
            </w:r>
          </w:p>
        </w:tc>
      </w:tr>
      <w:tr w:rsidR="00C20072" w14:paraId="0612210C"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9819B7F"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C3706F2"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кушетка;</w:t>
            </w:r>
          </w:p>
        </w:tc>
      </w:tr>
      <w:tr w:rsidR="00C20072" w14:paraId="63DFEACB"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08A8681"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D56BEBB"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процедурный столик;</w:t>
            </w:r>
          </w:p>
        </w:tc>
      </w:tr>
      <w:tr w:rsidR="00C20072" w14:paraId="244FAF53"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03F5167"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822A639"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шкаф для медикаментов;</w:t>
            </w:r>
          </w:p>
        </w:tc>
      </w:tr>
      <w:tr w:rsidR="00C20072" w14:paraId="7ACB9F9D"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005DC18"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BD94F80"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кварцевая лампа;</w:t>
            </w:r>
          </w:p>
        </w:tc>
      </w:tr>
      <w:tr w:rsidR="00C20072" w14:paraId="1EECF15A"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0B73A20"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03DD3A3"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холодильник;</w:t>
            </w:r>
          </w:p>
        </w:tc>
      </w:tr>
      <w:tr w:rsidR="00C20072" w14:paraId="79709ACB"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2F3DB12"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027FF0E"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противошоковая аптечка;</w:t>
            </w:r>
          </w:p>
        </w:tc>
      </w:tr>
      <w:tr w:rsidR="00C20072" w14:paraId="6DAF6AA8"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FEF655D"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E10984C"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стерилизаторы, биксы;</w:t>
            </w:r>
          </w:p>
        </w:tc>
      </w:tr>
      <w:tr w:rsidR="00C20072" w14:paraId="653E0176"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D9BA112"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67F1B0F"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зажимы, шприцы, пинцеты, ножницы, шпателя, перчатки;</w:t>
            </w:r>
          </w:p>
        </w:tc>
      </w:tr>
      <w:tr w:rsidR="00C20072" w14:paraId="6F03D92C"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6CB051B"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58F8C3E"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лотки;</w:t>
            </w:r>
          </w:p>
        </w:tc>
      </w:tr>
      <w:tr w:rsidR="00C20072" w14:paraId="0D4BEB3F"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1AF6519"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0C62A27"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перевязочный материал;</w:t>
            </w:r>
          </w:p>
        </w:tc>
      </w:tr>
      <w:tr w:rsidR="00C20072" w14:paraId="6180E459"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48C8889"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E5EAF89"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кровоостанавливающий жгут;</w:t>
            </w:r>
          </w:p>
        </w:tc>
      </w:tr>
      <w:tr w:rsidR="00C20072" w14:paraId="1DAFE6A6"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8C51269"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B600516"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роторасширитель, языкодержатель</w:t>
            </w:r>
          </w:p>
        </w:tc>
      </w:tr>
      <w:tr w:rsidR="00C20072" w14:paraId="089EC9F8"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03036FD"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2</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4BA42BA"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Кабинет травматолога:</w:t>
            </w:r>
          </w:p>
        </w:tc>
      </w:tr>
      <w:tr w:rsidR="00C20072" w14:paraId="5E857CB0"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EB6DC46"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82D5793"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медицинский шкаф, кушетка;</w:t>
            </w:r>
          </w:p>
        </w:tc>
      </w:tr>
      <w:tr w:rsidR="00C20072" w14:paraId="5ABCFA07"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20D676B"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7455AE6"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стол для гипсования;</w:t>
            </w:r>
          </w:p>
        </w:tc>
      </w:tr>
      <w:tr w:rsidR="00C20072" w14:paraId="32810B3A"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ED0BB88"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8B713D7"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тонометр, фонендоскоп, кварцевая лампа;</w:t>
            </w:r>
          </w:p>
        </w:tc>
      </w:tr>
      <w:tr w:rsidR="00C20072" w14:paraId="416199CD"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B988E08"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68D9A34"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перчатки, лотки, шпателя, биксы;</w:t>
            </w:r>
          </w:p>
        </w:tc>
      </w:tr>
      <w:tr w:rsidR="00C20072" w14:paraId="62311D90"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856304D"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D87EA36"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набор хирургических инструментов для амбулаторных операций;</w:t>
            </w:r>
          </w:p>
        </w:tc>
      </w:tr>
      <w:tr w:rsidR="00C20072" w14:paraId="5092E0BB"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1481893"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5E36B2A"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шины для иммобилизации;</w:t>
            </w:r>
          </w:p>
        </w:tc>
      </w:tr>
      <w:tr w:rsidR="00C20072" w14:paraId="3C26F862"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DC441CC"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D1CFD1C"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ножницы для снятия гипса;</w:t>
            </w:r>
          </w:p>
        </w:tc>
      </w:tr>
      <w:tr w:rsidR="00C20072" w14:paraId="1C3D75C9"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E139FF1"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1EBC050"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стол для стерильных инструментов</w:t>
            </w:r>
          </w:p>
        </w:tc>
      </w:tr>
      <w:tr w:rsidR="00C20072" w14:paraId="03E82C91"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CDC66C0"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3</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E5EBF93"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Кабинет оториноларинголога:</w:t>
            </w:r>
          </w:p>
        </w:tc>
      </w:tr>
      <w:tr w:rsidR="00C20072" w14:paraId="73EE00CF"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D02790F"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2EB321A"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медицинский шкаф;</w:t>
            </w:r>
          </w:p>
        </w:tc>
      </w:tr>
      <w:tr w:rsidR="00C20072" w14:paraId="36D931B2"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CA1FE96"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DB07DDC"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стол манипуляционный;</w:t>
            </w:r>
          </w:p>
        </w:tc>
      </w:tr>
      <w:tr w:rsidR="00C20072" w14:paraId="21FAD0E0"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5544C29"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DFA9A35"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бестеневая лампа, светильник;</w:t>
            </w:r>
          </w:p>
        </w:tc>
      </w:tr>
      <w:tr w:rsidR="00C20072" w14:paraId="45486299"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E2BF140"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6D2EFDA"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ларингоскоп;</w:t>
            </w:r>
          </w:p>
        </w:tc>
      </w:tr>
      <w:tr w:rsidR="00C20072" w14:paraId="01D1285F"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4FB70B6"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D1FA386"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набор отоларингологических зеркал;</w:t>
            </w:r>
          </w:p>
        </w:tc>
      </w:tr>
      <w:tr w:rsidR="00C20072" w14:paraId="6A85DDE7"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0066C13"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16CEB26"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набор инструментов для тампонады носа;</w:t>
            </w:r>
          </w:p>
        </w:tc>
      </w:tr>
      <w:tr w:rsidR="00C20072" w14:paraId="7B6D7659"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C9EE39A"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68E4803"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аудиометр, камертон, отоскоп;</w:t>
            </w:r>
          </w:p>
        </w:tc>
      </w:tr>
      <w:tr w:rsidR="00C20072" w14:paraId="098147FA"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1623DAD"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0E4EDBE"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градусники, шпателя, кварцевая лампа;</w:t>
            </w:r>
          </w:p>
        </w:tc>
      </w:tr>
      <w:tr w:rsidR="00C20072" w14:paraId="3955EDCB"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FB2ECE8"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E3744C4"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ЛОР эндоскоп;</w:t>
            </w:r>
          </w:p>
        </w:tc>
      </w:tr>
      <w:tr w:rsidR="00C20072" w14:paraId="1B1796D8"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0904F60"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B41EC6B"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лобный осветитель, лобный рефлектор;</w:t>
            </w:r>
          </w:p>
        </w:tc>
      </w:tr>
      <w:tr w:rsidR="00C20072" w14:paraId="4F569FDD"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302AB5E"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8751941"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набор оториноларингологического инструментария (носовое зеркало, носоглоточное зеркало, гортанное зеркало, элеватор для репозиции костей носа, игла Куликовского для пункций гайморовой пазухи, ушная воронка, катетер, скальпель, лотки);</w:t>
            </w:r>
          </w:p>
        </w:tc>
      </w:tr>
      <w:tr w:rsidR="00C20072" w14:paraId="032097CE"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93FC58A"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E8A1A52"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кушетка</w:t>
            </w:r>
          </w:p>
        </w:tc>
      </w:tr>
      <w:tr w:rsidR="00C20072" w14:paraId="1A0E1CA1"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46C6F6A"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4</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EFAE41E"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Кабинет офтальмолога:</w:t>
            </w:r>
          </w:p>
        </w:tc>
      </w:tr>
      <w:tr w:rsidR="00C20072" w14:paraId="621767B2"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A6D1C24"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6DD47C7"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лампа щелевая;</w:t>
            </w:r>
          </w:p>
        </w:tc>
      </w:tr>
      <w:tr w:rsidR="00C20072" w14:paraId="3752957F"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6F1FFAA"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CE9FB17"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офтальмоскоп;</w:t>
            </w:r>
          </w:p>
        </w:tc>
      </w:tr>
      <w:tr w:rsidR="00C20072" w14:paraId="1F6D7EAE"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63DF197"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16A207F"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щит для определения остроты зрения;</w:t>
            </w:r>
          </w:p>
        </w:tc>
      </w:tr>
      <w:tr w:rsidR="00C20072" w14:paraId="48CC4C90"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6A1AB2F"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330F8F9"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полихромные таблицы для исследования цветоощущения;</w:t>
            </w:r>
          </w:p>
        </w:tc>
      </w:tr>
      <w:tr w:rsidR="00C20072" w14:paraId="4E70D2DD"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0A1FD90"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1896191"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набор очковых линз;</w:t>
            </w:r>
          </w:p>
        </w:tc>
      </w:tr>
      <w:tr w:rsidR="00C20072" w14:paraId="1D3A16D5"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956444C"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D86F38B"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набор для измерения внутриглазного давления, кварцевая лампа</w:t>
            </w:r>
          </w:p>
        </w:tc>
      </w:tr>
      <w:tr w:rsidR="00C20072" w14:paraId="301C40EB"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88A9C1B"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5</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8939086"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Кабинет уролога:</w:t>
            </w:r>
          </w:p>
        </w:tc>
      </w:tr>
      <w:tr w:rsidR="00C20072" w14:paraId="04BB62B1"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6F341DA"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D3210CC"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урологическое кресло;</w:t>
            </w:r>
          </w:p>
        </w:tc>
      </w:tr>
      <w:tr w:rsidR="00C20072" w14:paraId="2B12382E"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3C5C817"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599DF23"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цистоскоп;</w:t>
            </w:r>
          </w:p>
        </w:tc>
      </w:tr>
      <w:tr w:rsidR="00C20072" w14:paraId="0B3ECCB9"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501F6ED"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76AE778"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набор урологических инструментов;</w:t>
            </w:r>
          </w:p>
        </w:tc>
      </w:tr>
      <w:tr w:rsidR="00C20072" w14:paraId="011E1707"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3409ECA"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1186D18"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медицинский шкаф, кварцевая лампа</w:t>
            </w:r>
          </w:p>
        </w:tc>
      </w:tr>
      <w:tr w:rsidR="00C20072" w14:paraId="46B52477"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A6621D5"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6</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B2CF4B9"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Кабинет дерматовенеролога:</w:t>
            </w:r>
          </w:p>
        </w:tc>
      </w:tr>
      <w:tr w:rsidR="00C20072" w14:paraId="07AEFC8D"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E44B91B"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D7E0C6A"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гинекологическое и урологическое кресла;</w:t>
            </w:r>
          </w:p>
        </w:tc>
      </w:tr>
      <w:tr w:rsidR="00C20072" w14:paraId="3D61021D"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F1B6FFB"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AA3EA51"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кушетка и ширма;</w:t>
            </w:r>
          </w:p>
        </w:tc>
      </w:tr>
      <w:tr w:rsidR="00C20072" w14:paraId="62DF3FA2"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D9AE076"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9A1E51C"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набор гинекологических инструментов;</w:t>
            </w:r>
          </w:p>
        </w:tc>
      </w:tr>
      <w:tr w:rsidR="00C20072" w14:paraId="0D1BBBC2"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999093D"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F042566"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медицинский шкаф, кварцевая лампа;</w:t>
            </w:r>
          </w:p>
        </w:tc>
      </w:tr>
      <w:tr w:rsidR="00C20072" w14:paraId="0DDE1CFD"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BFEC522"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7DDAA60"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стол для лабораторных анализов</w:t>
            </w:r>
          </w:p>
        </w:tc>
      </w:tr>
      <w:tr w:rsidR="00C20072" w14:paraId="320C28FC"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D0ACFFB"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7</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2D9A142"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Кабинет стоматолога:</w:t>
            </w:r>
          </w:p>
        </w:tc>
      </w:tr>
      <w:tr w:rsidR="00C20072" w14:paraId="13AE196D"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78D1461"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A5395FF"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стоматологическое кресло;</w:t>
            </w:r>
          </w:p>
        </w:tc>
      </w:tr>
      <w:tr w:rsidR="00C20072" w14:paraId="2C18F1E5"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9123082"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9DBB0C2"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бормашина;</w:t>
            </w:r>
          </w:p>
        </w:tc>
      </w:tr>
      <w:tr w:rsidR="00C20072" w14:paraId="37660B94"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404BBDA"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4A775FB"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набор инструментов для пломбирования зубов;</w:t>
            </w:r>
          </w:p>
        </w:tc>
      </w:tr>
      <w:tr w:rsidR="00C20072" w14:paraId="26AF88A4"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0D70E19"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544AD0C"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набор инструментов для удаления зубов;</w:t>
            </w:r>
          </w:p>
        </w:tc>
      </w:tr>
      <w:tr w:rsidR="00C20072" w14:paraId="0D930926"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719C8E8"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33D3123"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сухожаровой шкаф или автоклав класса В;</w:t>
            </w:r>
          </w:p>
        </w:tc>
      </w:tr>
      <w:tr w:rsidR="00C20072" w14:paraId="34924B78"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CD2ACFA"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942D92D"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стол для стерильных инструментов;</w:t>
            </w:r>
          </w:p>
        </w:tc>
      </w:tr>
      <w:tr w:rsidR="00C20072" w14:paraId="34C1E25E"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B66164E"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67294C3"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медицинский шкаф, кварцевая лампа;</w:t>
            </w:r>
          </w:p>
        </w:tc>
      </w:tr>
      <w:tr w:rsidR="00C20072" w14:paraId="69993CA1"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D160EB6"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23F1870"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бактерицидный шкаф для хранения стерильного инструмента и ИМН</w:t>
            </w:r>
          </w:p>
        </w:tc>
      </w:tr>
      <w:tr w:rsidR="00C20072" w14:paraId="02397756"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6B7D251"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8</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50C417F"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Кабинет невропатолога:</w:t>
            </w:r>
          </w:p>
        </w:tc>
      </w:tr>
      <w:tr w:rsidR="00C20072" w14:paraId="5C2628CD"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1A3DBAE"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62FA052"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кушетка, ширма;</w:t>
            </w:r>
          </w:p>
        </w:tc>
      </w:tr>
      <w:tr w:rsidR="00C20072" w14:paraId="34BD2D28"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EF83776"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3746E6D"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неврологический молоток;</w:t>
            </w:r>
          </w:p>
        </w:tc>
      </w:tr>
      <w:tr w:rsidR="00C20072" w14:paraId="1222BBAD"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87A1E0A"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FDF3C8C"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тонометр, фонендоскоп;</w:t>
            </w:r>
          </w:p>
        </w:tc>
      </w:tr>
      <w:tr w:rsidR="00C20072" w14:paraId="39400018"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9869624"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B3AC90F"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градусники, шпателя, кварцевая лампа</w:t>
            </w:r>
          </w:p>
        </w:tc>
      </w:tr>
      <w:tr w:rsidR="00C20072" w14:paraId="49F36155"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75062AC"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9</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1E6450B"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Кабинет онколога:</w:t>
            </w:r>
          </w:p>
        </w:tc>
      </w:tr>
      <w:tr w:rsidR="00C20072" w14:paraId="4E799F3A"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8E9C569"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B470437"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медицинский шкаф, кушетка, ширма;</w:t>
            </w:r>
          </w:p>
        </w:tc>
      </w:tr>
      <w:tr w:rsidR="00C20072" w14:paraId="40142B38"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ADE4778"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C688071"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градусники, шпателя;</w:t>
            </w:r>
          </w:p>
        </w:tc>
      </w:tr>
      <w:tr w:rsidR="00C20072" w14:paraId="1964B7C3"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0CAD7B6"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0C24F2F"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конхотом;</w:t>
            </w:r>
          </w:p>
        </w:tc>
      </w:tr>
      <w:tr w:rsidR="00C20072" w14:paraId="13622959"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7EA66B7"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6736123"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диатермокоагулятор;</w:t>
            </w:r>
          </w:p>
        </w:tc>
      </w:tr>
      <w:tr w:rsidR="00C20072" w14:paraId="1C18FFBE"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7D90690"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BDD83E1"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биксы, лотки, перчатки, кварцевая лампа</w:t>
            </w:r>
          </w:p>
        </w:tc>
      </w:tr>
      <w:tr w:rsidR="00C20072" w14:paraId="66E3E7FB"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617EDED"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10</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F0F3EAA"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Кабинет эндокринолога:</w:t>
            </w:r>
          </w:p>
        </w:tc>
      </w:tr>
      <w:tr w:rsidR="00C20072" w14:paraId="58F72A85"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0477B6C"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156C602"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медицинский шкаф;</w:t>
            </w:r>
          </w:p>
        </w:tc>
      </w:tr>
      <w:tr w:rsidR="00C20072" w14:paraId="20ECB5D8"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D270A75"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DC8F1AF"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весы и ростомер;</w:t>
            </w:r>
          </w:p>
        </w:tc>
      </w:tr>
      <w:tr w:rsidR="00C20072" w14:paraId="2505318E"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408EF45"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5CFEEB3"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глюкометр;</w:t>
            </w:r>
          </w:p>
        </w:tc>
      </w:tr>
      <w:tr w:rsidR="00C20072" w14:paraId="3DEBC1AE"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34AD6F9"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925E5BF"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градусники, шпателя, кварцевая лампа;</w:t>
            </w:r>
          </w:p>
        </w:tc>
      </w:tr>
      <w:tr w:rsidR="00C20072" w14:paraId="36E0EE33"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871FC44"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7E77E30"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кушетка;</w:t>
            </w:r>
          </w:p>
        </w:tc>
      </w:tr>
      <w:tr w:rsidR="00C20072" w14:paraId="56A6B854"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E1EF08B"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3FEF26B"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тонометр, фонендоскоп;</w:t>
            </w:r>
          </w:p>
        </w:tc>
      </w:tr>
      <w:tr w:rsidR="00C20072" w14:paraId="184A3401"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4FA56F7"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2E72384"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сантиметровая лента;</w:t>
            </w:r>
          </w:p>
        </w:tc>
      </w:tr>
      <w:tr w:rsidR="00C20072" w14:paraId="44F2BC28"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1B9D4EA"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12A0AF3"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xml:space="preserve">- тест-полоски, набор для определения чувствительности </w:t>
            </w:r>
          </w:p>
        </w:tc>
      </w:tr>
      <w:tr w:rsidR="00C20072" w14:paraId="503584D9"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F2926FF"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11</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8C9C91F"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Кабинет кардиолога-ревматолога:</w:t>
            </w:r>
          </w:p>
        </w:tc>
      </w:tr>
      <w:tr w:rsidR="00C20072" w14:paraId="70D64222"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03669D3"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2869A32"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кушетка, ширма;</w:t>
            </w:r>
          </w:p>
        </w:tc>
      </w:tr>
      <w:tr w:rsidR="00C20072" w14:paraId="24B67034"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6B4079D"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394F637"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тонометр, фонендоскоп;</w:t>
            </w:r>
          </w:p>
        </w:tc>
      </w:tr>
      <w:tr w:rsidR="00C20072" w14:paraId="1684197F"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5FB34AA"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12012F6"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градусники, шпателя;</w:t>
            </w:r>
          </w:p>
        </w:tc>
      </w:tr>
      <w:tr w:rsidR="00C20072" w14:paraId="0064DE2C"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4D2E477"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993A670"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ЭКГ-аппарат</w:t>
            </w:r>
          </w:p>
        </w:tc>
      </w:tr>
      <w:tr w:rsidR="00C20072" w14:paraId="1F4BB2F3"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8ABFC67"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12</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8FEBAA9"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Кабинет гематолога, пульмонолога:</w:t>
            </w:r>
          </w:p>
        </w:tc>
      </w:tr>
      <w:tr w:rsidR="00C20072" w14:paraId="719F7684"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61CC7AE"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92528EB"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кушетка, ширма;</w:t>
            </w:r>
          </w:p>
        </w:tc>
      </w:tr>
      <w:tr w:rsidR="00C20072" w14:paraId="167D3BA6"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D929A2C"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C3132F8"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тонометр, фонендоскоп;</w:t>
            </w:r>
          </w:p>
        </w:tc>
      </w:tr>
      <w:tr w:rsidR="00C20072" w14:paraId="7E0C2E5F"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D6603D4"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DADC285"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градусники, шпателя, кварцевая лампа</w:t>
            </w:r>
          </w:p>
        </w:tc>
      </w:tr>
      <w:tr w:rsidR="00C20072" w14:paraId="6064D097"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45BEC59"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13</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586D34B"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Кабинет рентгенолога:</w:t>
            </w:r>
          </w:p>
        </w:tc>
      </w:tr>
      <w:tr w:rsidR="00C20072" w14:paraId="4F69841D"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6A323B9"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B9E3525"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рентгеновский аппарат;</w:t>
            </w:r>
          </w:p>
        </w:tc>
      </w:tr>
      <w:tr w:rsidR="00C20072" w14:paraId="7A8EDE8B"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DFE24CE"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9D6A543"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дозиметры карманные, чехлы свинцовые для индивидуальной защиты, свинцовые фартуки, юбки и перчатки, просвинцованное стекло Эсу в смотровом окне;</w:t>
            </w:r>
          </w:p>
        </w:tc>
      </w:tr>
      <w:tr w:rsidR="00C20072" w14:paraId="4AB35EB7"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5FC6737"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F109866"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холодильник;</w:t>
            </w:r>
          </w:p>
        </w:tc>
      </w:tr>
      <w:tr w:rsidR="00C20072" w14:paraId="39A3E46A"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E456E44"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8A4141A"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реактивы, комплект баков, сушильный шкаф;</w:t>
            </w:r>
          </w:p>
        </w:tc>
      </w:tr>
      <w:tr w:rsidR="00C20072" w14:paraId="6B4C407C"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F7E8E79"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52C9B3D"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приточно-вытяжная вентиляция;</w:t>
            </w:r>
          </w:p>
        </w:tc>
      </w:tr>
      <w:tr w:rsidR="00C20072" w14:paraId="5B0D4A9C"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752C044"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CA6EE35"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негатоскоп, медицинский шкаф, кушетка, ширма</w:t>
            </w:r>
          </w:p>
        </w:tc>
      </w:tr>
      <w:tr w:rsidR="00C20072" w14:paraId="3E7ADE9A"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7F4171E"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14</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A27A892"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Кабинет функциональной диагностики:</w:t>
            </w:r>
          </w:p>
        </w:tc>
      </w:tr>
      <w:tr w:rsidR="00C20072" w14:paraId="6691BD04"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ABA9390"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2BBB815"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медицинский шкаф, кушетка, ширма, кварцевая лампа;</w:t>
            </w:r>
          </w:p>
        </w:tc>
      </w:tr>
      <w:tr w:rsidR="00C20072" w14:paraId="7309995E"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00D35EC"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5DA4EB1"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аппарат функциональной диагностики (УЗИ, ЭКГ, ФКГ, ФВД, ЭЭГ, велоэргометр и др.)</w:t>
            </w:r>
          </w:p>
        </w:tc>
      </w:tr>
      <w:tr w:rsidR="00C20072" w14:paraId="0A80A6EC"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24D9411"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15</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5362D9E"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Кабинет эндоскопии:</w:t>
            </w:r>
          </w:p>
        </w:tc>
      </w:tr>
      <w:tr w:rsidR="00C20072" w14:paraId="0D1C99AE"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49058C5"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0AA376A"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медицинский шкаф, кушетка, ширма;</w:t>
            </w:r>
          </w:p>
        </w:tc>
      </w:tr>
      <w:tr w:rsidR="00C20072" w14:paraId="3749480B"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D405638"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8386A0D"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фиброгастроскоп, бронхоэзофагоскоп, ректомоноскоп и др.;</w:t>
            </w:r>
          </w:p>
        </w:tc>
      </w:tr>
      <w:tr w:rsidR="00C20072" w14:paraId="11BD02C6"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15DA73D"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0E58F73"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кварцевая лампа</w:t>
            </w:r>
          </w:p>
        </w:tc>
      </w:tr>
      <w:tr w:rsidR="00C20072" w14:paraId="5E9366DE"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B203129"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16</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D0AB375"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Кабинет УЗИ:</w:t>
            </w:r>
          </w:p>
        </w:tc>
      </w:tr>
      <w:tr w:rsidR="00C20072" w14:paraId="600CB3A0"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7DE4AE8"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5EC9494"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аппарат УЗИ;</w:t>
            </w:r>
          </w:p>
        </w:tc>
      </w:tr>
      <w:tr w:rsidR="00C20072" w14:paraId="2ADB0CBE"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253F45D"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9D27B90"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медицинский шкаф;</w:t>
            </w:r>
          </w:p>
        </w:tc>
      </w:tr>
      <w:tr w:rsidR="00C20072" w14:paraId="6417A8F4"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084AF2A"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D40A570"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кушетка, ширма;</w:t>
            </w:r>
          </w:p>
        </w:tc>
      </w:tr>
      <w:tr w:rsidR="00C20072" w14:paraId="3FB1991E"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AB98ECD"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BA83979"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кондиционер, кварцевая лампа</w:t>
            </w:r>
          </w:p>
        </w:tc>
      </w:tr>
      <w:tr w:rsidR="00C20072" w14:paraId="1CB60F83"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B4BFCA7"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17</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D284398"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Кабинет иммунолога, инфекциониста:</w:t>
            </w:r>
          </w:p>
        </w:tc>
      </w:tr>
      <w:tr w:rsidR="00C20072" w14:paraId="4031DB5C"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F7DE0A5"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B1FDB6D"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кушетка, ширма;</w:t>
            </w:r>
          </w:p>
        </w:tc>
      </w:tr>
      <w:tr w:rsidR="00C20072" w14:paraId="1194CBF3"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3B92E83"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23A4C7B"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тонометр, фонендоскоп;</w:t>
            </w:r>
          </w:p>
        </w:tc>
      </w:tr>
      <w:tr w:rsidR="00C20072" w14:paraId="6CBC1801"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460E4C7"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43552F3"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градусники, шпателя, кварцевая лампа</w:t>
            </w:r>
          </w:p>
        </w:tc>
      </w:tr>
      <w:tr w:rsidR="00C20072" w14:paraId="1EFA0CB2"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6F1D581"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18</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6986226"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Кабинет физиотерапии:</w:t>
            </w:r>
          </w:p>
        </w:tc>
      </w:tr>
      <w:tr w:rsidR="00C20072" w14:paraId="57338C4D"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9C5C7AD"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38A2ED6"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аппаратура для проведения физиотерапии;</w:t>
            </w:r>
          </w:p>
        </w:tc>
      </w:tr>
      <w:tr w:rsidR="00C20072" w14:paraId="6191D1FF"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F9A4787"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CB6F2EB"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часы специальные;</w:t>
            </w:r>
          </w:p>
        </w:tc>
      </w:tr>
      <w:tr w:rsidR="00C20072" w14:paraId="49D70422"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2321F6B"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7EC2868"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кушетка, ширма, кварцевая лампа;</w:t>
            </w:r>
          </w:p>
        </w:tc>
      </w:tr>
      <w:tr w:rsidR="00C20072" w14:paraId="6BA99B91"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8C66AD6"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EFD6F74"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стулья</w:t>
            </w:r>
          </w:p>
        </w:tc>
      </w:tr>
      <w:tr w:rsidR="00C20072" w14:paraId="2F2C804F"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4C1EF20"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19</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EFF9CBA"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Кабинет массажный:</w:t>
            </w:r>
          </w:p>
        </w:tc>
      </w:tr>
      <w:tr w:rsidR="00C20072" w14:paraId="6F618B39"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9433089"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1A9EFCF"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кушетка, ширма, вешалка;</w:t>
            </w:r>
          </w:p>
        </w:tc>
      </w:tr>
      <w:tr w:rsidR="00C20072" w14:paraId="61BBE8D8"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C26FE4D"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EF680E6"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медицинский шкаф, кварцевая лампа;</w:t>
            </w:r>
          </w:p>
        </w:tc>
      </w:tr>
      <w:tr w:rsidR="00C20072" w14:paraId="54FC4A0A"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0E098E3"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355FDF4"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умывальник с мылом и полотенцем</w:t>
            </w:r>
          </w:p>
        </w:tc>
      </w:tr>
      <w:tr w:rsidR="00C20072" w14:paraId="7B39C4B9"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DB1431D"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20</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4689570"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Кабинет иглорефлексотерапии:</w:t>
            </w:r>
          </w:p>
        </w:tc>
      </w:tr>
      <w:tr w:rsidR="00C20072" w14:paraId="101F484D"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23CE1A5"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4A95B46"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медицинский шкаф;</w:t>
            </w:r>
          </w:p>
        </w:tc>
      </w:tr>
      <w:tr w:rsidR="00C20072" w14:paraId="0E51D1D8"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B256A79"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57255CA"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кушетка, ширма, вешалка;</w:t>
            </w:r>
          </w:p>
        </w:tc>
      </w:tr>
      <w:tr w:rsidR="00C20072" w14:paraId="0F68D75B"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3EC0C6E"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1A5C44F"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стерилизаторы, кварцевая лампа;</w:t>
            </w:r>
          </w:p>
        </w:tc>
      </w:tr>
      <w:tr w:rsidR="00C20072" w14:paraId="270C5E9C"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41A6A91"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4771278"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набор игл для иглорефлексотерапии</w:t>
            </w:r>
          </w:p>
        </w:tc>
      </w:tr>
      <w:tr w:rsidR="00C20072" w14:paraId="7C2F5E89"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096586C"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21</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2CAE13B"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Кабинет ЛФК:</w:t>
            </w:r>
          </w:p>
        </w:tc>
      </w:tr>
      <w:tr w:rsidR="00C20072" w14:paraId="48594863"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04AA043"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9F2F2CD"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шведская стенка;</w:t>
            </w:r>
          </w:p>
        </w:tc>
      </w:tr>
      <w:tr w:rsidR="00C20072" w14:paraId="71660CA5"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43AD45C"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FF19174"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велоэргометр;</w:t>
            </w:r>
          </w:p>
        </w:tc>
      </w:tr>
      <w:tr w:rsidR="00C20072" w14:paraId="063E4ADC"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2FFF95E"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10E8CD9"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гантели, эспандеры;</w:t>
            </w:r>
          </w:p>
        </w:tc>
      </w:tr>
      <w:tr w:rsidR="00C20072" w14:paraId="47626CC2"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ECA8E39"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BBEF24D"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гимнастические палки, мячи, обручи, скакалки;</w:t>
            </w:r>
          </w:p>
        </w:tc>
      </w:tr>
      <w:tr w:rsidR="00C20072" w14:paraId="3C70A468"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5F320D3"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B3F0A07"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диски здоровья;</w:t>
            </w:r>
          </w:p>
        </w:tc>
      </w:tr>
      <w:tr w:rsidR="00C20072" w14:paraId="2F760B3E"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85FF8FB"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4DF8ECD"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ковер, пылесос;</w:t>
            </w:r>
          </w:p>
        </w:tc>
      </w:tr>
      <w:tr w:rsidR="00C20072" w14:paraId="0D40F67E"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E9A08E9"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654C61C"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кондиционер</w:t>
            </w:r>
          </w:p>
        </w:tc>
      </w:tr>
      <w:tr w:rsidR="00C20072" w14:paraId="753ABC20"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03CFCD8"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22</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EBC9F5F"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Кабинет акушера-гинеколога:</w:t>
            </w:r>
          </w:p>
        </w:tc>
      </w:tr>
      <w:tr w:rsidR="00C20072" w14:paraId="710D9B47"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95015CD"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061552E"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кушетка, ширма;</w:t>
            </w:r>
          </w:p>
        </w:tc>
      </w:tr>
      <w:tr w:rsidR="00C20072" w14:paraId="115385AC"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20ADD44"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5D757E3"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гинекологическое кресло;</w:t>
            </w:r>
          </w:p>
        </w:tc>
      </w:tr>
      <w:tr w:rsidR="00C20072" w14:paraId="270D3B95"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C3BC1AB"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B81A114"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тонометр, фонендоскоп, стетоскоп;</w:t>
            </w:r>
          </w:p>
        </w:tc>
      </w:tr>
      <w:tr w:rsidR="00C20072" w14:paraId="316F1A59"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1B38943"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FA5A9C8"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клеенка медицинская, медицинский фартук;</w:t>
            </w:r>
          </w:p>
        </w:tc>
      </w:tr>
      <w:tr w:rsidR="00C20072" w14:paraId="5F6BAA34"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E52A71F"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3E1FB20"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зажимы, шпателя, пинцеты, корнцанг;</w:t>
            </w:r>
          </w:p>
        </w:tc>
      </w:tr>
      <w:tr w:rsidR="00C20072" w14:paraId="5F39A790"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06D73D8"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201EEF9"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судна, лотки, перчатки;</w:t>
            </w:r>
          </w:p>
        </w:tc>
      </w:tr>
      <w:tr w:rsidR="00C20072" w14:paraId="261720C1"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1DE28BD"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2CDA3F2"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стерилизатор, кварцевая лампа;</w:t>
            </w:r>
          </w:p>
        </w:tc>
      </w:tr>
      <w:tr w:rsidR="00C20072" w14:paraId="487CB6F2"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0505B8A"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5D49C4C"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тазомер, сантиметровая лента</w:t>
            </w:r>
          </w:p>
        </w:tc>
      </w:tr>
      <w:tr w:rsidR="00C20072" w14:paraId="75DD7A41"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383499D"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23</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EABF4DD"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Кабинет терапевта:</w:t>
            </w:r>
          </w:p>
        </w:tc>
      </w:tr>
      <w:tr w:rsidR="00C20072" w14:paraId="21226C51"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CA803C0"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4A4CB91"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тонометр, фонендоскоп;</w:t>
            </w:r>
          </w:p>
        </w:tc>
      </w:tr>
      <w:tr w:rsidR="00C20072" w14:paraId="168FB04C"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0A235D2"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9F77D53"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медицинский шкаф, картотека;</w:t>
            </w:r>
          </w:p>
        </w:tc>
      </w:tr>
      <w:tr w:rsidR="00C20072" w14:paraId="0370E344"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16B109A"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368B83E"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ЭКГ аппарат;</w:t>
            </w:r>
          </w:p>
        </w:tc>
      </w:tr>
      <w:tr w:rsidR="00C20072" w14:paraId="3854DD7E"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CCB58C9"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019C986"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градусники, шпателя, кварцевая лампа;</w:t>
            </w:r>
          </w:p>
        </w:tc>
      </w:tr>
      <w:tr w:rsidR="00C20072" w14:paraId="7710C995"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AC1ED03"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CAE5571"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кушетка;</w:t>
            </w:r>
          </w:p>
        </w:tc>
      </w:tr>
      <w:tr w:rsidR="00C20072" w14:paraId="34CEE67A"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A124AF2"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AD1FC76"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ростомер, весы</w:t>
            </w:r>
          </w:p>
        </w:tc>
      </w:tr>
      <w:tr w:rsidR="00C20072" w14:paraId="40A7BE08"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06CA539"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24</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30B3972"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Кабинет педиатра:</w:t>
            </w:r>
          </w:p>
        </w:tc>
      </w:tr>
      <w:tr w:rsidR="00C20072" w14:paraId="55FA480B"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E320242"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F8D9782"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медицинский шкаф, картотека;</w:t>
            </w:r>
          </w:p>
        </w:tc>
      </w:tr>
      <w:tr w:rsidR="00C20072" w14:paraId="0304B4E5"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DAAA476"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674343D"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кушетка;</w:t>
            </w:r>
          </w:p>
        </w:tc>
      </w:tr>
      <w:tr w:rsidR="00C20072" w14:paraId="3A61228A"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69C7986"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BEEFCB3"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тонометр, фонендоскоп;</w:t>
            </w:r>
          </w:p>
        </w:tc>
      </w:tr>
      <w:tr w:rsidR="00C20072" w14:paraId="5EA56B83"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B76D4DC"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8D0D5C2"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градусники, шпателя, кварцевая лампа;</w:t>
            </w:r>
          </w:p>
        </w:tc>
      </w:tr>
      <w:tr w:rsidR="00C20072" w14:paraId="0AB447E7"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B1A59FC"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CFAC06A"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пеленальный столик;</w:t>
            </w:r>
          </w:p>
        </w:tc>
      </w:tr>
      <w:tr w:rsidR="00C20072" w14:paraId="3188E367"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1370E88"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8355849"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ростомер, весы напольные и чашечные;</w:t>
            </w:r>
          </w:p>
        </w:tc>
      </w:tr>
      <w:tr w:rsidR="00C20072" w14:paraId="55FB10F7"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B88BC0F"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7A37CE3"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неврологический молоток и отоскоп</w:t>
            </w:r>
          </w:p>
        </w:tc>
      </w:tr>
      <w:tr w:rsidR="00C20072" w14:paraId="6582D1A4"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BC6C15A"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25</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2F46992"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Манипуляционный кабинет (абортарий):</w:t>
            </w:r>
          </w:p>
        </w:tc>
      </w:tr>
      <w:tr w:rsidR="00C20072" w14:paraId="3072DC78"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6B164FB"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E7BDA4F"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медицинский шкаф;</w:t>
            </w:r>
          </w:p>
        </w:tc>
      </w:tr>
      <w:tr w:rsidR="00C20072" w14:paraId="2E0017DF"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180C448"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3F6CC16"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лампа операционная;</w:t>
            </w:r>
          </w:p>
        </w:tc>
      </w:tr>
      <w:tr w:rsidR="00C20072" w14:paraId="773C7B35"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4A0A279"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185DB58"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стол манипуляционный;</w:t>
            </w:r>
          </w:p>
        </w:tc>
      </w:tr>
      <w:tr w:rsidR="00C20072" w14:paraId="119E0F6D"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64FA1F4"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804F7AB"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кресло гинекологическое;</w:t>
            </w:r>
          </w:p>
        </w:tc>
      </w:tr>
      <w:tr w:rsidR="00C20072" w14:paraId="020D7ED3"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7C273D4"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9E284CC"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набор инструментов для проведения аборта;</w:t>
            </w:r>
          </w:p>
        </w:tc>
      </w:tr>
      <w:tr w:rsidR="00C20072" w14:paraId="09C687C9"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AC709BE"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0CD947F"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вакуум-отсос;</w:t>
            </w:r>
          </w:p>
        </w:tc>
      </w:tr>
      <w:tr w:rsidR="00C20072" w14:paraId="0CA587C6"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053CD9D"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A03BE3A"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кушетка, ширма;</w:t>
            </w:r>
          </w:p>
        </w:tc>
      </w:tr>
      <w:tr w:rsidR="00C20072" w14:paraId="384BDF6A"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5565C18"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D17E228"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стерилизаторы, биксы;</w:t>
            </w:r>
          </w:p>
        </w:tc>
      </w:tr>
      <w:tr w:rsidR="00C20072" w14:paraId="3AE4EC28"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1C6B8E7"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FB05620"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медицинский фартук, перчатки;</w:t>
            </w:r>
          </w:p>
        </w:tc>
      </w:tr>
      <w:tr w:rsidR="00C20072" w14:paraId="5C03FC85"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B448EE6"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02AFBA1"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судна, лотки, кварцевая лампа</w:t>
            </w:r>
          </w:p>
        </w:tc>
      </w:tr>
      <w:tr w:rsidR="00C20072" w14:paraId="2E8450FD"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FFB5A87"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26</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8CCA937"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Лаборатория (клиническая):</w:t>
            </w:r>
          </w:p>
        </w:tc>
      </w:tr>
      <w:tr w:rsidR="00C20072" w14:paraId="6FFA7515"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523C19E"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7C79DB7"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шкаф для хранения реактивов;</w:t>
            </w:r>
          </w:p>
        </w:tc>
      </w:tr>
      <w:tr w:rsidR="00C20072" w14:paraId="4AE27E36"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66A8D47"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0BAD74C"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микроскоп, предметное стекло;</w:t>
            </w:r>
          </w:p>
        </w:tc>
      </w:tr>
      <w:tr w:rsidR="00C20072" w14:paraId="59001E14"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E10C457"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4493EEF"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центрифуга на 3000 оборотов;</w:t>
            </w:r>
          </w:p>
        </w:tc>
      </w:tr>
      <w:tr w:rsidR="00C20072" w14:paraId="1B634CB6"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48EDB80"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787AF78"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гемометр по Сали;</w:t>
            </w:r>
          </w:p>
        </w:tc>
      </w:tr>
      <w:tr w:rsidR="00C20072" w14:paraId="0BE612C0"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B82ABD9"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F07737A"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глюкометр;</w:t>
            </w:r>
          </w:p>
        </w:tc>
      </w:tr>
      <w:tr w:rsidR="00C20072" w14:paraId="4B9C85B8"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469F3F1"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FC03420"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счетная машинка;</w:t>
            </w:r>
          </w:p>
        </w:tc>
      </w:tr>
      <w:tr w:rsidR="00C20072" w14:paraId="57CE38C9"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EC2B25E"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E41A7C7"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реактивы, шприцы;</w:t>
            </w:r>
          </w:p>
        </w:tc>
      </w:tr>
      <w:tr w:rsidR="00C20072" w14:paraId="72929D24"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D655967"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4238ADA"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пробирки на 5, 10 и 20 мл, штативы (10 и 20 ячеек);</w:t>
            </w:r>
          </w:p>
        </w:tc>
      </w:tr>
      <w:tr w:rsidR="00C20072" w14:paraId="0AA0EBD5"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DA36702"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0B3BE87"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вытяжной шкаф, кварцевая лампа</w:t>
            </w:r>
          </w:p>
        </w:tc>
      </w:tr>
      <w:tr w:rsidR="00C20072" w14:paraId="131DCEDE"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A83F2FD"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27</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30DCA7D"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Набор помещений для отделений хирургического профиля</w:t>
            </w:r>
          </w:p>
        </w:tc>
      </w:tr>
      <w:tr w:rsidR="00C20072" w14:paraId="770032B5"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995C9A0"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264FB0F"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ординаторская;</w:t>
            </w:r>
          </w:p>
        </w:tc>
      </w:tr>
      <w:tr w:rsidR="00C20072" w14:paraId="3C4192D1"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DA635CD"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C6AE78B"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кабинет для медсестер;</w:t>
            </w:r>
          </w:p>
        </w:tc>
      </w:tr>
      <w:tr w:rsidR="00C20072" w14:paraId="0E3328A4"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AAA352B"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EC672E9"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смотровой кабинет;</w:t>
            </w:r>
          </w:p>
        </w:tc>
      </w:tr>
      <w:tr w:rsidR="00C20072" w14:paraId="38719435"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BAAE6CE"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66554C3"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перевязочная чистая;</w:t>
            </w:r>
          </w:p>
        </w:tc>
      </w:tr>
      <w:tr w:rsidR="00C20072" w14:paraId="1AB0C64F"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84F8726"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E00AB1A"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перевязочная грязная;</w:t>
            </w:r>
          </w:p>
        </w:tc>
      </w:tr>
      <w:tr w:rsidR="00C20072" w14:paraId="0C115A25"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AB49194"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C419C2D"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процедурная;</w:t>
            </w:r>
          </w:p>
        </w:tc>
      </w:tr>
      <w:tr w:rsidR="00C20072" w14:paraId="49B0DBF3"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0BBF138"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521B887"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операционная;</w:t>
            </w:r>
          </w:p>
        </w:tc>
      </w:tr>
      <w:tr w:rsidR="00C20072" w14:paraId="6C999E30"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0F2C901"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D15E908"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палаты интенсивной терапии;</w:t>
            </w:r>
          </w:p>
        </w:tc>
      </w:tr>
      <w:tr w:rsidR="00C20072" w14:paraId="1FAD0748"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C567FD0"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D722972"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палаты;</w:t>
            </w:r>
          </w:p>
        </w:tc>
      </w:tr>
      <w:tr w:rsidR="00C20072" w14:paraId="3DF482F4"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BFD1B37"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809E073"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санузел, ванная</w:t>
            </w:r>
          </w:p>
        </w:tc>
      </w:tr>
      <w:tr w:rsidR="00C20072" w14:paraId="2C20BBC8"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850A90C"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28</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9722C77"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Оснащение операционной (общее для всех)</w:t>
            </w:r>
          </w:p>
        </w:tc>
      </w:tr>
      <w:tr w:rsidR="00C20072" w14:paraId="4C535419"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ED0A685"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591255E"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стол операционный;</w:t>
            </w:r>
          </w:p>
        </w:tc>
      </w:tr>
      <w:tr w:rsidR="00C20072" w14:paraId="0CD4E5AB"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3CE31D4"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85A5754"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набор хирургических (малый, большой) инструментов;</w:t>
            </w:r>
          </w:p>
        </w:tc>
      </w:tr>
      <w:tr w:rsidR="00C20072" w14:paraId="2C44F663"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E7B94C8"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6079752"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стол анестезиолога;</w:t>
            </w:r>
          </w:p>
        </w:tc>
      </w:tr>
      <w:tr w:rsidR="00C20072" w14:paraId="1A5C8685"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CAD0662"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4DAD650"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стол инструментальный;</w:t>
            </w:r>
          </w:p>
        </w:tc>
      </w:tr>
      <w:tr w:rsidR="00C20072" w14:paraId="4379752E"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AA14C6B"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8FD963D"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стол манипуляционный;</w:t>
            </w:r>
          </w:p>
        </w:tc>
      </w:tr>
      <w:tr w:rsidR="00C20072" w14:paraId="184C2527"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5914971"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1BB44D3"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наркозный аппарат;</w:t>
            </w:r>
          </w:p>
        </w:tc>
      </w:tr>
      <w:tr w:rsidR="00C20072" w14:paraId="230FD631"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C39FC1F"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789F885"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аппарат ИВЛ;</w:t>
            </w:r>
          </w:p>
        </w:tc>
      </w:tr>
      <w:tr w:rsidR="00C20072" w14:paraId="56EE316A"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198E168"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10C10D2"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каталки, кресло-каталки, носилки;</w:t>
            </w:r>
          </w:p>
        </w:tc>
      </w:tr>
      <w:tr w:rsidR="00C20072" w14:paraId="6180979B"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AEA8348"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1BB177A"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холодильники;</w:t>
            </w:r>
          </w:p>
        </w:tc>
      </w:tr>
      <w:tr w:rsidR="00C20072" w14:paraId="407D4CFA"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D4511EB"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DCD1A77"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бактерицидные лампы, центрифуги;</w:t>
            </w:r>
          </w:p>
        </w:tc>
      </w:tr>
      <w:tr w:rsidR="00C20072" w14:paraId="6F40F1A9"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1FEF581"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D1D11CE"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сухожаровой шкаф, по необходимости автоклав;</w:t>
            </w:r>
          </w:p>
        </w:tc>
      </w:tr>
      <w:tr w:rsidR="00C20072" w14:paraId="2F2FC02A"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983DAD4"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26EC95D"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электроотсос, коагулятор;</w:t>
            </w:r>
          </w:p>
        </w:tc>
      </w:tr>
      <w:tr w:rsidR="00C20072" w14:paraId="6CE0CD97"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5EBDAC1"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434139A"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негатоскоп;</w:t>
            </w:r>
          </w:p>
        </w:tc>
      </w:tr>
      <w:tr w:rsidR="00C20072" w14:paraId="2DE117CE"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73C011C"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4034E57"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биксы;</w:t>
            </w:r>
          </w:p>
        </w:tc>
      </w:tr>
      <w:tr w:rsidR="00C20072" w14:paraId="1891BFCA"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F5AF628"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FA21879"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бестеневые операционные лампы;</w:t>
            </w:r>
          </w:p>
        </w:tc>
      </w:tr>
      <w:tr w:rsidR="00C20072" w14:paraId="76533F06"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A775617"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F2E828D"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светильники рефлекторные;</w:t>
            </w:r>
          </w:p>
        </w:tc>
      </w:tr>
      <w:tr w:rsidR="00C20072" w14:paraId="5A1A4FD3"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2A5C748"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CDB09F8"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емкости для дезинфекции инструментариев</w:t>
            </w:r>
          </w:p>
        </w:tc>
      </w:tr>
      <w:tr w:rsidR="00C20072" w14:paraId="221532ED"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E753E99"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28.1</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2EF5178"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Дополнительное оснащение для операционной по ЛОР:</w:t>
            </w:r>
          </w:p>
        </w:tc>
      </w:tr>
      <w:tr w:rsidR="00C20072" w14:paraId="674665CB"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24F68C5"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B7309A8"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электромагнит для удаления инородных тел;</w:t>
            </w:r>
          </w:p>
        </w:tc>
      </w:tr>
      <w:tr w:rsidR="00C20072" w14:paraId="37C4551D"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2BC0EF1"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395E022"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кардиеса щипцы для удаления опухоли и биопсий;</w:t>
            </w:r>
          </w:p>
        </w:tc>
      </w:tr>
      <w:tr w:rsidR="00C20072" w14:paraId="583C5677"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2020E6F"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3F06416"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коагулятор;</w:t>
            </w:r>
          </w:p>
        </w:tc>
      </w:tr>
      <w:tr w:rsidR="00C20072" w14:paraId="5ED6217D"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DCE0619"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3CCB205"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микроскоп-линза;</w:t>
            </w:r>
          </w:p>
        </w:tc>
      </w:tr>
      <w:tr w:rsidR="00C20072" w14:paraId="58C0F16B"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7CF90AD"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0EE15A3"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ларингоскоп;</w:t>
            </w:r>
          </w:p>
        </w:tc>
      </w:tr>
      <w:tr w:rsidR="00C20072" w14:paraId="4F09DD5E"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CFA8297"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170CA33"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набор инструментов для оториноларингологических операций</w:t>
            </w:r>
          </w:p>
        </w:tc>
      </w:tr>
      <w:tr w:rsidR="00C20072" w14:paraId="6A358553"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87E4CFE"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28.2</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05C910E"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Дополнительное оснащение для операционной по офтальмологии:</w:t>
            </w:r>
          </w:p>
        </w:tc>
      </w:tr>
      <w:tr w:rsidR="00C20072" w14:paraId="27AE4B40"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248A6AF"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82F3FC5"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набор инструментов для офтальмологических операций;</w:t>
            </w:r>
          </w:p>
        </w:tc>
      </w:tr>
      <w:tr w:rsidR="00C20072" w14:paraId="615ABF8E"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4899231"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CBA47A2"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операционный микроскоп;</w:t>
            </w:r>
          </w:p>
        </w:tc>
      </w:tr>
      <w:tr w:rsidR="00C20072" w14:paraId="3D6496A1"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173A325"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C46A63E"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электромагнит для удаления инородных тел;</w:t>
            </w:r>
          </w:p>
        </w:tc>
      </w:tr>
      <w:tr w:rsidR="00C20072" w14:paraId="4BB12B72"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6F36CF0"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3A713D8"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комплект для орбитотомии</w:t>
            </w:r>
          </w:p>
        </w:tc>
      </w:tr>
      <w:tr w:rsidR="00C20072" w14:paraId="498050FE"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6DC966B"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28.3</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7837730"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Дополнительное оснащение для операционной по урологии:</w:t>
            </w:r>
          </w:p>
        </w:tc>
      </w:tr>
      <w:tr w:rsidR="00C20072" w14:paraId="14BBDFFC"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AAFF0F8"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ABC4BFD"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набор инструментов для урологических операций;</w:t>
            </w:r>
          </w:p>
        </w:tc>
      </w:tr>
      <w:tr w:rsidR="00C20072" w14:paraId="69EDEB44"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68C8D6F"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91A885B"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цистоскоп</w:t>
            </w:r>
          </w:p>
        </w:tc>
      </w:tr>
      <w:tr w:rsidR="00C20072" w14:paraId="4C8F0554"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767723B"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28.4</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6963C2C"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Дополнительное оснащение для операционной по травматологии:</w:t>
            </w:r>
          </w:p>
        </w:tc>
      </w:tr>
      <w:tr w:rsidR="00C20072" w14:paraId="5F6B0FD5"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5CC3AD6"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6F9FCFC"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аппараты Елизарова;</w:t>
            </w:r>
          </w:p>
        </w:tc>
      </w:tr>
      <w:tr w:rsidR="00C20072" w14:paraId="478C8D64"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94B58BD"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A9815E3"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набор инструментов для травматологических операций;</w:t>
            </w:r>
          </w:p>
        </w:tc>
      </w:tr>
      <w:tr w:rsidR="00C20072" w14:paraId="00B58E53"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6190CB1"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A08DA90"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иммобилизационные шины, каталка, кресло каталка и костыли</w:t>
            </w:r>
          </w:p>
        </w:tc>
      </w:tr>
      <w:tr w:rsidR="00C20072" w14:paraId="020A4F92"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021A89E"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28.5</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64EA485"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Дополнительное оснащение для операционной по кардиохирургии с палатой реанимации и интенсивной терапии:</w:t>
            </w:r>
          </w:p>
        </w:tc>
      </w:tr>
      <w:tr w:rsidR="00C20072" w14:paraId="2343BD52"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09B51EE"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1A2F2A7"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набор инструментов для кардиохирургических операций (общие инструменты);</w:t>
            </w:r>
          </w:p>
        </w:tc>
      </w:tr>
      <w:tr w:rsidR="00C20072" w14:paraId="39649C87"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8C2C5A8"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325BA30"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централизованная подводка кислорода, воздуха и вакуума к каждой кровати (например, центральная разводка);</w:t>
            </w:r>
          </w:p>
        </w:tc>
      </w:tr>
      <w:tr w:rsidR="00C20072" w14:paraId="648DA3F5"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3D5BFC2"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A2A51B7"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консоль для размещения медицинского оборудования, подвода медицинских газов, электрических розеток (например, Консоли для подведения медицинских газов);</w:t>
            </w:r>
          </w:p>
        </w:tc>
      </w:tr>
      <w:tr w:rsidR="00C20072" w14:paraId="018392A4"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8D7DCF9"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C4516AB"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дефибриллятор бифазный с функцией синхронизации;</w:t>
            </w:r>
          </w:p>
        </w:tc>
      </w:tr>
      <w:tr w:rsidR="00C20072" w14:paraId="7F9EC0FA"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F9D3C13"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E167BF8"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xml:space="preserve">- электрокардиограф 12-канальный; </w:t>
            </w:r>
          </w:p>
        </w:tc>
      </w:tr>
      <w:tr w:rsidR="00C20072" w14:paraId="6096653B"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85E444A"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36E7BF7"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электрокардиостимулятор для миокардиальной, трансвенозной эндокардиальной и наружной (чрескожной) электрической стимуляции сердца;</w:t>
            </w:r>
          </w:p>
        </w:tc>
      </w:tr>
      <w:tr w:rsidR="00C20072" w14:paraId="47C59000"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4B6729C"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6578CE8"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аппарат искусственного кровообращения с теплообменником;</w:t>
            </w:r>
          </w:p>
        </w:tc>
      </w:tr>
      <w:tr w:rsidR="00C20072" w14:paraId="6309516A"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132232D"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B7C1A49"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электроотсасыватель хирургический;</w:t>
            </w:r>
          </w:p>
        </w:tc>
      </w:tr>
      <w:tr w:rsidR="00C20072" w14:paraId="0177058A"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7852E4A"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B4DC478"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кислородные индивидуальные распылители с системой увлажнения и подогрева;</w:t>
            </w:r>
          </w:p>
        </w:tc>
      </w:tr>
      <w:tr w:rsidR="00C20072" w14:paraId="2BDBE3B1"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E1C3FB8"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CC565B7"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прикроватные кардиомониторы с регистрацией 5 отведений электрокардиограммы, частоты сердечных сокращений, частоты дыхания, инвазивным измерением артериального давления, давления легочной артерии, центрального венозного давления, сердечного выброса, неинвазивным измерением артериального давления, насыщения гемоглобина кислородом, температуры тела с автоматическим включением сигнала тревоги при выходе контролируемого параметра за установленные пределы;</w:t>
            </w:r>
          </w:p>
        </w:tc>
      </w:tr>
      <w:tr w:rsidR="00C20072" w14:paraId="5B2D0B13"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DBAB859"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F3EE6E6"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наркозный аппарат для искусственной вентиляции легких с возможностью программной искусственной вентиляции и мониторингом функции внешнего дыхания, со встроенным газоанализатором;</w:t>
            </w:r>
          </w:p>
        </w:tc>
      </w:tr>
      <w:tr w:rsidR="00C20072" w14:paraId="682AFA91"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A0ECC1D"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4B96A2C"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портативный дыхательный аппарат для транспортировки (например, дыхательный аппарат ИВЛ АДР-1200);</w:t>
            </w:r>
          </w:p>
        </w:tc>
      </w:tr>
      <w:tr w:rsidR="00C20072" w14:paraId="713E08F8"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3DB6BAF"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3BEFEB4"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набор для интубации трахеи;</w:t>
            </w:r>
          </w:p>
        </w:tc>
      </w:tr>
      <w:tr w:rsidR="00C20072" w14:paraId="540DB5B2"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3EAFA2B"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88C2900"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инфузоматы;</w:t>
            </w:r>
          </w:p>
        </w:tc>
      </w:tr>
      <w:tr w:rsidR="00C20072" w14:paraId="0460B511"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D005F8E"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25EA807"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аппарат для проведения внутриаортальной баллонной контрпульсации;</w:t>
            </w:r>
          </w:p>
        </w:tc>
      </w:tr>
      <w:tr w:rsidR="00C20072" w14:paraId="617AE4B6"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D0EFA37"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2A1BA75"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противопролежневые системы, предназначенные для профилактики и лечения пролежней;</w:t>
            </w:r>
          </w:p>
        </w:tc>
      </w:tr>
      <w:tr w:rsidR="00C20072" w14:paraId="1EB8B241"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2A4F4A1"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D49AE83"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хирургическая стерильная укладка для экстренной рестернотомии (например, сумки-укладки медицинские);</w:t>
            </w:r>
          </w:p>
        </w:tc>
      </w:tr>
      <w:tr w:rsidR="00C20072" w14:paraId="445814FB"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E9B3936"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3EE9F0B"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аппарат для измерения внутрисосудистого свертывания крови;</w:t>
            </w:r>
          </w:p>
        </w:tc>
      </w:tr>
      <w:tr w:rsidR="00C20072" w14:paraId="5C0FFDB0"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229AC91"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3CDDFD0"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аппарат для определения кислотно-щелочного состояния крови;</w:t>
            </w:r>
          </w:p>
        </w:tc>
      </w:tr>
      <w:tr w:rsidR="00C20072" w14:paraId="50C30D20"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C843296"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69582AE"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при эндоваскулярной кардиохирургии - ангиограф;</w:t>
            </w:r>
          </w:p>
        </w:tc>
      </w:tr>
      <w:tr w:rsidR="00C20072" w14:paraId="3711C0B3"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5DB5C24"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B6AB0EA"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кювезы для новорожденных;</w:t>
            </w:r>
          </w:p>
        </w:tc>
      </w:tr>
      <w:tr w:rsidR="00C20072" w14:paraId="6A51B312"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F1A55A4"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0543A69"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реанимационный стол для новорожденных;</w:t>
            </w:r>
          </w:p>
        </w:tc>
      </w:tr>
      <w:tr w:rsidR="00C20072" w14:paraId="501B2B6C"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B4FAD27"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AB2956D"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многофункциональные детские реанимационные кровати;</w:t>
            </w:r>
          </w:p>
        </w:tc>
      </w:tr>
      <w:tr w:rsidR="00C20072" w14:paraId="6C9A899E"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D5DAA3F"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D590ED3"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эжекционный отсос</w:t>
            </w:r>
          </w:p>
        </w:tc>
      </w:tr>
      <w:tr w:rsidR="00C20072" w14:paraId="3800F6D4"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F9E71D9"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28.6</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C8290FB"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Дополнительное оснащение для операционной по нейрохирургии:</w:t>
            </w:r>
          </w:p>
        </w:tc>
      </w:tr>
      <w:tr w:rsidR="00C20072" w14:paraId="021619FA"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809F06B"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05904B3"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набор инструментов для нейрохирургических операций (общие инструменты);</w:t>
            </w:r>
          </w:p>
        </w:tc>
      </w:tr>
      <w:tr w:rsidR="00C20072" w14:paraId="79D69448"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4EF4238"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9CC333E"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набор инструментов для операций на позвоночник (общие инструменты);</w:t>
            </w:r>
          </w:p>
        </w:tc>
      </w:tr>
      <w:tr w:rsidR="00C20072" w14:paraId="0F1B7DB6"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803884A"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A905BB7"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наличие С-дуги;</w:t>
            </w:r>
          </w:p>
        </w:tc>
      </w:tr>
      <w:tr w:rsidR="00C20072" w14:paraId="752DA745"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CB256E8"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0BCC711"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наличие Р-негативного операционного стола;</w:t>
            </w:r>
          </w:p>
        </w:tc>
      </w:tr>
      <w:tr w:rsidR="00C20072" w14:paraId="3BE81665"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37708EF"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89EB73B"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набор инструментов для нейроонкологии (общие инструменты);</w:t>
            </w:r>
          </w:p>
        </w:tc>
      </w:tr>
      <w:tr w:rsidR="00C20072" w14:paraId="66F34DC2"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1AFF0DD"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5B835C2"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xml:space="preserve">- наличие нейрохирургического микроскопа </w:t>
            </w:r>
          </w:p>
        </w:tc>
      </w:tr>
      <w:tr w:rsidR="00C20072" w14:paraId="0E2B0DFC"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EFAF61A"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28.7</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CC00922"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 xml:space="preserve">Дополнительное оснащение для интервенционной нейрохирургии: </w:t>
            </w:r>
          </w:p>
        </w:tc>
      </w:tr>
      <w:tr w:rsidR="00C20072" w14:paraId="1392480A"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4C42B9B"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4C98F7C"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ангиограф</w:t>
            </w:r>
          </w:p>
        </w:tc>
      </w:tr>
      <w:tr w:rsidR="00C20072" w14:paraId="74C36714"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DE25FC0"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29</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0804AD4"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Набор помещений для отделений акушерско-гинекологического профиля:</w:t>
            </w:r>
          </w:p>
        </w:tc>
      </w:tr>
      <w:tr w:rsidR="00C20072" w14:paraId="64A4D1DE"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7564FB9"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53D1D96"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помещение фильтр;</w:t>
            </w:r>
          </w:p>
        </w:tc>
      </w:tr>
      <w:tr w:rsidR="00C20072" w14:paraId="0AC3073E"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2140B57"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603CC56"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смотровая;</w:t>
            </w:r>
          </w:p>
        </w:tc>
      </w:tr>
      <w:tr w:rsidR="00C20072" w14:paraId="0BCA47F5"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6F97CB5"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C322BE1"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ординаторская;</w:t>
            </w:r>
          </w:p>
        </w:tc>
      </w:tr>
      <w:tr w:rsidR="00C20072" w14:paraId="06118DC2"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A374716"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5AF02F6"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кабинет акушерок;</w:t>
            </w:r>
          </w:p>
        </w:tc>
      </w:tr>
      <w:tr w:rsidR="00C20072" w14:paraId="483836E4"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A77FEA6"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87128D5"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санпропускник;</w:t>
            </w:r>
          </w:p>
        </w:tc>
      </w:tr>
      <w:tr w:rsidR="00C20072" w14:paraId="29ED2145"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F9E958E"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1DC426C"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предродовая палата;</w:t>
            </w:r>
          </w:p>
        </w:tc>
      </w:tr>
      <w:tr w:rsidR="00C20072" w14:paraId="4C8D3878"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9222D9C"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F3C6F78"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родильный зал;</w:t>
            </w:r>
          </w:p>
        </w:tc>
      </w:tr>
      <w:tr w:rsidR="00C20072" w14:paraId="5414330D"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0BC2065"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C33A380"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палата интенсивной терапии;</w:t>
            </w:r>
          </w:p>
        </w:tc>
      </w:tr>
      <w:tr w:rsidR="00C20072" w14:paraId="77E00F0B"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5F7537D"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C4AAD1E"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манипуляционная;</w:t>
            </w:r>
          </w:p>
        </w:tc>
      </w:tr>
      <w:tr w:rsidR="00C20072" w14:paraId="382EAE48"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9AE0D35"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53D9FF7"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интенсивная палата для новорожденных;</w:t>
            </w:r>
          </w:p>
        </w:tc>
      </w:tr>
      <w:tr w:rsidR="00C20072" w14:paraId="686BC38E"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1E0DB0B"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A401B7F"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послеродовые палаты;</w:t>
            </w:r>
          </w:p>
        </w:tc>
      </w:tr>
      <w:tr w:rsidR="00C20072" w14:paraId="4A86B2C5"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93A186C"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4C7A80D"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процедурная</w:t>
            </w:r>
          </w:p>
        </w:tc>
      </w:tr>
      <w:tr w:rsidR="00C20072" w14:paraId="441E96F7"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C850450"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29.1</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6033540"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Оснащение:</w:t>
            </w:r>
          </w:p>
        </w:tc>
      </w:tr>
      <w:tr w:rsidR="00C20072" w14:paraId="58F444A6"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4925CD7"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E009F83"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столы процедурные;</w:t>
            </w:r>
          </w:p>
        </w:tc>
      </w:tr>
      <w:tr w:rsidR="00C20072" w14:paraId="12206495"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DFA68E6"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A971C2A"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гинекологическое кресло;</w:t>
            </w:r>
          </w:p>
        </w:tc>
      </w:tr>
      <w:tr w:rsidR="00C20072" w14:paraId="3B8D37D9"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FBF5C33"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B4119F2"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весы, ростомер;</w:t>
            </w:r>
          </w:p>
        </w:tc>
      </w:tr>
      <w:tr w:rsidR="00C20072" w14:paraId="7F34B90B"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3A45F11"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3DFE3D8"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функциональные кровати;</w:t>
            </w:r>
          </w:p>
        </w:tc>
      </w:tr>
      <w:tr w:rsidR="00C20072" w14:paraId="5A081A80"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4ABEA90"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2524AAF"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детские весы и ванны;</w:t>
            </w:r>
          </w:p>
        </w:tc>
      </w:tr>
      <w:tr w:rsidR="00C20072" w14:paraId="4B89BED2"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3ED9551"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C85FEB8"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градусники;</w:t>
            </w:r>
          </w:p>
        </w:tc>
      </w:tr>
      <w:tr w:rsidR="00C20072" w14:paraId="73FE31F0"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E6A604B"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1FD0D90"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наркозный аппарат;</w:t>
            </w:r>
          </w:p>
        </w:tc>
      </w:tr>
      <w:tr w:rsidR="00C20072" w14:paraId="1CD25461"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9CEC237"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BFDA5E7"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аппарат ИВЛ для новорожденного;</w:t>
            </w:r>
          </w:p>
        </w:tc>
      </w:tr>
      <w:tr w:rsidR="00C20072" w14:paraId="36F1A03D"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BFBCF53"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64D84F0"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коагулятор;</w:t>
            </w:r>
          </w:p>
        </w:tc>
      </w:tr>
      <w:tr w:rsidR="00C20072" w14:paraId="303AB954"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E9D0EB6"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A4A520F"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электроотсос;</w:t>
            </w:r>
          </w:p>
        </w:tc>
      </w:tr>
      <w:tr w:rsidR="00C20072" w14:paraId="5FF40A7F"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7E4A7FA"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A0D0133"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кювезы, кроватки, пеленальный столик с подогревом;</w:t>
            </w:r>
          </w:p>
        </w:tc>
      </w:tr>
      <w:tr w:rsidR="00C20072" w14:paraId="0A4D03FB"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043857A"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9645CE8"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штативы для капельниц или инфузоматы;</w:t>
            </w:r>
          </w:p>
        </w:tc>
      </w:tr>
      <w:tr w:rsidR="00C20072" w14:paraId="76B1F593"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79E638A"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25D772E"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бактерицидные лампы;</w:t>
            </w:r>
          </w:p>
        </w:tc>
      </w:tr>
      <w:tr w:rsidR="00C20072" w14:paraId="4F0A887A"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4270EC0"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96DA974"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набор инструментов для манипуляции;</w:t>
            </w:r>
          </w:p>
        </w:tc>
      </w:tr>
      <w:tr w:rsidR="00C20072" w14:paraId="6B8D0632"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2229925"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459FEB3"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биксы с комплектами для родов и новорожденных;</w:t>
            </w:r>
          </w:p>
        </w:tc>
      </w:tr>
      <w:tr w:rsidR="00C20072" w14:paraId="758E3E3F"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C339EF5"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365DAF9"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тонометр и фонендоскоп;</w:t>
            </w:r>
          </w:p>
        </w:tc>
      </w:tr>
      <w:tr w:rsidR="00C20072" w14:paraId="522DA7B8"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CF6F523"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9274277"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стетоскоп, тазомер и сантиметровая лента;</w:t>
            </w:r>
          </w:p>
        </w:tc>
      </w:tr>
      <w:tr w:rsidR="00C20072" w14:paraId="139FF54E"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C882B8A"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EFB23F9"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комплект для реанимации новорожденных;</w:t>
            </w:r>
          </w:p>
        </w:tc>
      </w:tr>
      <w:tr w:rsidR="00C20072" w14:paraId="528BA839"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A926FBF"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ED5FE5A"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ножницы, перчатки, пипетки, штативы, подставки, ведра, тазики и пр.;</w:t>
            </w:r>
          </w:p>
        </w:tc>
      </w:tr>
      <w:tr w:rsidR="00C20072" w14:paraId="789E31E8"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2C17144"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2232062"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вакуумный экстрактор;</w:t>
            </w:r>
          </w:p>
        </w:tc>
      </w:tr>
      <w:tr w:rsidR="00C20072" w14:paraId="2A799998"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7ED771B"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BFF4152"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набор инструментов для гинекологического осмотра и манипуляций;</w:t>
            </w:r>
          </w:p>
        </w:tc>
      </w:tr>
      <w:tr w:rsidR="00C20072" w14:paraId="636F8D1A"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606158B"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2752741"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каталки, кресло-каталки, носилки;</w:t>
            </w:r>
          </w:p>
        </w:tc>
      </w:tr>
      <w:tr w:rsidR="00C20072" w14:paraId="24160FCC"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98509E5"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FD972CE"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мобильная лампа (смотровая);</w:t>
            </w:r>
          </w:p>
        </w:tc>
      </w:tr>
      <w:tr w:rsidR="00C20072" w14:paraId="472B1DF5"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D68B91B"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5924342"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манипуляционное кресло (при отсутствии функциональной кровати в одну из родильных комнат для экстренных оперативных вмешательств - вакуум экстракция, ушивание разрывов промежности и шейки матки, ручное обследование);</w:t>
            </w:r>
          </w:p>
        </w:tc>
      </w:tr>
      <w:tr w:rsidR="00C20072" w14:paraId="68E9246B"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C2917D2"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F83A8A2"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набор для неотложной помощи при преэклампсии, кровотечении, анафилактическом шоке согласно протоколу и алгоритмы оказания помощи;</w:t>
            </w:r>
          </w:p>
        </w:tc>
      </w:tr>
      <w:tr w:rsidR="00C20072" w14:paraId="246A7380"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3270758"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B519915"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кардиотокограф;</w:t>
            </w:r>
          </w:p>
        </w:tc>
      </w:tr>
      <w:tr w:rsidR="00C20072" w14:paraId="23FE08BB"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2DDCA2C"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1A1B734"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функциональная кровать для родов;</w:t>
            </w:r>
          </w:p>
        </w:tc>
      </w:tr>
      <w:tr w:rsidR="00C20072" w14:paraId="098AC402"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3A1A24E"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ADC8944"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дозатор шприцевой;</w:t>
            </w:r>
          </w:p>
        </w:tc>
      </w:tr>
      <w:tr w:rsidR="00C20072" w14:paraId="0FB0A218"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B8E2D16"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8646CDA"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индивидуальный пакет для роженицы и новорожденного (или альтернатива);</w:t>
            </w:r>
          </w:p>
        </w:tc>
      </w:tr>
      <w:tr w:rsidR="00C20072" w14:paraId="6FBDA508"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6471D5B"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13DED18"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набор стерильных акушерских инструментов;</w:t>
            </w:r>
          </w:p>
        </w:tc>
      </w:tr>
      <w:tr w:rsidR="00C20072" w14:paraId="24697C19"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97112B9"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1E835EC"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xml:space="preserve">- набор стерильный для обработки пуповины (зажимы) </w:t>
            </w:r>
          </w:p>
        </w:tc>
      </w:tr>
      <w:tr w:rsidR="00C20072" w14:paraId="529B2800"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DCA8AFE"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29.2</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E433027"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Реанимационный набор для новорожденных:</w:t>
            </w:r>
          </w:p>
        </w:tc>
      </w:tr>
      <w:tr w:rsidR="00C20072" w14:paraId="4D4585DC"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55A6E0E"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93CD1B3"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саморасправляющийся реанимационный дыхательный мешок (V 250-500 см</w:t>
            </w:r>
            <w:r>
              <w:rPr>
                <w:rFonts w:ascii="Arial" w:eastAsia="Arial" w:hAnsi="Arial" w:cs="Arial"/>
                <w:color w:val="000000"/>
                <w:vertAlign w:val="superscript"/>
              </w:rPr>
              <w:t>3</w:t>
            </w:r>
            <w:r>
              <w:rPr>
                <w:rFonts w:ascii="Arial" w:eastAsia="Arial" w:hAnsi="Arial" w:cs="Arial"/>
                <w:color w:val="000000"/>
              </w:rPr>
              <w:t>);</w:t>
            </w:r>
          </w:p>
        </w:tc>
      </w:tr>
      <w:tr w:rsidR="00C20072" w14:paraId="022106F4"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F2D2DD9"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344D160"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xml:space="preserve">- маски для проведения ИВЛ для доношенных и маловесных новорожденных с мягким обтуратором (№ 00, 0 и 1); </w:t>
            </w:r>
          </w:p>
        </w:tc>
      </w:tr>
      <w:tr w:rsidR="00C20072" w14:paraId="485FF062"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8145F29"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093924A"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мекониальный аспиратор;</w:t>
            </w:r>
          </w:p>
        </w:tc>
      </w:tr>
      <w:tr w:rsidR="00C20072" w14:paraId="47456D3B"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395AEBA"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05CE837"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стерильный коннектор de Lee или тройник;</w:t>
            </w:r>
          </w:p>
        </w:tc>
      </w:tr>
      <w:tr w:rsidR="00C20072" w14:paraId="0DD63F00"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D7C55D0"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5F4DD30"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электроотсос;</w:t>
            </w:r>
          </w:p>
        </w:tc>
      </w:tr>
      <w:tr w:rsidR="00C20072" w14:paraId="2F105F7A"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F3B9E31"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D30AAAC"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ларингоскоп с набором прямых клинков (№ 00, 0 и 1), набор батареек и лампочек;</w:t>
            </w:r>
          </w:p>
        </w:tc>
      </w:tr>
      <w:tr w:rsidR="00C20072" w14:paraId="7F651783"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22BA0BE"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EC24F31"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xml:space="preserve">- стерильные эндотрахеальные трубки разных размеров (2,0; 2,5; 3,0; 3,5; 4,0); </w:t>
            </w:r>
          </w:p>
        </w:tc>
      </w:tr>
      <w:tr w:rsidR="00C20072" w14:paraId="64EA4022"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4440196"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FFDC138"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стерильные катетеры/зонды для отсасывания (5, 6, 8 и 10 Fr);</w:t>
            </w:r>
          </w:p>
        </w:tc>
      </w:tr>
      <w:tr w:rsidR="00C20072" w14:paraId="1B1DA252"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9AB3A70"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8ED8540"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лейкопластырь для фиксации трубки;</w:t>
            </w:r>
          </w:p>
        </w:tc>
      </w:tr>
      <w:tr w:rsidR="00C20072" w14:paraId="33F42814"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AE8F4DC"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6068A4B"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протромбиновый комплекс для лечения острой гипокоагуляции;</w:t>
            </w:r>
          </w:p>
        </w:tc>
      </w:tr>
      <w:tr w:rsidR="00C20072" w14:paraId="4F026B00"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8B25006"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BB4B7F8"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фотолампа</w:t>
            </w:r>
          </w:p>
        </w:tc>
      </w:tr>
      <w:tr w:rsidR="00C20072" w14:paraId="3A161855"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ACFCAE6"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0A7A29D"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xml:space="preserve">- Место для новорожденного: </w:t>
            </w:r>
          </w:p>
        </w:tc>
      </w:tr>
      <w:tr w:rsidR="00C20072" w14:paraId="6E86C0C9"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CB050AA"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313829F"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стол с обогревом или реанимационный стол с дополнительным источником тепла;</w:t>
            </w:r>
          </w:p>
        </w:tc>
      </w:tr>
      <w:tr w:rsidR="00C20072" w14:paraId="5343C893"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29ED39C"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228D36C"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электронные весы для новорожденных;</w:t>
            </w:r>
          </w:p>
        </w:tc>
      </w:tr>
      <w:tr w:rsidR="00C20072" w14:paraId="1231F647"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A729048"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816150A"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электрический или вакуумный отсос для новорожденных;</w:t>
            </w:r>
          </w:p>
        </w:tc>
      </w:tr>
      <w:tr w:rsidR="00C20072" w14:paraId="21DF1C9C"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1C1CCE0"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2DD6101"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тонометр индивидуальный</w:t>
            </w:r>
          </w:p>
        </w:tc>
      </w:tr>
      <w:tr w:rsidR="00C20072" w14:paraId="2E89C56A"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7595DD3"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29.3</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A711044"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Оснащение для проведения ЭКО</w:t>
            </w:r>
          </w:p>
        </w:tc>
      </w:tr>
      <w:tr w:rsidR="00C20072" w14:paraId="741BBF35"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6673CA3"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18E1DD7"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Процедурный кабинет для ВРТ:</w:t>
            </w:r>
          </w:p>
        </w:tc>
      </w:tr>
      <w:tr w:rsidR="00C20072" w14:paraId="63CB3E3A"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7834911"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296F1E9"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контейнер для хранения стерильного материала;</w:t>
            </w:r>
          </w:p>
        </w:tc>
      </w:tr>
      <w:tr w:rsidR="00C20072" w14:paraId="4A662EE9"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71F14F6"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E73C555"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противошоковая укладка, анти-ВИЧ-укладка;</w:t>
            </w:r>
          </w:p>
        </w:tc>
      </w:tr>
      <w:tr w:rsidR="00C20072" w14:paraId="3279D5A9"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D22831A"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00C49D9"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измеритель артериального давления;</w:t>
            </w:r>
          </w:p>
        </w:tc>
      </w:tr>
      <w:tr w:rsidR="00C20072" w14:paraId="5A72780A"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7068758"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082F15E"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стетофонендоскоп;</w:t>
            </w:r>
          </w:p>
        </w:tc>
      </w:tr>
      <w:tr w:rsidR="00C20072" w14:paraId="12E9A73D"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474101D"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39B2BBD"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акушерский гинекологический инструментарий и расходные материалы для манипуляций;</w:t>
            </w:r>
          </w:p>
        </w:tc>
      </w:tr>
      <w:tr w:rsidR="00C20072" w14:paraId="59F292F6"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8C17DC4"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202A14C"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медицинский шкаф для стерильных растворов и медикаментов;</w:t>
            </w:r>
          </w:p>
        </w:tc>
      </w:tr>
      <w:tr w:rsidR="00C20072" w14:paraId="00449CFE"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9FCC39B"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0E8DBCB"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манипуляционный столик;</w:t>
            </w:r>
          </w:p>
        </w:tc>
      </w:tr>
      <w:tr w:rsidR="00C20072" w14:paraId="4FC5441B"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3477020"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6A55546"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штатив для внутривенного капельного вливания;</w:t>
            </w:r>
          </w:p>
        </w:tc>
      </w:tr>
      <w:tr w:rsidR="00C20072" w14:paraId="1EF5BCFD"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DD2AC4E"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62906C5"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комплект для переливания крови;</w:t>
            </w:r>
          </w:p>
        </w:tc>
      </w:tr>
      <w:tr w:rsidR="00C20072" w14:paraId="3F02032B"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45FEE7B"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F4CC3D7"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холодильники для крови, лабораторный, базовый, фармацевтический;</w:t>
            </w:r>
          </w:p>
        </w:tc>
      </w:tr>
      <w:tr w:rsidR="00C20072" w14:paraId="5745E92F"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B407065"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224C27D"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кушетка медицинская;</w:t>
            </w:r>
          </w:p>
        </w:tc>
      </w:tr>
      <w:tr w:rsidR="00C20072" w14:paraId="5038D924"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00F9D9F"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21EBCAB"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ширма;</w:t>
            </w:r>
          </w:p>
        </w:tc>
      </w:tr>
      <w:tr w:rsidR="00C20072" w14:paraId="40037D50"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FEF1EEF"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3827D09"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стол процедурный;</w:t>
            </w:r>
          </w:p>
        </w:tc>
      </w:tr>
      <w:tr w:rsidR="00C20072" w14:paraId="17C464D0"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0EB44FF"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CC2C9CC"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шкаф для медикаментов экстренной помощи;</w:t>
            </w:r>
          </w:p>
        </w:tc>
      </w:tr>
      <w:tr w:rsidR="00C20072" w14:paraId="2B3F8780"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45C40E6"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232A061"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бактерицидный облучатель/очиститель воздуха/устройство для обеззараживания и (или) фильтрации воздуха и (или) дезинфекции поверхностей;</w:t>
            </w:r>
          </w:p>
        </w:tc>
      </w:tr>
      <w:tr w:rsidR="00C20072" w14:paraId="08E4E6F5"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F3E004F"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89EA320"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контейнер для стерилизации и дезинфекции материала и инструментов</w:t>
            </w:r>
          </w:p>
        </w:tc>
      </w:tr>
      <w:tr w:rsidR="00C20072" w14:paraId="66B35E4F"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07D00CC"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6946A00"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Кабинет врача репродуктолога (акушера-гинеколога):</w:t>
            </w:r>
          </w:p>
        </w:tc>
      </w:tr>
      <w:tr w:rsidR="00C20072" w14:paraId="2A79557E"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A35F483"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2F20A13"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кресло гинекологическое;</w:t>
            </w:r>
          </w:p>
        </w:tc>
      </w:tr>
      <w:tr w:rsidR="00C20072" w14:paraId="56557556"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BD18D68"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12A7EF7"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набор гинекологических инструментов;</w:t>
            </w:r>
          </w:p>
        </w:tc>
      </w:tr>
      <w:tr w:rsidR="00C20072" w14:paraId="25C3FC8F"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7835982"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50D996E"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ультразвуковой аппарат с вагинальным и абдоминальным датчиками;</w:t>
            </w:r>
          </w:p>
        </w:tc>
      </w:tr>
      <w:tr w:rsidR="00C20072" w14:paraId="530E39A9"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ABCCD7E"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82448EA"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емкость для хранения стекол с мазками и их транспортировки;</w:t>
            </w:r>
          </w:p>
        </w:tc>
      </w:tr>
      <w:tr w:rsidR="00C20072" w14:paraId="55726ADF"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3C6DD83"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F2CD19D"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аппарат для измерения артериального давления;</w:t>
            </w:r>
          </w:p>
        </w:tc>
      </w:tr>
      <w:tr w:rsidR="00C20072" w14:paraId="7A3CFF71"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17ACA00"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EA4256F"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стетофонендоскоп;</w:t>
            </w:r>
          </w:p>
        </w:tc>
      </w:tr>
      <w:tr w:rsidR="00C20072" w14:paraId="574A68A8"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1209674"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A38921F"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ширма;</w:t>
            </w:r>
          </w:p>
        </w:tc>
      </w:tr>
      <w:tr w:rsidR="00C20072" w14:paraId="6A18914F"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C9DD41D"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DDF49A2"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кушетка медицинская;</w:t>
            </w:r>
          </w:p>
        </w:tc>
      </w:tr>
      <w:tr w:rsidR="00C20072" w14:paraId="05E888E9"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B8B6C26"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EC0CF96"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контейнер для хранения стерильных инструментов и материала;</w:t>
            </w:r>
          </w:p>
        </w:tc>
      </w:tr>
      <w:tr w:rsidR="00C20072" w14:paraId="69C3DC84"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4D8F6D6"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2823F51"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манипуляционный стол для хранения стерильных инструментов;</w:t>
            </w:r>
          </w:p>
        </w:tc>
      </w:tr>
      <w:tr w:rsidR="00C20072" w14:paraId="515A12CA"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9EFA8D8"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A2D27BC"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светильник медицинский передвижной;</w:t>
            </w:r>
          </w:p>
        </w:tc>
      </w:tr>
      <w:tr w:rsidR="00C20072" w14:paraId="4F71A72A"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78FB1C4"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EA372A3"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бактерицидный облучатель/очиститель воздуха/устройство для обеззараживания и (или) фильтрации воздуха и (или) дезинфекции поверхностей;</w:t>
            </w:r>
          </w:p>
        </w:tc>
      </w:tr>
      <w:tr w:rsidR="00C20072" w14:paraId="18E9461C"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626C8D4"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8F34D4D"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весы медицинские;</w:t>
            </w:r>
          </w:p>
        </w:tc>
      </w:tr>
      <w:tr w:rsidR="00C20072" w14:paraId="7B5B9E39"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833706B"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86CA750"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ростомер</w:t>
            </w:r>
          </w:p>
        </w:tc>
      </w:tr>
      <w:tr w:rsidR="00C20072" w14:paraId="6ECFF384"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4D1DBC9"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1E950DE"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Манипуляционный кабинет для ВРТ:</w:t>
            </w:r>
          </w:p>
        </w:tc>
      </w:tr>
      <w:tr w:rsidR="00C20072" w14:paraId="316EB4C3"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ABE08DD"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766E512"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кресло гинекологическое (с гидравлическим подъемником);</w:t>
            </w:r>
          </w:p>
        </w:tc>
      </w:tr>
      <w:tr w:rsidR="00C20072" w14:paraId="78F5AF53"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F1972C7"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E55499C"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светильник бестеневой медицинский;</w:t>
            </w:r>
          </w:p>
        </w:tc>
      </w:tr>
      <w:tr w:rsidR="00C20072" w14:paraId="6533651A"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453F233"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37F497F"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вакуум-аспиратор;</w:t>
            </w:r>
          </w:p>
        </w:tc>
      </w:tr>
      <w:tr w:rsidR="00C20072" w14:paraId="3E3BB96A"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FBA79B9"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FDCA1E6"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ларингоскоп с набором клинков;</w:t>
            </w:r>
          </w:p>
        </w:tc>
      </w:tr>
      <w:tr w:rsidR="00C20072" w14:paraId="045E72CD"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444EE94"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38159CA"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аппарат для ингаляционного наркоза переносной;</w:t>
            </w:r>
          </w:p>
        </w:tc>
      </w:tr>
      <w:tr w:rsidR="00C20072" w14:paraId="6F2314DC"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666E2D6"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41906B5"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инструментарий для гинекологического осмотра;</w:t>
            </w:r>
          </w:p>
        </w:tc>
      </w:tr>
      <w:tr w:rsidR="00C20072" w14:paraId="028D6EE2"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FE42439"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E4E728D"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источник кислорода и газов (портативный, стационарный);</w:t>
            </w:r>
          </w:p>
        </w:tc>
      </w:tr>
      <w:tr w:rsidR="00C20072" w14:paraId="1621D679"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6E3778C"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F6DE61D"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контейнер для использованных материалов (медицинских отходов);</w:t>
            </w:r>
          </w:p>
        </w:tc>
      </w:tr>
      <w:tr w:rsidR="00C20072" w14:paraId="056D7790"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B2D9263"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E559CCF"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столик анестезиологический, жгуты;</w:t>
            </w:r>
          </w:p>
        </w:tc>
      </w:tr>
      <w:tr w:rsidR="00C20072" w14:paraId="3DAD4E14"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39071EE"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76F8E27"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ультразвуковой аппарат с вагинальным и абдоминальным датчиками, оснащенными пункционными насадками;</w:t>
            </w:r>
          </w:p>
        </w:tc>
      </w:tr>
      <w:tr w:rsidR="00C20072" w14:paraId="679C9410"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C991BEC"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8D11196"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аппарат для мониторирования (пульс, оксигенация, артериальное давление);</w:t>
            </w:r>
          </w:p>
        </w:tc>
      </w:tr>
      <w:tr w:rsidR="00C20072" w14:paraId="6EDB7D06"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CE90B37"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3604248"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противошоковая укладка, анти-ВИЧ-укладка;</w:t>
            </w:r>
          </w:p>
        </w:tc>
      </w:tr>
      <w:tr w:rsidR="00C20072" w14:paraId="15EF702F"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5584A36"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723DD58"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столик инструментальный;</w:t>
            </w:r>
          </w:p>
        </w:tc>
      </w:tr>
      <w:tr w:rsidR="00C20072" w14:paraId="3E036121"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DAF6E2E"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E22898A"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столик манипуляционный;</w:t>
            </w:r>
          </w:p>
        </w:tc>
      </w:tr>
      <w:tr w:rsidR="00C20072" w14:paraId="34CB8B02"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2B1FB58"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10415F8"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медицинский шкаф для лекарственных препаратов;</w:t>
            </w:r>
          </w:p>
        </w:tc>
      </w:tr>
      <w:tr w:rsidR="00C20072" w14:paraId="26DAC630"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FA0A33D"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0A3615B"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бактерицидный облучатель/очиститель воздуха/устройство для обеззараживания и (или) фильтрации воздуха и (или) дезинфекции поверхностей</w:t>
            </w:r>
          </w:p>
        </w:tc>
      </w:tr>
      <w:tr w:rsidR="00C20072" w14:paraId="1723EE59"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1F1E905"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8852688"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Эмбриологическая комната:</w:t>
            </w:r>
          </w:p>
        </w:tc>
      </w:tr>
      <w:tr w:rsidR="00C20072" w14:paraId="64032909"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87B95FC"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835D398"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бинокулярная лупа;</w:t>
            </w:r>
          </w:p>
        </w:tc>
      </w:tr>
      <w:tr w:rsidR="00C20072" w14:paraId="1D7CA7F3"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84A2EA9"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0ECF4EC"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термостат (CO</w:t>
            </w:r>
            <w:r>
              <w:rPr>
                <w:rFonts w:ascii="Arial" w:eastAsia="Arial" w:hAnsi="Arial" w:cs="Arial"/>
                <w:color w:val="000000"/>
                <w:vertAlign w:val="subscript"/>
              </w:rPr>
              <w:t>2</w:t>
            </w:r>
            <w:r>
              <w:rPr>
                <w:rFonts w:ascii="Arial" w:eastAsia="Arial" w:hAnsi="Arial" w:cs="Arial"/>
                <w:color w:val="000000"/>
              </w:rPr>
              <w:t xml:space="preserve"> инкубатор);</w:t>
            </w:r>
          </w:p>
        </w:tc>
      </w:tr>
      <w:tr w:rsidR="00C20072" w14:paraId="74A6BDE0"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243E12E"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1228721"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световой микроскоп;</w:t>
            </w:r>
          </w:p>
        </w:tc>
      </w:tr>
      <w:tr w:rsidR="00C20072" w14:paraId="2BBF9A17"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BCF1FC1"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401FFD0"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инвертированный микроскоп;</w:t>
            </w:r>
          </w:p>
        </w:tc>
      </w:tr>
      <w:tr w:rsidR="00C20072" w14:paraId="17712709"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08741CA"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FF3CFA2"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микроманипулятор;</w:t>
            </w:r>
          </w:p>
        </w:tc>
      </w:tr>
      <w:tr w:rsidR="00C20072" w14:paraId="6DFE6D48"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AF34C0C"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2B96904"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центрифуга;</w:t>
            </w:r>
          </w:p>
        </w:tc>
      </w:tr>
      <w:tr w:rsidR="00C20072" w14:paraId="07D5F8AE"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4B35126"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E3D1184"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холодильники лабораторные, медицинские, фармацевтические;</w:t>
            </w:r>
          </w:p>
        </w:tc>
      </w:tr>
      <w:tr w:rsidR="00C20072" w14:paraId="0C69D2B2"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6B1EB47"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29BC1E1"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бактерицидный облучатель/очиститель воздуха/устройство для обеззараживания и (или) фильтрации воздуха и (или) дезинфекции поверхностей;</w:t>
            </w:r>
          </w:p>
        </w:tc>
      </w:tr>
      <w:tr w:rsidR="00C20072" w14:paraId="2E4C463A"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2C4B71A"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FB14260"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ламинарный бокс с подогреваемой рабочей поверхностью;</w:t>
            </w:r>
          </w:p>
        </w:tc>
      </w:tr>
      <w:tr w:rsidR="00C20072" w14:paraId="1FF31F26"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F2EE162"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4893CEE"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датчик для контроля CO</w:t>
            </w:r>
            <w:r>
              <w:rPr>
                <w:rFonts w:ascii="Arial" w:eastAsia="Arial" w:hAnsi="Arial" w:cs="Arial"/>
                <w:color w:val="000000"/>
                <w:vertAlign w:val="subscript"/>
              </w:rPr>
              <w:t>2</w:t>
            </w:r>
            <w:r>
              <w:rPr>
                <w:rFonts w:ascii="Arial" w:eastAsia="Arial" w:hAnsi="Arial" w:cs="Arial"/>
                <w:color w:val="000000"/>
              </w:rPr>
              <w:t xml:space="preserve"> в инкубаторах;</w:t>
            </w:r>
          </w:p>
        </w:tc>
      </w:tr>
      <w:tr w:rsidR="00C20072" w14:paraId="64937016"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CFEC07B"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42B1A0E"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анти-ВИЧ-укладка</w:t>
            </w:r>
          </w:p>
        </w:tc>
      </w:tr>
      <w:tr w:rsidR="00C20072" w14:paraId="2AA90A71"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73FF681"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BE065AA"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Помещение криохранилища:</w:t>
            </w:r>
          </w:p>
        </w:tc>
      </w:tr>
      <w:tr w:rsidR="00C20072" w14:paraId="2E6D4A68"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202692B"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189617A"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оборудования для криоконсервации биоматериала;</w:t>
            </w:r>
          </w:p>
        </w:tc>
      </w:tr>
      <w:tr w:rsidR="00C20072" w14:paraId="79E0573B"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1CC3D64"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35BF55B"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сосуд Дьюара для хранения криоконсервированных половых клеток/эмбрионов и тканей репродуктивных органов;</w:t>
            </w:r>
          </w:p>
        </w:tc>
      </w:tr>
      <w:tr w:rsidR="00C20072" w14:paraId="00B17836"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E7F74F6"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AB6C506"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xml:space="preserve">- сосуд Дьюара для транспортировки криоконсервированных половых клеток и тканей репродуктивных органов; </w:t>
            </w:r>
          </w:p>
        </w:tc>
      </w:tr>
      <w:tr w:rsidR="00C20072" w14:paraId="20F69E40"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35D5ADA"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F732F9F"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сосуд Дьюара с запасом жидкого азота;</w:t>
            </w:r>
          </w:p>
        </w:tc>
      </w:tr>
      <w:tr w:rsidR="00C20072" w14:paraId="1037A9A5"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021B0EA"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78CD0EC"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контейнер для биоматериала;</w:t>
            </w:r>
          </w:p>
        </w:tc>
      </w:tr>
      <w:tr w:rsidR="00C20072" w14:paraId="37C0D06E"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273C7BD"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EC286F8"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транспортировочная тележка;</w:t>
            </w:r>
          </w:p>
        </w:tc>
      </w:tr>
      <w:tr w:rsidR="00C20072" w14:paraId="6ED0C3B9"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B08DB02"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DC6CDC5"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датчик для контроля содержания кислорода в помещении</w:t>
            </w:r>
          </w:p>
        </w:tc>
      </w:tr>
      <w:tr w:rsidR="00C20072" w14:paraId="58C9FD68"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9F18325"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14114DC"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Стерилизационная:</w:t>
            </w:r>
          </w:p>
        </w:tc>
      </w:tr>
      <w:tr w:rsidR="00C20072" w14:paraId="56F72E82"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80B758B"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AA92B83"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сухожаровой шкаф или автоклав класса В;</w:t>
            </w:r>
          </w:p>
        </w:tc>
      </w:tr>
      <w:tr w:rsidR="00C20072" w14:paraId="7A34A616"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3C01CF9"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C245DF0"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аквадистиллятор (или альтернатива);</w:t>
            </w:r>
          </w:p>
        </w:tc>
      </w:tr>
      <w:tr w:rsidR="00C20072" w14:paraId="2C500641"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0D49B65"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75A3FD8"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оборудование для мойки и дезинфекции;</w:t>
            </w:r>
          </w:p>
        </w:tc>
      </w:tr>
      <w:tr w:rsidR="00C20072" w14:paraId="606C732A"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50CBBB7"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48A15A0"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стол для подготовки инструментов и материалов к стерилизации;</w:t>
            </w:r>
          </w:p>
        </w:tc>
      </w:tr>
      <w:tr w:rsidR="00C20072" w14:paraId="2019F78F"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B8AFC82"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E05D06E"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камера для хранения стерильных инструментов и расходных материалов;</w:t>
            </w:r>
          </w:p>
        </w:tc>
      </w:tr>
      <w:tr w:rsidR="00C20072" w14:paraId="43D420A9"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F3AFC7F"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4F55BEB"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бактерицидный облучатель/очиститель воздуха/устройство для обеззараживания и (или) фильтрации воздуха и (или) дезинфекции поверхностей</w:t>
            </w:r>
          </w:p>
        </w:tc>
      </w:tr>
      <w:tr w:rsidR="00C20072" w14:paraId="0AC7EDE0"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BF5C883"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30</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F1A309D"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Скорая неотложная помощь (минимальный набор):</w:t>
            </w:r>
          </w:p>
        </w:tc>
      </w:tr>
      <w:tr w:rsidR="00C20072" w14:paraId="4C408E72"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2FD6100"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D7F0070"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санитарный транспорт со светильником направленного действия в салоне;</w:t>
            </w:r>
          </w:p>
        </w:tc>
      </w:tr>
      <w:tr w:rsidR="00C20072" w14:paraId="27CAE9E6"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3A5895F"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093F92C"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шкаф для медикаментов, стерилизаторы, биксы, лотки, штативы для инфузии лекарственных средств, перевязочный материал, жгуты, зонды, катетеры, шпателя, роторасширитель, тонометр, фонендоскоп, термометр;</w:t>
            </w:r>
          </w:p>
        </w:tc>
      </w:tr>
      <w:tr w:rsidR="00C20072" w14:paraId="4C9A6E09"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E7BD906"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041850F"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кушетка, каталка, носилки-шины, кислородные подушки, аспиратор портативный, мешок "Амбу" с воздуховодами различных размеров и пр.;</w:t>
            </w:r>
          </w:p>
        </w:tc>
      </w:tr>
      <w:tr w:rsidR="00C20072" w14:paraId="3020C92F"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B7C2416"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4815182"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медицинский ящик - с основной укладкой, дополнительный медицинский ящик для размещения эпидукладок, родового пакета, реанимационного набора, инфузионных растворов;</w:t>
            </w:r>
          </w:p>
        </w:tc>
      </w:tr>
      <w:tr w:rsidR="00C20072" w14:paraId="57C31132"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4D2EB8F"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AA3C4D5"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портативные: глюкометр, электрокардиограф, дефибриллятор, дыхательные аппараты</w:t>
            </w:r>
          </w:p>
        </w:tc>
      </w:tr>
      <w:tr w:rsidR="00C20072" w14:paraId="083C1AA8"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17781A1"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31</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0B4EEDC"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b/>
                <w:color w:val="000000"/>
              </w:rPr>
              <w:t>Кабинет дерматокосметолога:</w:t>
            </w:r>
          </w:p>
        </w:tc>
      </w:tr>
      <w:tr w:rsidR="00C20072" w14:paraId="1FAF6058"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4D7635F"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60BD9CD"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xml:space="preserve">- мебель медицинская; </w:t>
            </w:r>
          </w:p>
        </w:tc>
      </w:tr>
      <w:tr w:rsidR="00C20072" w14:paraId="31879D4E"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60FE5C3"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AEE42DB"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кушетка косметологическая;</w:t>
            </w:r>
          </w:p>
        </w:tc>
      </w:tr>
      <w:tr w:rsidR="00C20072" w14:paraId="7DEB50B1"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AAA99B2"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DD70BC5"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устройство УЗ-очистки и дезинфекции инструментов и изделий (ванна);</w:t>
            </w:r>
          </w:p>
        </w:tc>
      </w:tr>
      <w:tr w:rsidR="00C20072" w14:paraId="01B4DE66"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783851F"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B96C29E"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облучатель-рециркулятор воздуха ультрафиолетовый;</w:t>
            </w:r>
          </w:p>
        </w:tc>
      </w:tr>
      <w:tr w:rsidR="00C20072" w14:paraId="2B575282"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2C4AEF9"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E79379D"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бактерицидный ультрафиолетовый облучатель;</w:t>
            </w:r>
          </w:p>
        </w:tc>
      </w:tr>
      <w:tr w:rsidR="00C20072" w14:paraId="0C05DDA2"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0052236"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FFE5B6A"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сухожаровой шкаф или автоклав класса В;</w:t>
            </w:r>
          </w:p>
        </w:tc>
      </w:tr>
      <w:tr w:rsidR="00C20072" w14:paraId="728597B4"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8144786"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D08B7F3"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ультрафиолетовый бокс для хранения стерильных инструментов;</w:t>
            </w:r>
          </w:p>
        </w:tc>
      </w:tr>
      <w:tr w:rsidR="00C20072" w14:paraId="37069C88"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A19B799"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7A52EF1"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холодильник для хранения медикаментов;</w:t>
            </w:r>
          </w:p>
        </w:tc>
      </w:tr>
      <w:tr w:rsidR="00C20072" w14:paraId="541E40EE"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3AFE41A"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DCE72FD"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набор косметических инструментов, не подлежащих стерилизации (чашки, кисточки, шпатели);</w:t>
            </w:r>
          </w:p>
        </w:tc>
      </w:tr>
      <w:tr w:rsidR="00C20072" w14:paraId="10125443" w14:textId="77777777">
        <w:tc>
          <w:tcPr>
            <w:tcW w:w="33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7ADCF51" w14:textId="77777777" w:rsidR="00C20072" w:rsidRDefault="003E291C">
            <w:pPr>
              <w:pBdr>
                <w:top w:val="none" w:sz="4" w:space="0" w:color="000000"/>
                <w:left w:val="none" w:sz="4" w:space="0" w:color="000000"/>
                <w:bottom w:val="none" w:sz="4" w:space="0" w:color="000000"/>
                <w:right w:val="none" w:sz="4" w:space="0" w:color="000000"/>
              </w:pBdr>
              <w:spacing w:line="276" w:lineRule="auto"/>
              <w:jc w:val="center"/>
              <w:rPr>
                <w:rFonts w:ascii="Arial" w:hAnsi="Arial" w:cs="Arial"/>
              </w:rPr>
            </w:pPr>
            <w:r>
              <w:rPr>
                <w:rFonts w:ascii="Arial" w:eastAsia="Arial" w:hAnsi="Arial" w:cs="Arial"/>
                <w:color w:val="000000"/>
              </w:rPr>
              <w:t> </w:t>
            </w:r>
          </w:p>
        </w:tc>
        <w:tc>
          <w:tcPr>
            <w:tcW w:w="902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1F71CA2" w14:textId="77777777" w:rsidR="00C20072" w:rsidRDefault="003E291C">
            <w:pPr>
              <w:pBdr>
                <w:top w:val="none" w:sz="4" w:space="0" w:color="000000"/>
                <w:left w:val="none" w:sz="4" w:space="0" w:color="000000"/>
                <w:bottom w:val="none" w:sz="4" w:space="0" w:color="000000"/>
                <w:right w:val="none" w:sz="4" w:space="0" w:color="000000"/>
              </w:pBdr>
              <w:spacing w:line="276" w:lineRule="auto"/>
              <w:rPr>
                <w:rFonts w:ascii="Arial" w:hAnsi="Arial" w:cs="Arial"/>
              </w:rPr>
            </w:pPr>
            <w:r>
              <w:rPr>
                <w:rFonts w:ascii="Arial" w:eastAsia="Arial" w:hAnsi="Arial" w:cs="Arial"/>
                <w:color w:val="000000"/>
              </w:rPr>
              <w:t xml:space="preserve">- набор косметических инструментов, подлежащих стерилизации (ложка Уно, лоток металлический, ножницы хирургические, пинцет) </w:t>
            </w:r>
          </w:p>
        </w:tc>
      </w:tr>
    </w:tbl>
    <w:p w14:paraId="2A3746EA" w14:textId="77777777" w:rsidR="00C20072" w:rsidRDefault="003E291C">
      <w:pPr>
        <w:pBdr>
          <w:top w:val="none" w:sz="4" w:space="0" w:color="000000"/>
          <w:left w:val="none" w:sz="4" w:space="0" w:color="000000"/>
          <w:bottom w:val="none" w:sz="4" w:space="0" w:color="000000"/>
          <w:right w:val="none" w:sz="4" w:space="0" w:color="000000"/>
        </w:pBdr>
        <w:spacing w:line="276" w:lineRule="auto"/>
        <w:ind w:firstLine="567"/>
        <w:jc w:val="both"/>
        <w:rPr>
          <w:rFonts w:ascii="Arial" w:hAnsi="Arial" w:cs="Arial"/>
        </w:rPr>
      </w:pPr>
      <w:r>
        <w:rPr>
          <w:rFonts w:ascii="Arial" w:eastAsia="Arial" w:hAnsi="Arial" w:cs="Arial"/>
          <w:color w:val="000000"/>
        </w:rPr>
        <w:t> </w:t>
      </w:r>
    </w:p>
    <w:p w14:paraId="25A837CE" w14:textId="77777777" w:rsidR="00C20072" w:rsidRDefault="003E291C">
      <w:pPr>
        <w:spacing w:after="120" w:line="276" w:lineRule="auto"/>
        <w:jc w:val="both"/>
        <w:rPr>
          <w:rFonts w:ascii="Arial" w:hAnsi="Arial" w:cs="Arial"/>
        </w:rPr>
      </w:pPr>
      <w:r>
        <w:rPr>
          <w:rFonts w:ascii="Arial" w:eastAsia="Arial" w:hAnsi="Arial" w:cs="Arial"/>
        </w:rPr>
        <w:t> </w:t>
      </w:r>
    </w:p>
    <w:tbl>
      <w:tblPr>
        <w:tblW w:w="5000" w:type="pct"/>
        <w:tblCellMar>
          <w:left w:w="0" w:type="dxa"/>
          <w:right w:w="0" w:type="dxa"/>
        </w:tblCellMar>
        <w:tblLook w:val="04A0" w:firstRow="1" w:lastRow="0" w:firstColumn="1" w:lastColumn="0" w:noHBand="0" w:noVBand="1"/>
      </w:tblPr>
      <w:tblGrid>
        <w:gridCol w:w="10199"/>
        <w:gridCol w:w="4371"/>
      </w:tblGrid>
      <w:tr w:rsidR="00C20072" w14:paraId="2F720153" w14:textId="77777777">
        <w:tc>
          <w:tcPr>
            <w:tcW w:w="4785" w:type="dxa"/>
            <w:tcMar>
              <w:top w:w="0" w:type="dxa"/>
              <w:left w:w="108" w:type="dxa"/>
              <w:bottom w:w="0" w:type="dxa"/>
              <w:right w:w="108" w:type="dxa"/>
            </w:tcMar>
          </w:tcPr>
          <w:p w14:paraId="4171A789" w14:textId="77777777" w:rsidR="00C20072" w:rsidRDefault="003E291C">
            <w:pPr>
              <w:spacing w:line="276" w:lineRule="auto"/>
              <w:rPr>
                <w:rFonts w:ascii="Arial" w:hAnsi="Arial" w:cs="Arial"/>
              </w:rPr>
            </w:pPr>
            <w:r>
              <w:rPr>
                <w:rFonts w:ascii="Arial" w:eastAsia="Arial" w:hAnsi="Arial" w:cs="Arial"/>
              </w:rPr>
              <w:t> </w:t>
            </w:r>
          </w:p>
        </w:tc>
        <w:tc>
          <w:tcPr>
            <w:tcW w:w="1500" w:type="pct"/>
            <w:tcMar>
              <w:top w:w="0" w:type="dxa"/>
              <w:left w:w="108" w:type="dxa"/>
              <w:bottom w:w="0" w:type="dxa"/>
              <w:right w:w="108" w:type="dxa"/>
            </w:tcMar>
          </w:tcPr>
          <w:p w14:paraId="40351A78" w14:textId="77777777" w:rsidR="00C20072" w:rsidRDefault="003E291C">
            <w:pPr>
              <w:spacing w:line="276" w:lineRule="auto"/>
              <w:jc w:val="center"/>
              <w:rPr>
                <w:rFonts w:ascii="Arial" w:hAnsi="Arial" w:cs="Arial"/>
              </w:rPr>
            </w:pPr>
            <w:bookmarkStart w:id="524" w:name="pr2"/>
            <w:bookmarkEnd w:id="524"/>
            <w:r>
              <w:rPr>
                <w:rFonts w:ascii="Arial" w:eastAsia="Arial" w:hAnsi="Arial" w:cs="Arial"/>
              </w:rPr>
              <w:t xml:space="preserve">Приложение </w:t>
            </w:r>
            <w:r>
              <w:rPr>
                <w:rFonts w:ascii="Arial" w:eastAsia="Arial" w:hAnsi="Arial" w:cs="Arial"/>
                <w:lang w:val="ky-KG"/>
              </w:rPr>
              <w:t>2</w:t>
            </w:r>
          </w:p>
          <w:p w14:paraId="5045566B" w14:textId="77777777" w:rsidR="00C20072" w:rsidRDefault="003E291C">
            <w:pPr>
              <w:spacing w:line="276" w:lineRule="auto"/>
              <w:jc w:val="center"/>
              <w:rPr>
                <w:rFonts w:ascii="Arial" w:hAnsi="Arial" w:cs="Arial"/>
              </w:rPr>
            </w:pPr>
            <w:r>
              <w:rPr>
                <w:rFonts w:ascii="Arial" w:eastAsia="Arial" w:hAnsi="Arial" w:cs="Arial"/>
              </w:rPr>
              <w:t xml:space="preserve">к </w:t>
            </w:r>
            <w:hyperlink r:id="rId256" w:tooltip="cdb:160717" w:history="1">
              <w:r>
                <w:rPr>
                  <w:rFonts w:ascii="Arial" w:eastAsia="Arial" w:hAnsi="Arial" w:cs="Arial"/>
                  <w:color w:val="0000FF"/>
                  <w:u w:val="single"/>
                </w:rPr>
                <w:t>Положению</w:t>
              </w:r>
            </w:hyperlink>
          </w:p>
          <w:p w14:paraId="0F112522" w14:textId="77777777" w:rsidR="00C20072" w:rsidRDefault="003E291C">
            <w:pPr>
              <w:spacing w:line="276" w:lineRule="auto"/>
              <w:jc w:val="center"/>
              <w:rPr>
                <w:rFonts w:ascii="Arial" w:hAnsi="Arial" w:cs="Arial"/>
              </w:rPr>
            </w:pPr>
            <w:r>
              <w:rPr>
                <w:rFonts w:ascii="Arial" w:eastAsia="Arial" w:hAnsi="Arial" w:cs="Arial"/>
              </w:rPr>
              <w:t>о лицензировании отдельных</w:t>
            </w:r>
          </w:p>
          <w:p w14:paraId="1FCA5029" w14:textId="77777777" w:rsidR="00C20072" w:rsidRDefault="003E291C">
            <w:pPr>
              <w:spacing w:line="276" w:lineRule="auto"/>
              <w:jc w:val="center"/>
              <w:rPr>
                <w:rFonts w:ascii="Arial" w:hAnsi="Arial" w:cs="Arial"/>
              </w:rPr>
            </w:pPr>
            <w:r>
              <w:rPr>
                <w:rFonts w:ascii="Arial" w:eastAsia="Arial" w:hAnsi="Arial" w:cs="Arial"/>
              </w:rPr>
              <w:t>видов деятельности</w:t>
            </w:r>
          </w:p>
        </w:tc>
      </w:tr>
    </w:tbl>
    <w:p w14:paraId="43A98B1E" w14:textId="77777777" w:rsidR="00C20072" w:rsidRDefault="003E291C">
      <w:pPr>
        <w:spacing w:after="120" w:line="276" w:lineRule="auto"/>
        <w:jc w:val="both"/>
        <w:rPr>
          <w:rFonts w:ascii="Arial" w:hAnsi="Arial" w:cs="Arial"/>
        </w:rPr>
      </w:pPr>
      <w:r>
        <w:rPr>
          <w:rFonts w:ascii="Arial" w:eastAsia="Arial" w:hAnsi="Arial" w:cs="Arial"/>
        </w:rPr>
        <w:t> </w:t>
      </w:r>
    </w:p>
    <w:p w14:paraId="5A4AE00E" w14:textId="77777777" w:rsidR="00C20072" w:rsidRDefault="003E291C">
      <w:pPr>
        <w:pBdr>
          <w:top w:val="none" w:sz="4" w:space="0" w:color="000000"/>
          <w:left w:val="none" w:sz="4" w:space="0" w:color="000000"/>
          <w:bottom w:val="none" w:sz="4" w:space="0" w:color="000000"/>
          <w:right w:val="none" w:sz="4" w:space="0" w:color="000000"/>
        </w:pBdr>
        <w:spacing w:before="400" w:after="400" w:line="276" w:lineRule="auto"/>
        <w:ind w:left="1134" w:right="1134"/>
        <w:jc w:val="center"/>
        <w:rPr>
          <w:rFonts w:ascii="Arial" w:hAnsi="Arial" w:cs="Arial"/>
        </w:rPr>
      </w:pPr>
      <w:r>
        <w:rPr>
          <w:rFonts w:ascii="Arial" w:eastAsia="Arial" w:hAnsi="Arial" w:cs="Arial"/>
          <w:b/>
          <w:color w:val="000000"/>
        </w:rPr>
        <w:t>ПРАВИЛА</w:t>
      </w:r>
      <w:r>
        <w:rPr>
          <w:rFonts w:ascii="Arial" w:eastAsia="Arial" w:hAnsi="Arial" w:cs="Arial"/>
          <w:b/>
          <w:color w:val="000000"/>
        </w:rPr>
        <w:br/>
        <w:t>назначения уровня ответственности при лицензировании выполняемых работ в строительной деятельности</w:t>
      </w:r>
    </w:p>
    <w:p w14:paraId="058250FB" w14:textId="77777777" w:rsidR="00C20072" w:rsidRDefault="003E291C">
      <w:pPr>
        <w:pBdr>
          <w:top w:val="none" w:sz="4" w:space="0" w:color="000000"/>
          <w:left w:val="none" w:sz="4" w:space="0" w:color="000000"/>
          <w:bottom w:val="none" w:sz="4" w:space="0" w:color="000000"/>
          <w:right w:val="none" w:sz="4" w:space="0" w:color="000000"/>
        </w:pBdr>
        <w:spacing w:after="200" w:line="276" w:lineRule="auto"/>
        <w:ind w:left="1134" w:right="1134"/>
        <w:jc w:val="center"/>
        <w:rPr>
          <w:rFonts w:ascii="Arial" w:hAnsi="Arial" w:cs="Arial"/>
        </w:rPr>
      </w:pPr>
      <w:r>
        <w:rPr>
          <w:rFonts w:ascii="Arial" w:eastAsia="Arial" w:hAnsi="Arial" w:cs="Arial"/>
          <w:i/>
          <w:color w:val="000000"/>
        </w:rPr>
        <w:t xml:space="preserve">(В редакции постановления Кабинета Министров КР от </w:t>
      </w:r>
      <w:hyperlink r:id="rId257" w:tooltip="https://cbd.minjust.gov.kg/7-29527/edition/11846/ru" w:history="1">
        <w:r>
          <w:rPr>
            <w:rStyle w:val="aff0"/>
            <w:rFonts w:ascii="Arial" w:eastAsia="Arial" w:hAnsi="Arial" w:cs="Arial"/>
            <w:i/>
            <w:color w:val="0000FF"/>
          </w:rPr>
          <w:t>4 июля 2024 года № 352</w:t>
        </w:r>
      </w:hyperlink>
      <w:r>
        <w:rPr>
          <w:rFonts w:ascii="Arial" w:eastAsia="Arial" w:hAnsi="Arial" w:cs="Arial"/>
          <w:i/>
          <w:color w:val="000000"/>
        </w:rPr>
        <w:t>)</w:t>
      </w:r>
    </w:p>
    <w:p w14:paraId="73696321" w14:textId="77777777" w:rsidR="00C20072" w:rsidRDefault="003E291C">
      <w:pPr>
        <w:pBdr>
          <w:top w:val="none" w:sz="4" w:space="0" w:color="000000"/>
          <w:left w:val="none" w:sz="4" w:space="0" w:color="000000"/>
          <w:bottom w:val="none" w:sz="4" w:space="0" w:color="000000"/>
          <w:right w:val="none" w:sz="4" w:space="0" w:color="000000"/>
        </w:pBdr>
        <w:spacing w:before="200" w:after="200" w:line="276" w:lineRule="auto"/>
        <w:ind w:left="1134" w:right="1134"/>
        <w:jc w:val="center"/>
        <w:rPr>
          <w:rFonts w:ascii="Arial" w:hAnsi="Arial" w:cs="Arial"/>
        </w:rPr>
      </w:pPr>
      <w:r>
        <w:rPr>
          <w:rFonts w:ascii="Arial" w:eastAsia="Arial" w:hAnsi="Arial" w:cs="Arial"/>
          <w:b/>
          <w:color w:val="000000"/>
        </w:rPr>
        <w:t>Глава 1. Общие положения</w:t>
      </w:r>
    </w:p>
    <w:p w14:paraId="2D0CE0CD"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425"/>
        <w:jc w:val="both"/>
        <w:rPr>
          <w:rFonts w:ascii="Arial" w:hAnsi="Arial" w:cs="Arial"/>
        </w:rPr>
      </w:pPr>
      <w:r>
        <w:rPr>
          <w:rFonts w:ascii="Arial" w:eastAsia="Arial" w:hAnsi="Arial" w:cs="Arial"/>
          <w:color w:val="000000"/>
        </w:rPr>
        <w:t>1. Уровни ответственности выполняемых работ назначаются при выдаче лицензии на строительную деятельность в зависимости от возможности лицензиата выполнять работы определенной степени сложности.</w:t>
      </w:r>
    </w:p>
    <w:p w14:paraId="6218DD08"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425"/>
        <w:jc w:val="both"/>
        <w:rPr>
          <w:rFonts w:ascii="Arial" w:hAnsi="Arial" w:cs="Arial"/>
        </w:rPr>
      </w:pPr>
      <w:r>
        <w:rPr>
          <w:rFonts w:ascii="Arial" w:eastAsia="Arial" w:hAnsi="Arial" w:cs="Arial"/>
          <w:color w:val="000000"/>
        </w:rPr>
        <w:t>2. По заявлению лицензиата:</w:t>
      </w:r>
    </w:p>
    <w:p w14:paraId="6EE45D76"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425"/>
        <w:jc w:val="both"/>
        <w:rPr>
          <w:rFonts w:ascii="Arial" w:hAnsi="Arial" w:cs="Arial"/>
        </w:rPr>
      </w:pPr>
      <w:r>
        <w:rPr>
          <w:rFonts w:ascii="Arial" w:eastAsia="Arial" w:hAnsi="Arial" w:cs="Arial"/>
          <w:color w:val="000000"/>
        </w:rPr>
        <w:t>- для повышения уровня ответственности выполняемых строительно-монтажных работ необходимо наличие положительного заключения государственного органа в области государственного контроля и надзора за архитектурно-строительной деятельностью;</w:t>
      </w:r>
    </w:p>
    <w:p w14:paraId="49E264BD"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425"/>
        <w:jc w:val="both"/>
        <w:rPr>
          <w:rFonts w:ascii="Arial" w:hAnsi="Arial" w:cs="Arial"/>
        </w:rPr>
      </w:pPr>
      <w:r>
        <w:rPr>
          <w:rFonts w:ascii="Arial" w:eastAsia="Arial" w:hAnsi="Arial" w:cs="Arial"/>
          <w:color w:val="000000"/>
        </w:rPr>
        <w:t>- для повышения уровня ответственности выполняемых проектных работ необходимо наличие положительного заключения государственного органа в области экспертизы проектной и проектно-сметной документации.</w:t>
      </w:r>
    </w:p>
    <w:p w14:paraId="0D3F7DA8"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425"/>
        <w:jc w:val="both"/>
        <w:rPr>
          <w:rFonts w:ascii="Arial" w:hAnsi="Arial" w:cs="Arial"/>
        </w:rPr>
      </w:pPr>
      <w:r>
        <w:rPr>
          <w:rFonts w:ascii="Arial" w:eastAsia="Arial" w:hAnsi="Arial" w:cs="Arial"/>
          <w:color w:val="000000"/>
        </w:rPr>
        <w:t>3. Уполномоченные органы, указанные в пункте 2 настоящих Правил, определяются приказом лицензиара.</w:t>
      </w:r>
    </w:p>
    <w:p w14:paraId="57C44516"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425"/>
        <w:jc w:val="both"/>
        <w:rPr>
          <w:rFonts w:ascii="Arial" w:hAnsi="Arial" w:cs="Arial"/>
        </w:rPr>
      </w:pPr>
      <w:r>
        <w:rPr>
          <w:rFonts w:ascii="Arial" w:eastAsia="Arial" w:hAnsi="Arial" w:cs="Arial"/>
          <w:color w:val="000000"/>
        </w:rPr>
        <w:t>3</w:t>
      </w:r>
      <w:r>
        <w:rPr>
          <w:rFonts w:ascii="Arial" w:eastAsia="Arial" w:hAnsi="Arial" w:cs="Arial"/>
          <w:color w:val="000000"/>
          <w:vertAlign w:val="superscript"/>
        </w:rPr>
        <w:t>1</w:t>
      </w:r>
      <w:r>
        <w:rPr>
          <w:rFonts w:ascii="Arial" w:eastAsia="Arial" w:hAnsi="Arial" w:cs="Arial"/>
          <w:color w:val="000000"/>
        </w:rPr>
        <w:t>. Положительные заключения уполномоченных органов выдаются лицензиатам при надлежащем исполнении требований законодательства Кыргызской Республики в сфере строительства, проектирования и инженерных изысканий с учетом ранее выполненных работ, отсутствия нарушений и запретов, а также опыта в соответствующей сфере деятельности.</w:t>
      </w:r>
    </w:p>
    <w:p w14:paraId="1F9B3988"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425"/>
        <w:jc w:val="both"/>
        <w:rPr>
          <w:rFonts w:ascii="Arial" w:hAnsi="Arial" w:cs="Arial"/>
        </w:rPr>
      </w:pPr>
      <w:r>
        <w:rPr>
          <w:rFonts w:ascii="Arial" w:eastAsia="Arial" w:hAnsi="Arial" w:cs="Arial"/>
          <w:color w:val="000000"/>
        </w:rPr>
        <w:t>3</w:t>
      </w:r>
      <w:r>
        <w:rPr>
          <w:rFonts w:ascii="Arial" w:eastAsia="Arial" w:hAnsi="Arial" w:cs="Arial"/>
          <w:color w:val="000000"/>
          <w:vertAlign w:val="superscript"/>
        </w:rPr>
        <w:t>2</w:t>
      </w:r>
      <w:r>
        <w:rPr>
          <w:rFonts w:ascii="Arial" w:eastAsia="Arial" w:hAnsi="Arial" w:cs="Arial"/>
          <w:color w:val="000000"/>
        </w:rPr>
        <w:t>. Лицензиат имеет право выполнять виды работ, которые указаны в лицензии. Более высокий уровень ответственности разрешает выполнение работ на объектах уровнями ниже.</w:t>
      </w:r>
    </w:p>
    <w:p w14:paraId="20FAD666" w14:textId="77777777" w:rsidR="00C20072" w:rsidRDefault="003E291C">
      <w:pPr>
        <w:pBdr>
          <w:top w:val="none" w:sz="4" w:space="0" w:color="000000"/>
          <w:left w:val="none" w:sz="4" w:space="0" w:color="000000"/>
          <w:bottom w:val="none" w:sz="4" w:space="0" w:color="000000"/>
          <w:right w:val="none" w:sz="4" w:space="0" w:color="000000"/>
        </w:pBdr>
        <w:spacing w:after="60" w:line="276" w:lineRule="auto"/>
        <w:ind w:firstLine="425"/>
        <w:jc w:val="both"/>
        <w:rPr>
          <w:rFonts w:ascii="Arial" w:hAnsi="Arial" w:cs="Arial"/>
        </w:rPr>
      </w:pPr>
      <w:r>
        <w:rPr>
          <w:rFonts w:ascii="Arial" w:eastAsia="Arial" w:hAnsi="Arial" w:cs="Arial"/>
          <w:color w:val="000000"/>
        </w:rPr>
        <w:t>3</w:t>
      </w:r>
      <w:r>
        <w:rPr>
          <w:rFonts w:ascii="Arial" w:eastAsia="Arial" w:hAnsi="Arial" w:cs="Arial"/>
          <w:color w:val="000000"/>
          <w:vertAlign w:val="superscript"/>
        </w:rPr>
        <w:t>3</w:t>
      </w:r>
      <w:r>
        <w:rPr>
          <w:rFonts w:ascii="Arial" w:eastAsia="Arial" w:hAnsi="Arial" w:cs="Arial"/>
          <w:color w:val="000000"/>
        </w:rPr>
        <w:t>. При возникновении потенциальной опасности и угрозы жизни и здоровью граждан и окружающей среде лицензиаром действие лицензии приостанавливается или приостанавливается с понижением уровня ответственности.</w:t>
      </w:r>
    </w:p>
    <w:p w14:paraId="51FFBF2D" w14:textId="77777777" w:rsidR="00C20072" w:rsidRDefault="00C20072">
      <w:pPr>
        <w:spacing w:after="120" w:line="276" w:lineRule="auto"/>
        <w:ind w:firstLine="397"/>
        <w:jc w:val="both"/>
        <w:rPr>
          <w:rFonts w:ascii="Arial" w:hAnsi="Arial" w:cs="Arial"/>
        </w:rPr>
      </w:pPr>
    </w:p>
    <w:p w14:paraId="5B55FD0F"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0CDA0EE1" w14:textId="77777777" w:rsidR="00C20072" w:rsidRDefault="003E291C">
      <w:pPr>
        <w:spacing w:line="276" w:lineRule="auto"/>
        <w:jc w:val="center"/>
        <w:rPr>
          <w:rFonts w:ascii="Arial" w:hAnsi="Arial" w:cs="Arial"/>
        </w:rPr>
      </w:pPr>
      <w:r>
        <w:rPr>
          <w:rFonts w:ascii="Arial" w:eastAsia="Arial" w:hAnsi="Arial" w:cs="Arial"/>
          <w:b/>
          <w:bCs/>
        </w:rPr>
        <w:t xml:space="preserve">Глава 2. Уровни определения ответственности при </w:t>
      </w:r>
    </w:p>
    <w:p w14:paraId="24798CD4" w14:textId="77777777" w:rsidR="00C20072" w:rsidRDefault="003E291C">
      <w:pPr>
        <w:spacing w:line="276" w:lineRule="auto"/>
        <w:jc w:val="center"/>
        <w:rPr>
          <w:rFonts w:ascii="Arial" w:hAnsi="Arial" w:cs="Arial"/>
        </w:rPr>
      </w:pPr>
      <w:r>
        <w:rPr>
          <w:rFonts w:ascii="Arial" w:eastAsia="Arial" w:hAnsi="Arial" w:cs="Arial"/>
          <w:b/>
          <w:bCs/>
        </w:rPr>
        <w:t>инженерных изысканиях</w:t>
      </w:r>
    </w:p>
    <w:p w14:paraId="661C789B"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6D4BB91C" w14:textId="77777777" w:rsidR="00C20072" w:rsidRDefault="003E291C">
      <w:pPr>
        <w:spacing w:after="120" w:line="276" w:lineRule="auto"/>
        <w:ind w:firstLine="397"/>
        <w:jc w:val="both"/>
        <w:rPr>
          <w:rFonts w:ascii="Arial" w:hAnsi="Arial" w:cs="Arial"/>
        </w:rPr>
      </w:pPr>
      <w:r>
        <w:rPr>
          <w:rFonts w:ascii="Arial" w:eastAsia="Arial" w:hAnsi="Arial" w:cs="Arial"/>
        </w:rPr>
        <w:t>4. Инженерно-геодезические изыскания:</w:t>
      </w:r>
    </w:p>
    <w:p w14:paraId="0D09491B" w14:textId="77777777" w:rsidR="00C20072" w:rsidRDefault="003E291C">
      <w:pPr>
        <w:spacing w:after="120" w:line="276" w:lineRule="auto"/>
        <w:ind w:firstLine="397"/>
        <w:jc w:val="both"/>
        <w:rPr>
          <w:rFonts w:ascii="Arial" w:hAnsi="Arial" w:cs="Arial"/>
        </w:rPr>
      </w:pPr>
      <w:r>
        <w:rPr>
          <w:rFonts w:ascii="Arial" w:eastAsia="Arial" w:hAnsi="Arial" w:cs="Arial"/>
        </w:rPr>
        <w:t>1) первый уровень ответственности дает право на выполнение всех видов работ инженерно-геодезической деятельности, предусмотренных перечнем работ, указанных в пункте 217 настоящего Положения, являющихся содержанием строительных видов деятельности, подлежащих лицензированию (далее – Перечень). Дает право на выполнение топографических и геодезических работ на площади свыше 100 га и линейных изысканий независимо от их протяженности, контроль качества выполнения инженерных изысканий;</w:t>
      </w:r>
    </w:p>
    <w:p w14:paraId="384653DF" w14:textId="77777777" w:rsidR="00C20072" w:rsidRDefault="003E291C">
      <w:pPr>
        <w:spacing w:after="120" w:line="276" w:lineRule="auto"/>
        <w:ind w:firstLine="397"/>
        <w:jc w:val="both"/>
        <w:rPr>
          <w:rFonts w:ascii="Arial" w:hAnsi="Arial" w:cs="Arial"/>
        </w:rPr>
      </w:pPr>
      <w:r>
        <w:rPr>
          <w:rFonts w:ascii="Arial" w:eastAsia="Arial" w:hAnsi="Arial" w:cs="Arial"/>
        </w:rPr>
        <w:t>2) второй уровень ответственности дает право на выполнение топографических съемок масштабом 1:5000 – 1:200 на площади до 100 га, линейные изыскания протяженностью до 25 км, а также выполнение отдельных видов инженерно-геодезической деятельности, предусмотренных Перечнем;</w:t>
      </w:r>
    </w:p>
    <w:p w14:paraId="7D0C5B4A" w14:textId="77777777" w:rsidR="00C20072" w:rsidRDefault="003E291C">
      <w:pPr>
        <w:spacing w:after="120" w:line="276" w:lineRule="auto"/>
        <w:ind w:firstLine="397"/>
        <w:jc w:val="both"/>
        <w:rPr>
          <w:rFonts w:ascii="Arial" w:hAnsi="Arial" w:cs="Arial"/>
        </w:rPr>
      </w:pPr>
      <w:r>
        <w:rPr>
          <w:rFonts w:ascii="Arial" w:eastAsia="Arial" w:hAnsi="Arial" w:cs="Arial"/>
        </w:rPr>
        <w:t>3) третий уровень ответственности дает право на выполнение топографических съемок масштабом 1:2000 – 1:500 на площади до 20 га, линейные изыскания протяженностью до 5 км, а также выполнение отдельных видов инженерно-геодезической деятельности, предусмотренных Перечнем.</w:t>
      </w:r>
    </w:p>
    <w:p w14:paraId="5E171872" w14:textId="77777777" w:rsidR="00C20072" w:rsidRDefault="003E291C">
      <w:pPr>
        <w:spacing w:after="120" w:line="276" w:lineRule="auto"/>
        <w:ind w:firstLine="397"/>
        <w:jc w:val="both"/>
        <w:rPr>
          <w:rFonts w:ascii="Arial" w:hAnsi="Arial" w:cs="Arial"/>
        </w:rPr>
      </w:pPr>
      <w:r>
        <w:rPr>
          <w:rFonts w:ascii="Arial" w:eastAsia="Arial" w:hAnsi="Arial" w:cs="Arial"/>
        </w:rPr>
        <w:t>5. Инженерно-геологические изыскания:</w:t>
      </w:r>
    </w:p>
    <w:p w14:paraId="3711C347" w14:textId="77777777" w:rsidR="00C20072" w:rsidRDefault="003E291C">
      <w:pPr>
        <w:spacing w:after="120" w:line="276" w:lineRule="auto"/>
        <w:ind w:firstLine="397"/>
        <w:jc w:val="both"/>
        <w:rPr>
          <w:rFonts w:ascii="Arial" w:hAnsi="Arial" w:cs="Arial"/>
        </w:rPr>
      </w:pPr>
      <w:r>
        <w:rPr>
          <w:rFonts w:ascii="Arial" w:eastAsia="Arial" w:hAnsi="Arial" w:cs="Arial"/>
        </w:rPr>
        <w:t>1) первый уровень ответственности дает право на выполнение всех видов инженерно-геологических изысканий, предусмотренных Перечнем, под объекты I–III уровней ответственности;</w:t>
      </w:r>
    </w:p>
    <w:p w14:paraId="3F7D49EB" w14:textId="77777777" w:rsidR="00C20072" w:rsidRDefault="003E291C">
      <w:pPr>
        <w:spacing w:after="120" w:line="276" w:lineRule="auto"/>
        <w:ind w:firstLine="397"/>
        <w:jc w:val="both"/>
        <w:rPr>
          <w:rFonts w:ascii="Arial" w:hAnsi="Arial" w:cs="Arial"/>
        </w:rPr>
      </w:pPr>
      <w:r>
        <w:rPr>
          <w:rFonts w:ascii="Arial" w:eastAsia="Arial" w:hAnsi="Arial" w:cs="Arial"/>
        </w:rPr>
        <w:t>2) второй уровень ответственности дает право на выполнение инженерно-геологических изысканий под объекты II–III уровней ответственности;</w:t>
      </w:r>
    </w:p>
    <w:p w14:paraId="44898F04" w14:textId="77777777" w:rsidR="00C20072" w:rsidRDefault="003E291C">
      <w:pPr>
        <w:spacing w:after="120" w:line="276" w:lineRule="auto"/>
        <w:ind w:firstLine="397"/>
        <w:jc w:val="both"/>
        <w:rPr>
          <w:rFonts w:ascii="Arial" w:hAnsi="Arial" w:cs="Arial"/>
        </w:rPr>
      </w:pPr>
      <w:r>
        <w:rPr>
          <w:rFonts w:ascii="Arial" w:eastAsia="Arial" w:hAnsi="Arial" w:cs="Arial"/>
        </w:rPr>
        <w:t>3) третий уровень ответственности дает право на выполнение инженерно-геологических изысканий под объекты III уровня ответственности.</w:t>
      </w:r>
    </w:p>
    <w:p w14:paraId="6C4073B4"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7FA3A5C4" w14:textId="77777777" w:rsidR="00C20072" w:rsidRDefault="003E291C">
      <w:pPr>
        <w:spacing w:line="276" w:lineRule="auto"/>
        <w:jc w:val="center"/>
        <w:rPr>
          <w:rFonts w:ascii="Arial" w:hAnsi="Arial" w:cs="Arial"/>
        </w:rPr>
      </w:pPr>
      <w:r>
        <w:rPr>
          <w:rFonts w:ascii="Arial" w:eastAsia="Arial" w:hAnsi="Arial" w:cs="Arial"/>
          <w:b/>
          <w:bCs/>
        </w:rPr>
        <w:t xml:space="preserve">Глава 3. Уровни определения ответственности при </w:t>
      </w:r>
      <w:bookmarkStart w:id="525" w:name="_Hlk42269051"/>
      <w:bookmarkEnd w:id="525"/>
    </w:p>
    <w:p w14:paraId="441B4744" w14:textId="77777777" w:rsidR="00C20072" w:rsidRDefault="003E291C">
      <w:pPr>
        <w:spacing w:line="276" w:lineRule="auto"/>
        <w:jc w:val="center"/>
        <w:rPr>
          <w:rFonts w:ascii="Arial" w:hAnsi="Arial" w:cs="Arial"/>
        </w:rPr>
      </w:pPr>
      <w:r>
        <w:rPr>
          <w:rFonts w:ascii="Arial" w:eastAsia="Arial" w:hAnsi="Arial" w:cs="Arial"/>
          <w:b/>
          <w:bCs/>
        </w:rPr>
        <w:t>разработке градостроительной документации</w:t>
      </w:r>
    </w:p>
    <w:p w14:paraId="6589C74E"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71AFDFBD" w14:textId="77777777" w:rsidR="00C20072" w:rsidRDefault="003E291C">
      <w:pPr>
        <w:spacing w:after="120" w:line="276" w:lineRule="auto"/>
        <w:ind w:firstLine="397"/>
        <w:jc w:val="both"/>
        <w:rPr>
          <w:rFonts w:ascii="Arial" w:hAnsi="Arial" w:cs="Arial"/>
        </w:rPr>
      </w:pPr>
      <w:r>
        <w:rPr>
          <w:rFonts w:ascii="Arial" w:eastAsia="Arial" w:hAnsi="Arial" w:cs="Arial"/>
        </w:rPr>
        <w:t>6. Разработка градостроительной документации:</w:t>
      </w:r>
    </w:p>
    <w:p w14:paraId="03273ECA" w14:textId="77777777" w:rsidR="00C20072" w:rsidRDefault="003E291C">
      <w:pPr>
        <w:spacing w:after="120" w:line="276" w:lineRule="auto"/>
        <w:ind w:firstLine="397"/>
        <w:jc w:val="both"/>
        <w:rPr>
          <w:rFonts w:ascii="Arial" w:hAnsi="Arial" w:cs="Arial"/>
        </w:rPr>
      </w:pPr>
      <w:r>
        <w:rPr>
          <w:rFonts w:ascii="Arial" w:eastAsia="Arial" w:hAnsi="Arial" w:cs="Arial"/>
        </w:rPr>
        <w:t>1) первый уровень ответственности дает право на разработку:</w:t>
      </w:r>
    </w:p>
    <w:p w14:paraId="13A078D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генеральных схем расселения, природопользования, территориальной организации производственных сил, региональных схем расселения, транспортных схем и инженерной инфраструктуры, природно-климатических зон, лечебно-оздоровительных и рекреационных территорий, схем и проектов районной планировки, проектов планировки и застройки промышленных зон (районов);</w:t>
      </w:r>
    </w:p>
    <w:p w14:paraId="0E4999F2"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генеральных планов населенных пунктов (свыше 25 тыс. чел.), проектов детальной планировки, проектов городской черты, проектов застройки, благоустройство вышеперечисленных городов;</w:t>
      </w:r>
    </w:p>
    <w:p w14:paraId="38A3935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генеральных планов населенных пунктов в курортных зонах, зонах массового туризма и отдыха, зонах охраняемого природного ландшафта, недвижимых памятников истории и архитектуры;</w:t>
      </w:r>
    </w:p>
    <w:p w14:paraId="7658FDF8" w14:textId="77777777" w:rsidR="00C20072" w:rsidRDefault="003E291C">
      <w:pPr>
        <w:spacing w:after="120" w:line="276" w:lineRule="auto"/>
        <w:ind w:firstLine="397"/>
        <w:jc w:val="both"/>
        <w:rPr>
          <w:rFonts w:ascii="Arial" w:hAnsi="Arial" w:cs="Arial"/>
        </w:rPr>
      </w:pPr>
      <w:r>
        <w:rPr>
          <w:rFonts w:ascii="Arial" w:eastAsia="Arial" w:hAnsi="Arial" w:cs="Arial"/>
        </w:rPr>
        <w:t>2) второй уровень ответственности дает право на разработку:</w:t>
      </w:r>
    </w:p>
    <w:p w14:paraId="4F14133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генеральных планов территорий, подведомственных сельским органам местного самоуправления;</w:t>
      </w:r>
    </w:p>
    <w:p w14:paraId="50323C8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генеральных планов населенных пунктов (свыше 5 тыс. чел. и до 25 тыс. чел. включительно), проектов городской (поселковой) черты, проектов детальной планировки, проектов застройки, благоустройства и озеленения вышеперечисленных городов и населенных пунктов;</w:t>
      </w:r>
    </w:p>
    <w:p w14:paraId="324A2566" w14:textId="77777777" w:rsidR="00C20072" w:rsidRDefault="003E291C">
      <w:pPr>
        <w:spacing w:after="120" w:line="276" w:lineRule="auto"/>
        <w:ind w:firstLine="397"/>
        <w:jc w:val="both"/>
        <w:rPr>
          <w:rFonts w:ascii="Arial" w:hAnsi="Arial" w:cs="Arial"/>
        </w:rPr>
      </w:pPr>
      <w:r>
        <w:rPr>
          <w:rFonts w:ascii="Arial" w:eastAsia="Arial" w:hAnsi="Arial" w:cs="Arial"/>
        </w:rPr>
        <w:t>3) третий уровень ответственности дает право на разработку генеральных планов средних сельских населенных пунктов (до 5 тыс. чел.), проектов поселковой черты, проектов детальной планировки, проектов застройки, благоустройства и озеленения вышеперечисленных населенных пунктов.</w:t>
      </w:r>
    </w:p>
    <w:p w14:paraId="61897FA9" w14:textId="77777777" w:rsidR="00C20072" w:rsidRDefault="003E291C">
      <w:pPr>
        <w:spacing w:after="120" w:line="276" w:lineRule="auto"/>
        <w:jc w:val="both"/>
        <w:rPr>
          <w:rFonts w:ascii="Arial" w:hAnsi="Arial" w:cs="Arial"/>
        </w:rPr>
      </w:pPr>
      <w:r>
        <w:rPr>
          <w:rFonts w:ascii="Arial" w:eastAsia="Arial" w:hAnsi="Arial" w:cs="Arial"/>
        </w:rPr>
        <w:t> </w:t>
      </w:r>
    </w:p>
    <w:p w14:paraId="72F36CC7" w14:textId="77777777" w:rsidR="00C20072" w:rsidRDefault="003E291C">
      <w:pPr>
        <w:spacing w:line="276" w:lineRule="auto"/>
        <w:jc w:val="center"/>
        <w:rPr>
          <w:rFonts w:ascii="Arial" w:hAnsi="Arial" w:cs="Arial"/>
        </w:rPr>
      </w:pPr>
      <w:r>
        <w:rPr>
          <w:rFonts w:ascii="Arial" w:eastAsia="Arial" w:hAnsi="Arial" w:cs="Arial"/>
          <w:b/>
          <w:bCs/>
        </w:rPr>
        <w:t xml:space="preserve">Глава 4. Уровни определения ответственности при </w:t>
      </w:r>
      <w:bookmarkStart w:id="526" w:name="_Hlk42269150"/>
      <w:bookmarkEnd w:id="526"/>
    </w:p>
    <w:p w14:paraId="7FA10E31" w14:textId="77777777" w:rsidR="00C20072" w:rsidRDefault="003E291C">
      <w:pPr>
        <w:spacing w:line="276" w:lineRule="auto"/>
        <w:jc w:val="center"/>
        <w:rPr>
          <w:rFonts w:ascii="Arial" w:hAnsi="Arial" w:cs="Arial"/>
        </w:rPr>
      </w:pPr>
      <w:r>
        <w:rPr>
          <w:rFonts w:ascii="Arial" w:eastAsia="Arial" w:hAnsi="Arial" w:cs="Arial"/>
          <w:b/>
          <w:bCs/>
        </w:rPr>
        <w:t>проектных, строительно-монтажных, архитектурно-</w:t>
      </w:r>
    </w:p>
    <w:p w14:paraId="60AA7066" w14:textId="77777777" w:rsidR="00C20072" w:rsidRDefault="003E291C">
      <w:pPr>
        <w:spacing w:line="276" w:lineRule="auto"/>
        <w:jc w:val="center"/>
        <w:rPr>
          <w:rFonts w:ascii="Arial" w:hAnsi="Arial" w:cs="Arial"/>
        </w:rPr>
      </w:pPr>
      <w:r>
        <w:rPr>
          <w:rFonts w:ascii="Arial" w:eastAsia="Arial" w:hAnsi="Arial" w:cs="Arial"/>
          <w:b/>
          <w:bCs/>
        </w:rPr>
        <w:t>строительных работах</w:t>
      </w:r>
    </w:p>
    <w:p w14:paraId="05A6E9FA"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6F6AC507" w14:textId="77777777" w:rsidR="00C20072" w:rsidRDefault="003E291C">
      <w:pPr>
        <w:spacing w:after="120" w:line="276" w:lineRule="auto"/>
        <w:ind w:firstLine="397"/>
        <w:jc w:val="both"/>
        <w:rPr>
          <w:rFonts w:ascii="Arial" w:hAnsi="Arial" w:cs="Arial"/>
        </w:rPr>
      </w:pPr>
      <w:r>
        <w:rPr>
          <w:rFonts w:ascii="Arial" w:eastAsia="Arial" w:hAnsi="Arial" w:cs="Arial"/>
        </w:rPr>
        <w:t>7. Проектные, строительно-монтажные и архитектурно-строительных работы:</w:t>
      </w:r>
    </w:p>
    <w:p w14:paraId="6E1599FF" w14:textId="77777777" w:rsidR="00C20072" w:rsidRDefault="003E291C">
      <w:pPr>
        <w:spacing w:after="120" w:line="276" w:lineRule="auto"/>
        <w:ind w:firstLine="397"/>
        <w:jc w:val="both"/>
        <w:rPr>
          <w:rFonts w:ascii="Arial" w:hAnsi="Arial" w:cs="Arial"/>
        </w:rPr>
      </w:pPr>
      <w:r>
        <w:rPr>
          <w:rFonts w:ascii="Arial" w:eastAsia="Arial" w:hAnsi="Arial" w:cs="Arial"/>
        </w:rPr>
        <w:t>1) первый уровень ответственности дает право на разработку проектной документации и ведение строительно-монтажных работ зданий и сооружений, имеющих уникальное хозяйственное, социальное значение или технически особо сложных:</w:t>
      </w:r>
    </w:p>
    <w:p w14:paraId="4DC1C09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главные корпуса ТЭС, ТЭЦ, крупных ГЭС;</w:t>
      </w:r>
    </w:p>
    <w:p w14:paraId="1D069C41"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дымовые трубы и башни высотой более 50 м и до 100 м включительно;</w:t>
      </w:r>
    </w:p>
    <w:p w14:paraId="21A527F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жилые здания более 12 этажей;</w:t>
      </w:r>
    </w:p>
    <w:p w14:paraId="57FA9A46"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здания и сооружения пролетом более 60 м;</w:t>
      </w:r>
    </w:p>
    <w:p w14:paraId="43FD591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здания и сооружения высотой более 50 м;</w:t>
      </w:r>
    </w:p>
    <w:p w14:paraId="694F327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здания основных музеев, хранилищ национальных культурных ценностей;</w:t>
      </w:r>
    </w:p>
    <w:p w14:paraId="1E4F4BF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реставрация памятников истории, архитектуры и градостроительства;</w:t>
      </w:r>
    </w:p>
    <w:p w14:paraId="6322ACBB"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промышленные объекты, требующие специализированных условий для производства, хранения и утилизации;</w:t>
      </w:r>
    </w:p>
    <w:p w14:paraId="444965E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специализированные здания общественного пользования (автовокзалы, аэропорты, железнодорожные вокзалы);</w:t>
      </w:r>
    </w:p>
    <w:p w14:paraId="4ED69B2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сооружения для пожаровзрывоопасных продуктов емкостью более 10 тыс. куб. м;</w:t>
      </w:r>
    </w:p>
    <w:p w14:paraId="1A0AA094" w14:textId="77777777" w:rsidR="00C20072" w:rsidRDefault="003E291C">
      <w:pPr>
        <w:spacing w:after="120" w:line="276" w:lineRule="auto"/>
        <w:ind w:firstLine="397"/>
        <w:jc w:val="both"/>
        <w:rPr>
          <w:rFonts w:ascii="Arial" w:hAnsi="Arial" w:cs="Arial"/>
        </w:rPr>
      </w:pPr>
      <w:r>
        <w:rPr>
          <w:rFonts w:ascii="Arial" w:eastAsia="Arial" w:hAnsi="Arial" w:cs="Arial"/>
        </w:rPr>
        <w:t>2) второй уровень ответственности дает право на разработку проектной документации и строительно-монтажные работы зданий и сооружений, имеющих особо важное хозяйственное или социальное значение:</w:t>
      </w:r>
    </w:p>
    <w:p w14:paraId="24BF01D8"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 xml:space="preserve">сооружения для пожаровзрывоопасных продуктов емкостью от 5 тыс. куб. м до 10 тыс. куб. м включительно; </w:t>
      </w:r>
    </w:p>
    <w:p w14:paraId="4EB6782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жилые здания высотой более 5 этажей и до 12 этажей включительно;</w:t>
      </w:r>
    </w:p>
    <w:p w14:paraId="492C9BAE"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здания и сооружения пролетом более 24 м и до 60 м, высотой более 15 м и до 50 м включительно;</w:t>
      </w:r>
    </w:p>
    <w:p w14:paraId="4F5D336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полносборные, крупнопанельные, монолитные зданиея;</w:t>
      </w:r>
    </w:p>
    <w:p w14:paraId="458AFF44"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производственные здания с кранами грузоподъемностью более 32 т;</w:t>
      </w:r>
    </w:p>
    <w:p w14:paraId="006FBAA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железные дороги;</w:t>
      </w:r>
    </w:p>
    <w:p w14:paraId="5958888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автомобильные дороги 1, 2, 3 категорий и автомобильные дороги 4, 5 категорий в горной местности, магистральные улицы;</w:t>
      </w:r>
    </w:p>
    <w:p w14:paraId="347AD0E1"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мосты, путепроводы, эстакады длиной от 18 м до 60 м включительно;</w:t>
      </w:r>
    </w:p>
    <w:p w14:paraId="66AC164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здания школ, больниц вместимостью более 1 000 мест включительно;</w:t>
      </w:r>
    </w:p>
    <w:p w14:paraId="72DEEFF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предприятия бытового обслуживания более чем на 100 рабочих мест включительно;</w:t>
      </w:r>
    </w:p>
    <w:p w14:paraId="6DA8B896"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гостиницы более чем на 250 мест включительно;</w:t>
      </w:r>
    </w:p>
    <w:p w14:paraId="7CBE350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объекты жизнеобеспечения жилых районов, промышленных узлов;</w:t>
      </w:r>
    </w:p>
    <w:p w14:paraId="2804FBA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крупные защитные сооружения (противоселевые, противооползневые, противолавинные, в том числе хвостохранилища);</w:t>
      </w:r>
    </w:p>
    <w:p w14:paraId="6235F7D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выполнение работ на участках с сейсмичностью более 9 баллов, в сложных инженерно-геологических условиях (просадочность II типа, водонасыщенные, слабые грунты, оползни);</w:t>
      </w:r>
    </w:p>
    <w:p w14:paraId="4B73228B" w14:textId="77777777" w:rsidR="00C20072" w:rsidRDefault="003E291C">
      <w:pPr>
        <w:spacing w:after="120" w:line="276" w:lineRule="auto"/>
        <w:ind w:firstLine="397"/>
        <w:jc w:val="both"/>
        <w:rPr>
          <w:rFonts w:ascii="Arial" w:hAnsi="Arial" w:cs="Arial"/>
        </w:rPr>
      </w:pPr>
      <w:r>
        <w:rPr>
          <w:rFonts w:ascii="Arial" w:eastAsia="Arial" w:hAnsi="Arial" w:cs="Arial"/>
        </w:rPr>
        <w:t>3) третий уровень ответственности дает право на разработку проектной документации и ведение строительно-монтажных работ зданий и сооружений, имеющих важное хозяйственное или социальное значение: объекты, здания и сооружения, которые не могут быть отнесены к I, II уровням ответственности, а также возведение несущих стен из мелкоштучных материалов, устройство ограждающих конструкций, зданий и сооружений, монтаж сборно-щитовых и бревенчатых зданий и сооружений.</w:t>
      </w:r>
    </w:p>
    <w:p w14:paraId="1B0103FE"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1102E46B" w14:textId="77777777" w:rsidR="00C20072" w:rsidRDefault="003E291C">
      <w:pPr>
        <w:spacing w:line="276" w:lineRule="auto"/>
        <w:jc w:val="center"/>
        <w:rPr>
          <w:rFonts w:ascii="Arial" w:hAnsi="Arial" w:cs="Arial"/>
        </w:rPr>
      </w:pPr>
      <w:r>
        <w:rPr>
          <w:rFonts w:ascii="Arial" w:eastAsia="Arial" w:hAnsi="Arial" w:cs="Arial"/>
          <w:b/>
          <w:bCs/>
        </w:rPr>
        <w:t xml:space="preserve">Глава 5. Уровни определения ответственности при </w:t>
      </w:r>
      <w:bookmarkStart w:id="527" w:name="_Hlk42269304"/>
      <w:bookmarkEnd w:id="527"/>
    </w:p>
    <w:p w14:paraId="370198BD" w14:textId="77777777" w:rsidR="00C20072" w:rsidRDefault="003E291C">
      <w:pPr>
        <w:spacing w:line="276" w:lineRule="auto"/>
        <w:jc w:val="center"/>
        <w:rPr>
          <w:rFonts w:ascii="Arial" w:hAnsi="Arial" w:cs="Arial"/>
        </w:rPr>
      </w:pPr>
      <w:r>
        <w:rPr>
          <w:rFonts w:ascii="Arial" w:eastAsia="Arial" w:hAnsi="Arial" w:cs="Arial"/>
          <w:b/>
          <w:bCs/>
        </w:rPr>
        <w:t xml:space="preserve">проектных, строительно-монтажных работах и </w:t>
      </w:r>
    </w:p>
    <w:p w14:paraId="534D6985" w14:textId="77777777" w:rsidR="00C20072" w:rsidRDefault="003E291C">
      <w:pPr>
        <w:spacing w:line="276" w:lineRule="auto"/>
        <w:jc w:val="center"/>
        <w:rPr>
          <w:rFonts w:ascii="Arial" w:hAnsi="Arial" w:cs="Arial"/>
        </w:rPr>
      </w:pPr>
      <w:r>
        <w:rPr>
          <w:rFonts w:ascii="Arial" w:eastAsia="Arial" w:hAnsi="Arial" w:cs="Arial"/>
          <w:b/>
          <w:bCs/>
        </w:rPr>
        <w:t xml:space="preserve">монтаже технологического оборудования по </w:t>
      </w:r>
    </w:p>
    <w:p w14:paraId="5BD5EB81" w14:textId="77777777" w:rsidR="00C20072" w:rsidRDefault="003E291C">
      <w:pPr>
        <w:spacing w:line="276" w:lineRule="auto"/>
        <w:jc w:val="center"/>
        <w:rPr>
          <w:rFonts w:ascii="Arial" w:hAnsi="Arial" w:cs="Arial"/>
        </w:rPr>
      </w:pPr>
      <w:r>
        <w:rPr>
          <w:rFonts w:ascii="Arial" w:eastAsia="Arial" w:hAnsi="Arial" w:cs="Arial"/>
          <w:b/>
          <w:bCs/>
        </w:rPr>
        <w:t>инженерным системам, сетям и сооружениям</w:t>
      </w:r>
    </w:p>
    <w:p w14:paraId="38B8AC0D" w14:textId="77777777" w:rsidR="00C20072" w:rsidRDefault="003E291C">
      <w:pPr>
        <w:spacing w:after="120" w:line="276" w:lineRule="auto"/>
        <w:ind w:firstLine="397"/>
        <w:jc w:val="both"/>
        <w:rPr>
          <w:rFonts w:ascii="Arial" w:hAnsi="Arial" w:cs="Arial"/>
        </w:rPr>
      </w:pPr>
      <w:r>
        <w:rPr>
          <w:rFonts w:ascii="Arial" w:eastAsia="Arial" w:hAnsi="Arial" w:cs="Arial"/>
        </w:rPr>
        <w:t> </w:t>
      </w:r>
    </w:p>
    <w:p w14:paraId="1FAD2FB0" w14:textId="77777777" w:rsidR="00C20072" w:rsidRDefault="003E291C">
      <w:pPr>
        <w:spacing w:after="120" w:line="276" w:lineRule="auto"/>
        <w:ind w:firstLine="397"/>
        <w:jc w:val="both"/>
        <w:rPr>
          <w:rFonts w:ascii="Arial" w:hAnsi="Arial" w:cs="Arial"/>
        </w:rPr>
      </w:pPr>
      <w:r>
        <w:rPr>
          <w:rFonts w:ascii="Arial" w:eastAsia="Arial" w:hAnsi="Arial" w:cs="Arial"/>
        </w:rPr>
        <w:t>8. Проектные, строительно-монтажные работы и монтаж технологического оборудования по инженерным системам, сетям и сооружениям:</w:t>
      </w:r>
    </w:p>
    <w:p w14:paraId="520B38EB" w14:textId="77777777" w:rsidR="00C20072" w:rsidRDefault="003E291C">
      <w:pPr>
        <w:spacing w:after="120" w:line="276" w:lineRule="auto"/>
        <w:ind w:firstLine="397"/>
        <w:jc w:val="both"/>
        <w:rPr>
          <w:rFonts w:ascii="Arial" w:hAnsi="Arial" w:cs="Arial"/>
        </w:rPr>
      </w:pPr>
      <w:r>
        <w:rPr>
          <w:rFonts w:ascii="Arial" w:eastAsia="Arial" w:hAnsi="Arial" w:cs="Arial"/>
        </w:rPr>
        <w:t>1) первый уровень ответственности дает право на разработку проектной документации и строительно-монтажные работы, выполняемые при возведении и монтаже следующих объектов:</w:t>
      </w:r>
    </w:p>
    <w:p w14:paraId="1393823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магистральные трубопроводы диаметром 600 мм и более или с рабочим давлением 1,5 МПа и более, а также участки магистральных трубопроводов с меньшим диаметром и рабочим давлением при их переходе через водные преграды, железные, автомобильные дороги;</w:t>
      </w:r>
    </w:p>
    <w:p w14:paraId="1CF8231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линии электропередач, распределительные устройства и трансформаторные подстанции на напряжение 110 кВ и выше;</w:t>
      </w:r>
    </w:p>
    <w:p w14:paraId="76672DC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электростанции;</w:t>
      </w:r>
    </w:p>
    <w:p w14:paraId="6F531D6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котельные высокого давления;</w:t>
      </w:r>
    </w:p>
    <w:p w14:paraId="629AEB2D"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газоснабжение высокого давления и сооружений для них;</w:t>
      </w:r>
    </w:p>
    <w:p w14:paraId="6C3D0E9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продуктопроводы и сооружения на них;</w:t>
      </w:r>
    </w:p>
    <w:p w14:paraId="7D6495C2" w14:textId="77777777" w:rsidR="00C20072" w:rsidRDefault="003E291C">
      <w:pPr>
        <w:spacing w:after="120" w:line="276" w:lineRule="auto"/>
        <w:ind w:firstLine="397"/>
        <w:jc w:val="both"/>
        <w:rPr>
          <w:rFonts w:ascii="Arial" w:hAnsi="Arial" w:cs="Arial"/>
        </w:rPr>
      </w:pPr>
      <w:r>
        <w:rPr>
          <w:rFonts w:ascii="Arial" w:eastAsia="Arial" w:hAnsi="Arial" w:cs="Arial"/>
        </w:rPr>
        <w:t>2) второй уровень ответственности дает право на разработку проектной документации и строительно-монтажные работы, выполняемые при возведении и монтаже следующих объектов:</w:t>
      </w:r>
    </w:p>
    <w:p w14:paraId="16D21F9A"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магистральные трубопроводы диаметром до 600 мм и с рабочим давлением до 1,5 Мпа включительно;</w:t>
      </w:r>
    </w:p>
    <w:p w14:paraId="16130E9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линий электропередач и трансформаторные подстанции на напряжение от 10 кВ и до 35 кВ включительно;</w:t>
      </w:r>
    </w:p>
    <w:p w14:paraId="74249BA9"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котельные среднего давления;</w:t>
      </w:r>
    </w:p>
    <w:p w14:paraId="3B74A18C"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газопроводы среднего давления и сооружения для них;</w:t>
      </w:r>
    </w:p>
    <w:p w14:paraId="04665B2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 xml:space="preserve">технологическое оборудование и трубопроводы; </w:t>
      </w:r>
    </w:p>
    <w:p w14:paraId="65C34167" w14:textId="77777777" w:rsidR="00C20072" w:rsidRDefault="003E291C">
      <w:pPr>
        <w:spacing w:after="120" w:line="276" w:lineRule="auto"/>
        <w:ind w:firstLine="397"/>
        <w:jc w:val="both"/>
        <w:rPr>
          <w:rFonts w:ascii="Arial" w:hAnsi="Arial" w:cs="Arial"/>
        </w:rPr>
      </w:pPr>
      <w:r>
        <w:rPr>
          <w:rFonts w:ascii="Arial" w:eastAsia="Arial" w:hAnsi="Arial" w:cs="Arial"/>
        </w:rPr>
        <w:t>3) третий уровень ответственности дает право на разработку проектной документации и строительно-монтажные работы, выполняемые при возведении и монтаже следующих объектов:</w:t>
      </w:r>
    </w:p>
    <w:p w14:paraId="0EB0F7A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квартальные и поселковые наружные сети теплоснабжения, водоснабжения, канализации и сооружения для них;</w:t>
      </w:r>
    </w:p>
    <w:p w14:paraId="361925A5"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линии электроснабжения и трансформаторные подстанции на напряжение 10 кВ включительно;</w:t>
      </w:r>
    </w:p>
    <w:p w14:paraId="7DC60753"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газопроводы низкого давления, внутреннее газоснабжение;</w:t>
      </w:r>
    </w:p>
    <w:p w14:paraId="3113F9EF"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внутренние и наружные сети и системы отопления, вентиляции, электроснабжения;</w:t>
      </w:r>
    </w:p>
    <w:p w14:paraId="66680630"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внутренние и наружные сети водоснабжения и канализации;</w:t>
      </w:r>
    </w:p>
    <w:p w14:paraId="3FC23A6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котельные низкого давления;</w:t>
      </w:r>
    </w:p>
    <w:p w14:paraId="19474887" w14:textId="77777777" w:rsidR="00C20072" w:rsidRDefault="003E291C">
      <w:pPr>
        <w:spacing w:after="120" w:line="276" w:lineRule="auto"/>
        <w:ind w:firstLine="397"/>
        <w:jc w:val="both"/>
        <w:rPr>
          <w:rFonts w:ascii="Arial" w:hAnsi="Arial" w:cs="Arial"/>
        </w:rPr>
      </w:pPr>
      <w:r>
        <w:rPr>
          <w:rFonts w:ascii="Arial" w:eastAsia="Arial" w:hAnsi="Arial" w:cs="Arial"/>
          <w:lang w:val="ky-KG"/>
        </w:rPr>
        <w:t xml:space="preserve">-- </w:t>
      </w:r>
      <w:r>
        <w:rPr>
          <w:rFonts w:ascii="Arial" w:eastAsia="Arial" w:hAnsi="Arial" w:cs="Arial"/>
        </w:rPr>
        <w:t>технологическое оборудование на объектах с несложными технологическими процессами (общественное питание, торговля, переработка сельхозпродукции).</w:t>
      </w:r>
    </w:p>
    <w:p w14:paraId="5EB624FA" w14:textId="77777777" w:rsidR="00C20072" w:rsidRDefault="003E291C">
      <w:pPr>
        <w:spacing w:after="120" w:line="276" w:lineRule="auto"/>
        <w:jc w:val="both"/>
        <w:rPr>
          <w:rFonts w:ascii="Arial" w:hAnsi="Arial" w:cs="Arial"/>
        </w:rPr>
      </w:pPr>
      <w:r>
        <w:rPr>
          <w:rFonts w:ascii="Arial" w:eastAsia="Arial" w:hAnsi="Arial" w:cs="Arial"/>
        </w:rPr>
        <w:t> </w:t>
      </w:r>
    </w:p>
    <w:tbl>
      <w:tblPr>
        <w:tblW w:w="5000" w:type="pct"/>
        <w:tblCellMar>
          <w:left w:w="0" w:type="dxa"/>
          <w:right w:w="0" w:type="dxa"/>
        </w:tblCellMar>
        <w:tblLook w:val="04A0" w:firstRow="1" w:lastRow="0" w:firstColumn="1" w:lastColumn="0" w:noHBand="0" w:noVBand="1"/>
      </w:tblPr>
      <w:tblGrid>
        <w:gridCol w:w="10199"/>
        <w:gridCol w:w="4371"/>
      </w:tblGrid>
      <w:tr w:rsidR="00C20072" w14:paraId="57A5290B" w14:textId="77777777">
        <w:tc>
          <w:tcPr>
            <w:tcW w:w="4785" w:type="dxa"/>
            <w:tcMar>
              <w:top w:w="0" w:type="dxa"/>
              <w:left w:w="108" w:type="dxa"/>
              <w:bottom w:w="0" w:type="dxa"/>
              <w:right w:w="108" w:type="dxa"/>
            </w:tcMar>
          </w:tcPr>
          <w:p w14:paraId="0CB58508" w14:textId="77777777" w:rsidR="00C20072" w:rsidRDefault="003E291C">
            <w:pPr>
              <w:spacing w:line="276" w:lineRule="auto"/>
              <w:rPr>
                <w:rFonts w:ascii="Arial" w:hAnsi="Arial" w:cs="Arial"/>
              </w:rPr>
            </w:pPr>
            <w:r>
              <w:rPr>
                <w:rFonts w:ascii="Arial" w:eastAsia="Arial" w:hAnsi="Arial" w:cs="Arial"/>
              </w:rPr>
              <w:t> </w:t>
            </w:r>
          </w:p>
        </w:tc>
        <w:tc>
          <w:tcPr>
            <w:tcW w:w="1500" w:type="pct"/>
            <w:tcMar>
              <w:top w:w="0" w:type="dxa"/>
              <w:left w:w="108" w:type="dxa"/>
              <w:bottom w:w="0" w:type="dxa"/>
              <w:right w:w="108" w:type="dxa"/>
            </w:tcMar>
          </w:tcPr>
          <w:p w14:paraId="2ABD4133" w14:textId="77777777" w:rsidR="00C20072" w:rsidRDefault="003E291C">
            <w:pPr>
              <w:spacing w:line="276" w:lineRule="auto"/>
              <w:jc w:val="center"/>
              <w:rPr>
                <w:rFonts w:ascii="Arial" w:hAnsi="Arial" w:cs="Arial"/>
              </w:rPr>
            </w:pPr>
            <w:bookmarkStart w:id="528" w:name="pr3"/>
            <w:bookmarkEnd w:id="528"/>
            <w:r>
              <w:rPr>
                <w:rFonts w:ascii="Arial" w:eastAsia="Arial" w:hAnsi="Arial" w:cs="Arial"/>
              </w:rPr>
              <w:t xml:space="preserve">Приложение </w:t>
            </w:r>
            <w:r>
              <w:rPr>
                <w:rFonts w:ascii="Arial" w:eastAsia="Arial" w:hAnsi="Arial" w:cs="Arial"/>
                <w:lang w:val="ky-KG"/>
              </w:rPr>
              <w:t>3</w:t>
            </w:r>
          </w:p>
          <w:p w14:paraId="397B0B55" w14:textId="77777777" w:rsidR="00C20072" w:rsidRDefault="003E291C">
            <w:pPr>
              <w:spacing w:line="276" w:lineRule="auto"/>
              <w:jc w:val="center"/>
              <w:rPr>
                <w:rFonts w:ascii="Arial" w:hAnsi="Arial" w:cs="Arial"/>
              </w:rPr>
            </w:pPr>
            <w:r>
              <w:rPr>
                <w:rFonts w:ascii="Arial" w:eastAsia="Arial" w:hAnsi="Arial" w:cs="Arial"/>
              </w:rPr>
              <w:t xml:space="preserve">к </w:t>
            </w:r>
            <w:hyperlink r:id="rId258" w:tooltip="cdb:160717" w:history="1">
              <w:r>
                <w:rPr>
                  <w:rFonts w:ascii="Arial" w:eastAsia="Arial" w:hAnsi="Arial" w:cs="Arial"/>
                  <w:color w:val="0000FF"/>
                  <w:u w:val="single"/>
                </w:rPr>
                <w:t>Положению</w:t>
              </w:r>
            </w:hyperlink>
          </w:p>
          <w:p w14:paraId="406E927F" w14:textId="77777777" w:rsidR="00C20072" w:rsidRDefault="003E291C">
            <w:pPr>
              <w:spacing w:line="276" w:lineRule="auto"/>
              <w:jc w:val="center"/>
              <w:rPr>
                <w:rFonts w:ascii="Arial" w:hAnsi="Arial" w:cs="Arial"/>
              </w:rPr>
            </w:pPr>
            <w:r>
              <w:rPr>
                <w:rFonts w:ascii="Arial" w:eastAsia="Arial" w:hAnsi="Arial" w:cs="Arial"/>
              </w:rPr>
              <w:t>о лицензировании отдельных</w:t>
            </w:r>
          </w:p>
          <w:p w14:paraId="6CF6EB13" w14:textId="77777777" w:rsidR="00C20072" w:rsidRDefault="003E291C">
            <w:pPr>
              <w:spacing w:line="276" w:lineRule="auto"/>
              <w:jc w:val="center"/>
              <w:rPr>
                <w:rFonts w:ascii="Arial" w:hAnsi="Arial" w:cs="Arial"/>
              </w:rPr>
            </w:pPr>
            <w:r>
              <w:rPr>
                <w:rFonts w:ascii="Arial" w:eastAsia="Arial" w:hAnsi="Arial" w:cs="Arial"/>
              </w:rPr>
              <w:t>видов деятельности</w:t>
            </w:r>
          </w:p>
        </w:tc>
      </w:tr>
    </w:tbl>
    <w:p w14:paraId="76246F9F" w14:textId="77777777" w:rsidR="00C20072" w:rsidRDefault="003E291C">
      <w:pPr>
        <w:spacing w:after="120" w:line="276" w:lineRule="auto"/>
        <w:jc w:val="both"/>
        <w:rPr>
          <w:rFonts w:ascii="Arial" w:hAnsi="Arial" w:cs="Arial"/>
        </w:rPr>
      </w:pPr>
      <w:r>
        <w:rPr>
          <w:rFonts w:ascii="Arial" w:eastAsia="Arial" w:hAnsi="Arial" w:cs="Arial"/>
        </w:rPr>
        <w:t> </w:t>
      </w:r>
    </w:p>
    <w:p w14:paraId="6EDB24CA" w14:textId="77777777" w:rsidR="00C20072" w:rsidRDefault="003E291C">
      <w:pPr>
        <w:spacing w:line="276" w:lineRule="auto"/>
        <w:jc w:val="center"/>
        <w:rPr>
          <w:rFonts w:ascii="Arial" w:hAnsi="Arial" w:cs="Arial"/>
        </w:rPr>
      </w:pPr>
      <w:r>
        <w:rPr>
          <w:rFonts w:ascii="Arial" w:eastAsia="Arial" w:hAnsi="Arial" w:cs="Arial"/>
          <w:b/>
          <w:bCs/>
        </w:rPr>
        <w:t>Справка</w:t>
      </w:r>
    </w:p>
    <w:p w14:paraId="681F474D" w14:textId="77777777" w:rsidR="00C20072" w:rsidRDefault="003E291C">
      <w:pPr>
        <w:spacing w:line="276" w:lineRule="auto"/>
        <w:jc w:val="center"/>
        <w:rPr>
          <w:rFonts w:ascii="Arial" w:hAnsi="Arial" w:cs="Arial"/>
        </w:rPr>
      </w:pPr>
      <w:r>
        <w:rPr>
          <w:rFonts w:ascii="Arial" w:eastAsia="Arial" w:hAnsi="Arial" w:cs="Arial"/>
          <w:b/>
          <w:bCs/>
        </w:rPr>
        <w:t>о материально-технической базе</w:t>
      </w:r>
    </w:p>
    <w:p w14:paraId="12FF40CC" w14:textId="77777777" w:rsidR="00C20072" w:rsidRDefault="003E291C">
      <w:pPr>
        <w:spacing w:line="276" w:lineRule="auto"/>
        <w:jc w:val="center"/>
        <w:rPr>
          <w:rFonts w:ascii="Arial" w:hAnsi="Arial" w:cs="Arial"/>
        </w:rPr>
      </w:pPr>
      <w:r>
        <w:rPr>
          <w:rFonts w:ascii="Arial" w:eastAsia="Arial" w:hAnsi="Arial" w:cs="Arial"/>
        </w:rPr>
        <w:t>_______________________________________________________</w:t>
      </w:r>
    </w:p>
    <w:p w14:paraId="65659432" w14:textId="77777777" w:rsidR="00C20072" w:rsidRDefault="003E291C">
      <w:pPr>
        <w:spacing w:line="276" w:lineRule="auto"/>
        <w:jc w:val="center"/>
        <w:rPr>
          <w:rFonts w:ascii="Arial" w:hAnsi="Arial" w:cs="Arial"/>
        </w:rPr>
      </w:pPr>
      <w:r>
        <w:rPr>
          <w:rFonts w:ascii="Arial" w:eastAsia="Arial" w:hAnsi="Arial" w:cs="Arial"/>
        </w:rPr>
        <w:t>(наименование организации или Ф.И.О. гражданина)</w:t>
      </w:r>
    </w:p>
    <w:p w14:paraId="04F323F3" w14:textId="77777777" w:rsidR="00C20072" w:rsidRDefault="003E291C">
      <w:pPr>
        <w:spacing w:after="120" w:line="276" w:lineRule="auto"/>
        <w:ind w:firstLine="397"/>
        <w:jc w:val="both"/>
        <w:rPr>
          <w:rFonts w:ascii="Arial" w:hAnsi="Arial" w:cs="Arial"/>
        </w:rPr>
      </w:pPr>
      <w:r>
        <w:rPr>
          <w:rFonts w:ascii="Arial" w:eastAsia="Arial" w:hAnsi="Arial" w:cs="Arial"/>
        </w:rPr>
        <w:t> </w:t>
      </w:r>
    </w:p>
    <w:tbl>
      <w:tblPr>
        <w:tblW w:w="11115" w:type="dxa"/>
        <w:jc w:val="center"/>
        <w:tblCellMar>
          <w:left w:w="0" w:type="dxa"/>
          <w:right w:w="0" w:type="dxa"/>
        </w:tblCellMar>
        <w:tblLook w:val="04A0" w:firstRow="1" w:lastRow="0" w:firstColumn="1" w:lastColumn="0" w:noHBand="0" w:noVBand="1"/>
      </w:tblPr>
      <w:tblGrid>
        <w:gridCol w:w="1939"/>
        <w:gridCol w:w="1145"/>
        <w:gridCol w:w="1820"/>
        <w:gridCol w:w="1851"/>
        <w:gridCol w:w="2705"/>
        <w:gridCol w:w="1655"/>
      </w:tblGrid>
      <w:tr w:rsidR="00C20072" w14:paraId="0C2439B6" w14:textId="77777777">
        <w:trPr>
          <w:jc w:val="center"/>
        </w:trPr>
        <w:tc>
          <w:tcPr>
            <w:tcW w:w="19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EB6D653" w14:textId="77777777" w:rsidR="00C20072" w:rsidRDefault="003E291C">
            <w:pPr>
              <w:spacing w:after="120" w:line="276" w:lineRule="auto"/>
              <w:jc w:val="both"/>
              <w:rPr>
                <w:rFonts w:ascii="Arial" w:hAnsi="Arial" w:cs="Arial"/>
              </w:rPr>
            </w:pPr>
            <w:r>
              <w:rPr>
                <w:rFonts w:ascii="Arial" w:eastAsia="Arial" w:hAnsi="Arial" w:cs="Arial"/>
              </w:rPr>
              <w:t>Наименование машин, механизмов, оборудования, технических средств</w:t>
            </w:r>
          </w:p>
        </w:tc>
        <w:tc>
          <w:tcPr>
            <w:tcW w:w="1146" w:type="dxa"/>
            <w:tcBorders>
              <w:top w:val="single" w:sz="8" w:space="0" w:color="auto"/>
              <w:left w:val="none" w:sz="4" w:space="0" w:color="000000"/>
              <w:bottom w:val="single" w:sz="8" w:space="0" w:color="auto"/>
              <w:right w:val="single" w:sz="8" w:space="0" w:color="auto"/>
            </w:tcBorders>
            <w:tcMar>
              <w:top w:w="0" w:type="dxa"/>
              <w:left w:w="108" w:type="dxa"/>
              <w:bottom w:w="0" w:type="dxa"/>
              <w:right w:w="108" w:type="dxa"/>
            </w:tcMar>
          </w:tcPr>
          <w:p w14:paraId="47491F12" w14:textId="77777777" w:rsidR="00C20072" w:rsidRDefault="003E291C">
            <w:pPr>
              <w:spacing w:after="120" w:line="276" w:lineRule="auto"/>
              <w:jc w:val="both"/>
              <w:rPr>
                <w:rFonts w:ascii="Arial" w:hAnsi="Arial" w:cs="Arial"/>
              </w:rPr>
            </w:pPr>
            <w:r>
              <w:rPr>
                <w:rFonts w:ascii="Arial" w:eastAsia="Arial" w:hAnsi="Arial" w:cs="Arial"/>
              </w:rPr>
              <w:t>Год выпуска</w:t>
            </w:r>
          </w:p>
        </w:tc>
        <w:tc>
          <w:tcPr>
            <w:tcW w:w="1821" w:type="dxa"/>
            <w:tcBorders>
              <w:top w:val="single" w:sz="8" w:space="0" w:color="auto"/>
              <w:left w:val="none" w:sz="4" w:space="0" w:color="000000"/>
              <w:bottom w:val="single" w:sz="8" w:space="0" w:color="auto"/>
              <w:right w:val="single" w:sz="8" w:space="0" w:color="auto"/>
            </w:tcBorders>
            <w:tcMar>
              <w:top w:w="0" w:type="dxa"/>
              <w:left w:w="108" w:type="dxa"/>
              <w:bottom w:w="0" w:type="dxa"/>
              <w:right w:w="108" w:type="dxa"/>
            </w:tcMar>
          </w:tcPr>
          <w:p w14:paraId="5B39C530" w14:textId="77777777" w:rsidR="00C20072" w:rsidRDefault="003E291C">
            <w:pPr>
              <w:spacing w:after="120" w:line="276" w:lineRule="auto"/>
              <w:jc w:val="both"/>
              <w:rPr>
                <w:rFonts w:ascii="Arial" w:hAnsi="Arial" w:cs="Arial"/>
              </w:rPr>
            </w:pPr>
            <w:r>
              <w:rPr>
                <w:rFonts w:ascii="Arial" w:eastAsia="Arial" w:hAnsi="Arial" w:cs="Arial"/>
              </w:rPr>
              <w:t>Нормативный срок службы</w:t>
            </w:r>
          </w:p>
        </w:tc>
        <w:tc>
          <w:tcPr>
            <w:tcW w:w="1851" w:type="dxa"/>
            <w:tcBorders>
              <w:top w:val="single" w:sz="8" w:space="0" w:color="auto"/>
              <w:left w:val="none" w:sz="4" w:space="0" w:color="000000"/>
              <w:bottom w:val="single" w:sz="8" w:space="0" w:color="auto"/>
              <w:right w:val="single" w:sz="8" w:space="0" w:color="auto"/>
            </w:tcBorders>
            <w:tcMar>
              <w:top w:w="0" w:type="dxa"/>
              <w:left w:w="108" w:type="dxa"/>
              <w:bottom w:w="0" w:type="dxa"/>
              <w:right w:w="108" w:type="dxa"/>
            </w:tcMar>
          </w:tcPr>
          <w:p w14:paraId="524E9F7F" w14:textId="77777777" w:rsidR="00C20072" w:rsidRDefault="003E291C">
            <w:pPr>
              <w:spacing w:after="120" w:line="276" w:lineRule="auto"/>
              <w:jc w:val="both"/>
              <w:rPr>
                <w:rFonts w:ascii="Arial" w:hAnsi="Arial" w:cs="Arial"/>
              </w:rPr>
            </w:pPr>
            <w:r>
              <w:rPr>
                <w:rFonts w:ascii="Arial" w:eastAsia="Arial" w:hAnsi="Arial" w:cs="Arial"/>
              </w:rPr>
              <w:t>Дата технического освидетельс-твования или метрологичес-кого обследования</w:t>
            </w:r>
          </w:p>
        </w:tc>
        <w:tc>
          <w:tcPr>
            <w:tcW w:w="2706" w:type="dxa"/>
            <w:tcBorders>
              <w:top w:val="single" w:sz="8" w:space="0" w:color="auto"/>
              <w:left w:val="none" w:sz="4" w:space="0" w:color="000000"/>
              <w:bottom w:val="single" w:sz="8" w:space="0" w:color="auto"/>
              <w:right w:val="single" w:sz="8" w:space="0" w:color="auto"/>
            </w:tcBorders>
            <w:tcMar>
              <w:top w:w="0" w:type="dxa"/>
              <w:left w:w="108" w:type="dxa"/>
              <w:bottom w:w="0" w:type="dxa"/>
              <w:right w:w="108" w:type="dxa"/>
            </w:tcMar>
          </w:tcPr>
          <w:p w14:paraId="2D49BBE8" w14:textId="77777777" w:rsidR="00C20072" w:rsidRDefault="003E291C">
            <w:pPr>
              <w:spacing w:after="120" w:line="276" w:lineRule="auto"/>
              <w:jc w:val="both"/>
              <w:rPr>
                <w:rFonts w:ascii="Arial" w:hAnsi="Arial" w:cs="Arial"/>
              </w:rPr>
            </w:pPr>
            <w:r>
              <w:rPr>
                <w:rFonts w:ascii="Arial" w:eastAsia="Arial" w:hAnsi="Arial" w:cs="Arial"/>
              </w:rPr>
              <w:t>Дата следующего техническо-го освидетельствования или метрологи-ческого обследова-ния</w:t>
            </w:r>
          </w:p>
        </w:tc>
        <w:tc>
          <w:tcPr>
            <w:tcW w:w="1656" w:type="dxa"/>
            <w:tcBorders>
              <w:top w:val="single" w:sz="8" w:space="0" w:color="auto"/>
              <w:left w:val="none" w:sz="4" w:space="0" w:color="000000"/>
              <w:bottom w:val="single" w:sz="8" w:space="0" w:color="auto"/>
              <w:right w:val="single" w:sz="8" w:space="0" w:color="auto"/>
            </w:tcBorders>
            <w:tcMar>
              <w:top w:w="0" w:type="dxa"/>
              <w:left w:w="108" w:type="dxa"/>
              <w:bottom w:w="0" w:type="dxa"/>
              <w:right w:w="108" w:type="dxa"/>
            </w:tcMar>
          </w:tcPr>
          <w:p w14:paraId="00BA74EC" w14:textId="77777777" w:rsidR="00C20072" w:rsidRDefault="003E291C">
            <w:pPr>
              <w:spacing w:after="120" w:line="276" w:lineRule="auto"/>
              <w:jc w:val="both"/>
              <w:rPr>
                <w:rFonts w:ascii="Arial" w:hAnsi="Arial" w:cs="Arial"/>
              </w:rPr>
            </w:pPr>
            <w:r>
              <w:rPr>
                <w:rFonts w:ascii="Arial" w:eastAsia="Arial" w:hAnsi="Arial" w:cs="Arial"/>
              </w:rPr>
              <w:t>Примечание</w:t>
            </w:r>
          </w:p>
        </w:tc>
      </w:tr>
      <w:tr w:rsidR="00C20072" w14:paraId="4AA2461F" w14:textId="77777777">
        <w:trPr>
          <w:jc w:val="center"/>
        </w:trPr>
        <w:tc>
          <w:tcPr>
            <w:tcW w:w="1941" w:type="dxa"/>
            <w:tcBorders>
              <w:top w:val="none" w:sz="4" w:space="0" w:color="000000"/>
              <w:left w:val="single" w:sz="8" w:space="0" w:color="auto"/>
              <w:bottom w:val="single" w:sz="8" w:space="0" w:color="auto"/>
              <w:right w:val="single" w:sz="8" w:space="0" w:color="auto"/>
            </w:tcBorders>
            <w:tcMar>
              <w:top w:w="0" w:type="dxa"/>
              <w:left w:w="108" w:type="dxa"/>
              <w:bottom w:w="0" w:type="dxa"/>
              <w:right w:w="108" w:type="dxa"/>
            </w:tcMar>
          </w:tcPr>
          <w:p w14:paraId="64C6A287" w14:textId="77777777" w:rsidR="00C20072" w:rsidRDefault="003E291C">
            <w:pPr>
              <w:spacing w:after="120" w:line="276" w:lineRule="auto"/>
              <w:jc w:val="both"/>
              <w:rPr>
                <w:rFonts w:ascii="Arial" w:hAnsi="Arial" w:cs="Arial"/>
              </w:rPr>
            </w:pPr>
            <w:r>
              <w:rPr>
                <w:rFonts w:ascii="Arial" w:eastAsia="Arial" w:hAnsi="Arial" w:cs="Arial"/>
              </w:rPr>
              <w:t>Раздел I Собственные машины, механизмы и оборудование</w:t>
            </w:r>
          </w:p>
        </w:tc>
        <w:tc>
          <w:tcPr>
            <w:tcW w:w="1146" w:type="dxa"/>
            <w:tcBorders>
              <w:top w:val="none" w:sz="4" w:space="0" w:color="000000"/>
              <w:left w:val="none" w:sz="4" w:space="0" w:color="000000"/>
              <w:bottom w:val="single" w:sz="8" w:space="0" w:color="auto"/>
              <w:right w:val="single" w:sz="8" w:space="0" w:color="auto"/>
            </w:tcBorders>
            <w:tcMar>
              <w:top w:w="0" w:type="dxa"/>
              <w:left w:w="108" w:type="dxa"/>
              <w:bottom w:w="0" w:type="dxa"/>
              <w:right w:w="108" w:type="dxa"/>
            </w:tcMar>
          </w:tcPr>
          <w:p w14:paraId="33560F37" w14:textId="77777777" w:rsidR="00C20072" w:rsidRDefault="003E291C">
            <w:pPr>
              <w:spacing w:after="120" w:line="276" w:lineRule="auto"/>
              <w:ind w:firstLine="397"/>
              <w:jc w:val="both"/>
              <w:rPr>
                <w:rFonts w:ascii="Arial" w:hAnsi="Arial" w:cs="Arial"/>
              </w:rPr>
            </w:pPr>
            <w:r>
              <w:rPr>
                <w:rFonts w:ascii="Arial" w:eastAsia="Arial" w:hAnsi="Arial" w:cs="Arial"/>
              </w:rPr>
              <w:t> </w:t>
            </w:r>
          </w:p>
        </w:tc>
        <w:tc>
          <w:tcPr>
            <w:tcW w:w="1821" w:type="dxa"/>
            <w:tcBorders>
              <w:top w:val="none" w:sz="4" w:space="0" w:color="000000"/>
              <w:left w:val="none" w:sz="4" w:space="0" w:color="000000"/>
              <w:bottom w:val="single" w:sz="8" w:space="0" w:color="auto"/>
              <w:right w:val="single" w:sz="8" w:space="0" w:color="auto"/>
            </w:tcBorders>
            <w:tcMar>
              <w:top w:w="0" w:type="dxa"/>
              <w:left w:w="108" w:type="dxa"/>
              <w:bottom w:w="0" w:type="dxa"/>
              <w:right w:w="108" w:type="dxa"/>
            </w:tcMar>
          </w:tcPr>
          <w:p w14:paraId="07927E03" w14:textId="77777777" w:rsidR="00C20072" w:rsidRDefault="003E291C">
            <w:pPr>
              <w:spacing w:after="120" w:line="276" w:lineRule="auto"/>
              <w:ind w:firstLine="397"/>
              <w:jc w:val="both"/>
              <w:rPr>
                <w:rFonts w:ascii="Arial" w:hAnsi="Arial" w:cs="Arial"/>
              </w:rPr>
            </w:pPr>
            <w:r>
              <w:rPr>
                <w:rFonts w:ascii="Arial" w:eastAsia="Arial" w:hAnsi="Arial" w:cs="Arial"/>
              </w:rPr>
              <w:t> </w:t>
            </w:r>
          </w:p>
        </w:tc>
        <w:tc>
          <w:tcPr>
            <w:tcW w:w="1851" w:type="dxa"/>
            <w:tcBorders>
              <w:top w:val="none" w:sz="4" w:space="0" w:color="000000"/>
              <w:left w:val="none" w:sz="4" w:space="0" w:color="000000"/>
              <w:bottom w:val="single" w:sz="8" w:space="0" w:color="auto"/>
              <w:right w:val="single" w:sz="8" w:space="0" w:color="auto"/>
            </w:tcBorders>
            <w:tcMar>
              <w:top w:w="0" w:type="dxa"/>
              <w:left w:w="108" w:type="dxa"/>
              <w:bottom w:w="0" w:type="dxa"/>
              <w:right w:w="108" w:type="dxa"/>
            </w:tcMar>
          </w:tcPr>
          <w:p w14:paraId="19F8E214" w14:textId="77777777" w:rsidR="00C20072" w:rsidRDefault="003E291C">
            <w:pPr>
              <w:spacing w:after="120" w:line="276" w:lineRule="auto"/>
              <w:ind w:firstLine="397"/>
              <w:jc w:val="both"/>
              <w:rPr>
                <w:rFonts w:ascii="Arial" w:hAnsi="Arial" w:cs="Arial"/>
              </w:rPr>
            </w:pPr>
            <w:r>
              <w:rPr>
                <w:rFonts w:ascii="Arial" w:eastAsia="Arial" w:hAnsi="Arial" w:cs="Arial"/>
              </w:rPr>
              <w:t> </w:t>
            </w:r>
          </w:p>
        </w:tc>
        <w:tc>
          <w:tcPr>
            <w:tcW w:w="2706" w:type="dxa"/>
            <w:tcBorders>
              <w:top w:val="none" w:sz="4" w:space="0" w:color="000000"/>
              <w:left w:val="none" w:sz="4" w:space="0" w:color="000000"/>
              <w:bottom w:val="single" w:sz="8" w:space="0" w:color="auto"/>
              <w:right w:val="single" w:sz="8" w:space="0" w:color="auto"/>
            </w:tcBorders>
            <w:tcMar>
              <w:top w:w="0" w:type="dxa"/>
              <w:left w:w="108" w:type="dxa"/>
              <w:bottom w:w="0" w:type="dxa"/>
              <w:right w:w="108" w:type="dxa"/>
            </w:tcMar>
          </w:tcPr>
          <w:p w14:paraId="7C05DA73" w14:textId="77777777" w:rsidR="00C20072" w:rsidRDefault="003E291C">
            <w:pPr>
              <w:spacing w:after="120" w:line="276" w:lineRule="auto"/>
              <w:ind w:firstLine="397"/>
              <w:jc w:val="both"/>
              <w:rPr>
                <w:rFonts w:ascii="Arial" w:hAnsi="Arial" w:cs="Arial"/>
              </w:rPr>
            </w:pPr>
            <w:r>
              <w:rPr>
                <w:rFonts w:ascii="Arial" w:eastAsia="Arial" w:hAnsi="Arial" w:cs="Arial"/>
              </w:rPr>
              <w:t> </w:t>
            </w:r>
          </w:p>
        </w:tc>
        <w:tc>
          <w:tcPr>
            <w:tcW w:w="1656" w:type="dxa"/>
            <w:tcBorders>
              <w:top w:val="none" w:sz="4" w:space="0" w:color="000000"/>
              <w:left w:val="none" w:sz="4" w:space="0" w:color="000000"/>
              <w:bottom w:val="single" w:sz="8" w:space="0" w:color="auto"/>
              <w:right w:val="single" w:sz="8" w:space="0" w:color="auto"/>
            </w:tcBorders>
            <w:tcMar>
              <w:top w:w="0" w:type="dxa"/>
              <w:left w:w="108" w:type="dxa"/>
              <w:bottom w:w="0" w:type="dxa"/>
              <w:right w:w="108" w:type="dxa"/>
            </w:tcMar>
          </w:tcPr>
          <w:p w14:paraId="079A6F08" w14:textId="77777777" w:rsidR="00C20072" w:rsidRDefault="003E291C">
            <w:pPr>
              <w:spacing w:after="120" w:line="276" w:lineRule="auto"/>
              <w:ind w:firstLine="397"/>
              <w:jc w:val="both"/>
              <w:rPr>
                <w:rFonts w:ascii="Arial" w:hAnsi="Arial" w:cs="Arial"/>
              </w:rPr>
            </w:pPr>
            <w:r>
              <w:rPr>
                <w:rFonts w:ascii="Arial" w:eastAsia="Arial" w:hAnsi="Arial" w:cs="Arial"/>
              </w:rPr>
              <w:t> </w:t>
            </w:r>
          </w:p>
        </w:tc>
      </w:tr>
      <w:tr w:rsidR="00C20072" w14:paraId="445CF55F" w14:textId="77777777">
        <w:trPr>
          <w:jc w:val="center"/>
        </w:trPr>
        <w:tc>
          <w:tcPr>
            <w:tcW w:w="1941" w:type="dxa"/>
            <w:tcBorders>
              <w:top w:val="none" w:sz="4" w:space="0" w:color="000000"/>
              <w:left w:val="single" w:sz="8" w:space="0" w:color="auto"/>
              <w:bottom w:val="single" w:sz="8" w:space="0" w:color="auto"/>
              <w:right w:val="single" w:sz="8" w:space="0" w:color="auto"/>
            </w:tcBorders>
            <w:tcMar>
              <w:top w:w="0" w:type="dxa"/>
              <w:left w:w="108" w:type="dxa"/>
              <w:bottom w:w="0" w:type="dxa"/>
              <w:right w:w="108" w:type="dxa"/>
            </w:tcMar>
          </w:tcPr>
          <w:p w14:paraId="4E68E04A" w14:textId="77777777" w:rsidR="00C20072" w:rsidRDefault="003E291C">
            <w:pPr>
              <w:spacing w:after="120" w:line="276" w:lineRule="auto"/>
              <w:jc w:val="both"/>
              <w:rPr>
                <w:rFonts w:ascii="Arial" w:hAnsi="Arial" w:cs="Arial"/>
              </w:rPr>
            </w:pPr>
            <w:r>
              <w:rPr>
                <w:rFonts w:ascii="Arial" w:eastAsia="Arial" w:hAnsi="Arial" w:cs="Arial"/>
              </w:rPr>
              <w:t>Раздел II Арендуемые основные машины, механизмы и оборудование</w:t>
            </w:r>
          </w:p>
        </w:tc>
        <w:tc>
          <w:tcPr>
            <w:tcW w:w="1146" w:type="dxa"/>
            <w:tcBorders>
              <w:top w:val="none" w:sz="4" w:space="0" w:color="000000"/>
              <w:left w:val="none" w:sz="4" w:space="0" w:color="000000"/>
              <w:bottom w:val="single" w:sz="8" w:space="0" w:color="auto"/>
              <w:right w:val="single" w:sz="8" w:space="0" w:color="auto"/>
            </w:tcBorders>
            <w:tcMar>
              <w:top w:w="0" w:type="dxa"/>
              <w:left w:w="108" w:type="dxa"/>
              <w:bottom w:w="0" w:type="dxa"/>
              <w:right w:w="108" w:type="dxa"/>
            </w:tcMar>
          </w:tcPr>
          <w:p w14:paraId="2871463C" w14:textId="77777777" w:rsidR="00C20072" w:rsidRDefault="003E291C">
            <w:pPr>
              <w:spacing w:after="120" w:line="276" w:lineRule="auto"/>
              <w:ind w:firstLine="397"/>
              <w:jc w:val="both"/>
              <w:rPr>
                <w:rFonts w:ascii="Arial" w:hAnsi="Arial" w:cs="Arial"/>
              </w:rPr>
            </w:pPr>
            <w:r>
              <w:rPr>
                <w:rFonts w:ascii="Arial" w:eastAsia="Arial" w:hAnsi="Arial" w:cs="Arial"/>
              </w:rPr>
              <w:t> </w:t>
            </w:r>
          </w:p>
        </w:tc>
        <w:tc>
          <w:tcPr>
            <w:tcW w:w="1821" w:type="dxa"/>
            <w:tcBorders>
              <w:top w:val="none" w:sz="4" w:space="0" w:color="000000"/>
              <w:left w:val="none" w:sz="4" w:space="0" w:color="000000"/>
              <w:bottom w:val="single" w:sz="8" w:space="0" w:color="auto"/>
              <w:right w:val="single" w:sz="8" w:space="0" w:color="auto"/>
            </w:tcBorders>
            <w:tcMar>
              <w:top w:w="0" w:type="dxa"/>
              <w:left w:w="108" w:type="dxa"/>
              <w:bottom w:w="0" w:type="dxa"/>
              <w:right w:w="108" w:type="dxa"/>
            </w:tcMar>
          </w:tcPr>
          <w:p w14:paraId="1CA02CFD" w14:textId="77777777" w:rsidR="00C20072" w:rsidRDefault="003E291C">
            <w:pPr>
              <w:spacing w:after="120" w:line="276" w:lineRule="auto"/>
              <w:ind w:firstLine="397"/>
              <w:jc w:val="both"/>
              <w:rPr>
                <w:rFonts w:ascii="Arial" w:hAnsi="Arial" w:cs="Arial"/>
              </w:rPr>
            </w:pPr>
            <w:r>
              <w:rPr>
                <w:rFonts w:ascii="Arial" w:eastAsia="Arial" w:hAnsi="Arial" w:cs="Arial"/>
              </w:rPr>
              <w:t> </w:t>
            </w:r>
          </w:p>
        </w:tc>
        <w:tc>
          <w:tcPr>
            <w:tcW w:w="1851" w:type="dxa"/>
            <w:tcBorders>
              <w:top w:val="none" w:sz="4" w:space="0" w:color="000000"/>
              <w:left w:val="none" w:sz="4" w:space="0" w:color="000000"/>
              <w:bottom w:val="single" w:sz="8" w:space="0" w:color="auto"/>
              <w:right w:val="single" w:sz="8" w:space="0" w:color="auto"/>
            </w:tcBorders>
            <w:tcMar>
              <w:top w:w="0" w:type="dxa"/>
              <w:left w:w="108" w:type="dxa"/>
              <w:bottom w:w="0" w:type="dxa"/>
              <w:right w:w="108" w:type="dxa"/>
            </w:tcMar>
          </w:tcPr>
          <w:p w14:paraId="47EA9A6F" w14:textId="77777777" w:rsidR="00C20072" w:rsidRDefault="003E291C">
            <w:pPr>
              <w:spacing w:after="120" w:line="276" w:lineRule="auto"/>
              <w:ind w:firstLine="397"/>
              <w:jc w:val="both"/>
              <w:rPr>
                <w:rFonts w:ascii="Arial" w:hAnsi="Arial" w:cs="Arial"/>
              </w:rPr>
            </w:pPr>
            <w:r>
              <w:rPr>
                <w:rFonts w:ascii="Arial" w:eastAsia="Arial" w:hAnsi="Arial" w:cs="Arial"/>
              </w:rPr>
              <w:t> </w:t>
            </w:r>
          </w:p>
        </w:tc>
        <w:tc>
          <w:tcPr>
            <w:tcW w:w="2706" w:type="dxa"/>
            <w:tcBorders>
              <w:top w:val="none" w:sz="4" w:space="0" w:color="000000"/>
              <w:left w:val="none" w:sz="4" w:space="0" w:color="000000"/>
              <w:bottom w:val="single" w:sz="8" w:space="0" w:color="auto"/>
              <w:right w:val="single" w:sz="8" w:space="0" w:color="auto"/>
            </w:tcBorders>
            <w:tcMar>
              <w:top w:w="0" w:type="dxa"/>
              <w:left w:w="108" w:type="dxa"/>
              <w:bottom w:w="0" w:type="dxa"/>
              <w:right w:w="108" w:type="dxa"/>
            </w:tcMar>
          </w:tcPr>
          <w:p w14:paraId="0E337AD4" w14:textId="77777777" w:rsidR="00C20072" w:rsidRDefault="003E291C">
            <w:pPr>
              <w:spacing w:after="120" w:line="276" w:lineRule="auto"/>
              <w:ind w:firstLine="397"/>
              <w:jc w:val="both"/>
              <w:rPr>
                <w:rFonts w:ascii="Arial" w:hAnsi="Arial" w:cs="Arial"/>
              </w:rPr>
            </w:pPr>
            <w:r>
              <w:rPr>
                <w:rFonts w:ascii="Arial" w:eastAsia="Arial" w:hAnsi="Arial" w:cs="Arial"/>
              </w:rPr>
              <w:t> </w:t>
            </w:r>
          </w:p>
        </w:tc>
        <w:tc>
          <w:tcPr>
            <w:tcW w:w="1656" w:type="dxa"/>
            <w:tcBorders>
              <w:top w:val="none" w:sz="4" w:space="0" w:color="000000"/>
              <w:left w:val="none" w:sz="4" w:space="0" w:color="000000"/>
              <w:bottom w:val="single" w:sz="8" w:space="0" w:color="auto"/>
              <w:right w:val="single" w:sz="8" w:space="0" w:color="auto"/>
            </w:tcBorders>
            <w:tcMar>
              <w:top w:w="0" w:type="dxa"/>
              <w:left w:w="108" w:type="dxa"/>
              <w:bottom w:w="0" w:type="dxa"/>
              <w:right w:w="108" w:type="dxa"/>
            </w:tcMar>
          </w:tcPr>
          <w:p w14:paraId="67FBDD12" w14:textId="77777777" w:rsidR="00C20072" w:rsidRDefault="003E291C">
            <w:pPr>
              <w:spacing w:after="120" w:line="276" w:lineRule="auto"/>
              <w:ind w:firstLine="397"/>
              <w:jc w:val="both"/>
              <w:rPr>
                <w:rFonts w:ascii="Arial" w:hAnsi="Arial" w:cs="Arial"/>
              </w:rPr>
            </w:pPr>
            <w:r>
              <w:rPr>
                <w:rFonts w:ascii="Arial" w:eastAsia="Arial" w:hAnsi="Arial" w:cs="Arial"/>
              </w:rPr>
              <w:t> </w:t>
            </w:r>
          </w:p>
        </w:tc>
      </w:tr>
      <w:tr w:rsidR="00C20072" w14:paraId="1412525A" w14:textId="77777777">
        <w:trPr>
          <w:jc w:val="center"/>
        </w:trPr>
        <w:tc>
          <w:tcPr>
            <w:tcW w:w="11121" w:type="dxa"/>
            <w:gridSpan w:val="6"/>
            <w:tcMar>
              <w:top w:w="0" w:type="dxa"/>
              <w:left w:w="108" w:type="dxa"/>
              <w:bottom w:w="0" w:type="dxa"/>
              <w:right w:w="108" w:type="dxa"/>
            </w:tcMar>
          </w:tcPr>
          <w:p w14:paraId="3D3E24B0" w14:textId="77777777" w:rsidR="00C20072" w:rsidRDefault="003E291C">
            <w:pPr>
              <w:spacing w:after="120" w:line="276" w:lineRule="auto"/>
              <w:ind w:firstLine="397"/>
              <w:jc w:val="both"/>
              <w:rPr>
                <w:rFonts w:ascii="Arial" w:hAnsi="Arial" w:cs="Arial"/>
              </w:rPr>
            </w:pPr>
            <w:r>
              <w:rPr>
                <w:rFonts w:ascii="Arial" w:eastAsia="Arial" w:hAnsi="Arial" w:cs="Arial"/>
                <w:i/>
                <w:iCs/>
              </w:rPr>
              <w:t>Примечание: К разделу II прилагаются копии договоров аренды основных машин, механизмов и оборудования, а также копии технических освидетельствований и метрологических обследований машин, механических оборудований и технических средств.</w:t>
            </w:r>
          </w:p>
        </w:tc>
      </w:tr>
      <w:tr w:rsidR="00C20072" w14:paraId="1C35E657" w14:textId="77777777">
        <w:trPr>
          <w:jc w:val="center"/>
        </w:trPr>
        <w:tc>
          <w:tcPr>
            <w:tcW w:w="4908" w:type="dxa"/>
            <w:gridSpan w:val="3"/>
            <w:tcMar>
              <w:top w:w="0" w:type="dxa"/>
              <w:left w:w="108" w:type="dxa"/>
              <w:bottom w:w="0" w:type="dxa"/>
              <w:right w:w="108" w:type="dxa"/>
            </w:tcMar>
          </w:tcPr>
          <w:p w14:paraId="1DEDF514" w14:textId="77777777" w:rsidR="00C20072" w:rsidRDefault="003E291C">
            <w:pPr>
              <w:spacing w:line="276" w:lineRule="auto"/>
              <w:rPr>
                <w:rFonts w:ascii="Arial" w:hAnsi="Arial" w:cs="Arial"/>
              </w:rPr>
            </w:pPr>
            <w:r>
              <w:rPr>
                <w:rFonts w:ascii="Arial" w:eastAsia="Arial" w:hAnsi="Arial" w:cs="Arial"/>
              </w:rPr>
              <w:t>Руководитель организации (гражданин)</w:t>
            </w:r>
          </w:p>
          <w:p w14:paraId="4CDFC473" w14:textId="77777777" w:rsidR="00C20072" w:rsidRDefault="003E291C">
            <w:pPr>
              <w:spacing w:line="276" w:lineRule="auto"/>
              <w:rPr>
                <w:rFonts w:ascii="Arial" w:hAnsi="Arial" w:cs="Arial"/>
              </w:rPr>
            </w:pPr>
            <w:r>
              <w:rPr>
                <w:rFonts w:ascii="Arial" w:eastAsia="Arial" w:hAnsi="Arial" w:cs="Arial"/>
              </w:rPr>
              <w:t xml:space="preserve">_________________________ </w:t>
            </w:r>
          </w:p>
          <w:p w14:paraId="3F8054DB" w14:textId="77777777" w:rsidR="00C20072" w:rsidRDefault="003E291C">
            <w:pPr>
              <w:spacing w:line="276" w:lineRule="auto"/>
              <w:jc w:val="center"/>
              <w:rPr>
                <w:rFonts w:ascii="Arial" w:hAnsi="Arial" w:cs="Arial"/>
              </w:rPr>
            </w:pPr>
            <w:r>
              <w:rPr>
                <w:rFonts w:ascii="Arial" w:eastAsia="Arial" w:hAnsi="Arial" w:cs="Arial"/>
              </w:rPr>
              <w:t>(подпись)</w:t>
            </w:r>
          </w:p>
          <w:p w14:paraId="394430AC" w14:textId="77777777" w:rsidR="00C20072" w:rsidRDefault="003E291C">
            <w:pPr>
              <w:spacing w:line="276" w:lineRule="auto"/>
              <w:rPr>
                <w:rFonts w:ascii="Arial" w:hAnsi="Arial" w:cs="Arial"/>
              </w:rPr>
            </w:pPr>
            <w:r>
              <w:rPr>
                <w:rFonts w:ascii="Arial" w:eastAsia="Arial" w:hAnsi="Arial" w:cs="Arial"/>
              </w:rPr>
              <w:t> </w:t>
            </w:r>
          </w:p>
          <w:p w14:paraId="080C0B88" w14:textId="77777777" w:rsidR="00C20072" w:rsidRDefault="003E291C">
            <w:pPr>
              <w:spacing w:line="276" w:lineRule="auto"/>
              <w:rPr>
                <w:rFonts w:ascii="Arial" w:hAnsi="Arial" w:cs="Arial"/>
              </w:rPr>
            </w:pPr>
            <w:r>
              <w:rPr>
                <w:rFonts w:ascii="Arial" w:eastAsia="Arial" w:hAnsi="Arial" w:cs="Arial"/>
              </w:rPr>
              <w:t>м.п.</w:t>
            </w:r>
          </w:p>
          <w:p w14:paraId="51231A1A" w14:textId="77777777" w:rsidR="00C20072" w:rsidRDefault="003E291C">
            <w:pPr>
              <w:spacing w:line="276" w:lineRule="auto"/>
              <w:rPr>
                <w:rFonts w:ascii="Arial" w:hAnsi="Arial" w:cs="Arial"/>
              </w:rPr>
            </w:pPr>
            <w:r>
              <w:rPr>
                <w:rFonts w:ascii="Arial" w:eastAsia="Arial" w:hAnsi="Arial" w:cs="Arial"/>
              </w:rPr>
              <w:t> </w:t>
            </w:r>
          </w:p>
          <w:p w14:paraId="4AAD2C0A" w14:textId="77777777" w:rsidR="00C20072" w:rsidRDefault="003E291C">
            <w:pPr>
              <w:spacing w:line="276" w:lineRule="auto"/>
              <w:rPr>
                <w:rFonts w:ascii="Arial" w:hAnsi="Arial" w:cs="Arial"/>
              </w:rPr>
            </w:pPr>
            <w:r>
              <w:rPr>
                <w:rFonts w:ascii="Arial" w:eastAsia="Arial" w:hAnsi="Arial" w:cs="Arial"/>
              </w:rPr>
              <w:t>(для организации)</w:t>
            </w:r>
          </w:p>
        </w:tc>
        <w:tc>
          <w:tcPr>
            <w:tcW w:w="6213" w:type="dxa"/>
            <w:gridSpan w:val="3"/>
            <w:tcMar>
              <w:top w:w="0" w:type="dxa"/>
              <w:left w:w="108" w:type="dxa"/>
              <w:bottom w:w="0" w:type="dxa"/>
              <w:right w:w="108" w:type="dxa"/>
            </w:tcMar>
          </w:tcPr>
          <w:p w14:paraId="707F583E" w14:textId="77777777" w:rsidR="00C20072" w:rsidRDefault="003E291C">
            <w:pPr>
              <w:spacing w:line="276" w:lineRule="auto"/>
              <w:rPr>
                <w:rFonts w:ascii="Arial" w:hAnsi="Arial" w:cs="Arial"/>
              </w:rPr>
            </w:pPr>
            <w:r>
              <w:rPr>
                <w:rFonts w:ascii="Arial" w:eastAsia="Arial" w:hAnsi="Arial" w:cs="Arial"/>
              </w:rPr>
              <w:t> </w:t>
            </w:r>
          </w:p>
          <w:p w14:paraId="60692FD8" w14:textId="77777777" w:rsidR="00C20072" w:rsidRDefault="003E291C">
            <w:pPr>
              <w:spacing w:line="276" w:lineRule="auto"/>
              <w:jc w:val="center"/>
              <w:rPr>
                <w:rFonts w:ascii="Arial" w:hAnsi="Arial" w:cs="Arial"/>
              </w:rPr>
            </w:pPr>
            <w:r>
              <w:rPr>
                <w:rFonts w:ascii="Arial" w:eastAsia="Arial" w:hAnsi="Arial" w:cs="Arial"/>
              </w:rPr>
              <w:t>_____________________</w:t>
            </w:r>
          </w:p>
          <w:p w14:paraId="3E5D4BE8" w14:textId="77777777" w:rsidR="00C20072" w:rsidRDefault="003E291C">
            <w:pPr>
              <w:spacing w:line="276" w:lineRule="auto"/>
              <w:jc w:val="center"/>
              <w:rPr>
                <w:rFonts w:ascii="Arial" w:hAnsi="Arial" w:cs="Arial"/>
              </w:rPr>
            </w:pPr>
            <w:r>
              <w:rPr>
                <w:rFonts w:ascii="Arial" w:eastAsia="Arial" w:hAnsi="Arial" w:cs="Arial"/>
              </w:rPr>
              <w:t>(Ф.И.О.)</w:t>
            </w:r>
          </w:p>
        </w:tc>
      </w:tr>
    </w:tbl>
    <w:p w14:paraId="5AD25006" w14:textId="77777777" w:rsidR="00C20072" w:rsidRDefault="003E291C">
      <w:pPr>
        <w:spacing w:after="120" w:line="276" w:lineRule="auto"/>
        <w:jc w:val="both"/>
        <w:rPr>
          <w:rFonts w:ascii="Arial" w:hAnsi="Arial" w:cs="Arial"/>
        </w:rPr>
      </w:pPr>
      <w:r>
        <w:rPr>
          <w:rFonts w:ascii="Arial" w:eastAsia="Arial" w:hAnsi="Arial" w:cs="Arial"/>
        </w:rPr>
        <w:t> </w:t>
      </w:r>
    </w:p>
    <w:tbl>
      <w:tblPr>
        <w:tblW w:w="5000" w:type="pct"/>
        <w:tblCellMar>
          <w:left w:w="0" w:type="dxa"/>
          <w:right w:w="0" w:type="dxa"/>
        </w:tblCellMar>
        <w:tblLook w:val="04A0" w:firstRow="1" w:lastRow="0" w:firstColumn="1" w:lastColumn="0" w:noHBand="0" w:noVBand="1"/>
      </w:tblPr>
      <w:tblGrid>
        <w:gridCol w:w="10199"/>
        <w:gridCol w:w="4371"/>
      </w:tblGrid>
      <w:tr w:rsidR="00C20072" w14:paraId="609FF77D" w14:textId="77777777">
        <w:tc>
          <w:tcPr>
            <w:tcW w:w="4785" w:type="dxa"/>
            <w:tcMar>
              <w:top w:w="0" w:type="dxa"/>
              <w:left w:w="108" w:type="dxa"/>
              <w:bottom w:w="0" w:type="dxa"/>
              <w:right w:w="108" w:type="dxa"/>
            </w:tcMar>
          </w:tcPr>
          <w:p w14:paraId="5154EDC4" w14:textId="77777777" w:rsidR="00C20072" w:rsidRDefault="003E291C">
            <w:pPr>
              <w:spacing w:line="276" w:lineRule="auto"/>
              <w:rPr>
                <w:rFonts w:ascii="Arial" w:hAnsi="Arial" w:cs="Arial"/>
              </w:rPr>
            </w:pPr>
            <w:r>
              <w:rPr>
                <w:rFonts w:ascii="Arial" w:eastAsia="Arial" w:hAnsi="Arial" w:cs="Arial"/>
              </w:rPr>
              <w:t> </w:t>
            </w:r>
          </w:p>
        </w:tc>
        <w:tc>
          <w:tcPr>
            <w:tcW w:w="1500" w:type="pct"/>
            <w:tcMar>
              <w:top w:w="0" w:type="dxa"/>
              <w:left w:w="108" w:type="dxa"/>
              <w:bottom w:w="0" w:type="dxa"/>
              <w:right w:w="108" w:type="dxa"/>
            </w:tcMar>
          </w:tcPr>
          <w:p w14:paraId="42324E25" w14:textId="77777777" w:rsidR="00C20072" w:rsidRDefault="003E291C">
            <w:pPr>
              <w:spacing w:line="276" w:lineRule="auto"/>
              <w:jc w:val="center"/>
              <w:rPr>
                <w:rFonts w:ascii="Arial" w:hAnsi="Arial" w:cs="Arial"/>
              </w:rPr>
            </w:pPr>
            <w:bookmarkStart w:id="529" w:name="pr4"/>
            <w:bookmarkEnd w:id="529"/>
            <w:r>
              <w:rPr>
                <w:rFonts w:ascii="Arial" w:eastAsia="Arial" w:hAnsi="Arial" w:cs="Arial"/>
              </w:rPr>
              <w:t xml:space="preserve">Приложение </w:t>
            </w:r>
            <w:r>
              <w:rPr>
                <w:rFonts w:ascii="Arial" w:eastAsia="Arial" w:hAnsi="Arial" w:cs="Arial"/>
                <w:lang w:val="ky-KG"/>
              </w:rPr>
              <w:t>4</w:t>
            </w:r>
          </w:p>
          <w:p w14:paraId="1EECC865" w14:textId="77777777" w:rsidR="00C20072" w:rsidRDefault="003E291C">
            <w:pPr>
              <w:spacing w:line="276" w:lineRule="auto"/>
              <w:jc w:val="center"/>
              <w:rPr>
                <w:rFonts w:ascii="Arial" w:hAnsi="Arial" w:cs="Arial"/>
              </w:rPr>
            </w:pPr>
            <w:r>
              <w:rPr>
                <w:rFonts w:ascii="Arial" w:eastAsia="Arial" w:hAnsi="Arial" w:cs="Arial"/>
              </w:rPr>
              <w:t xml:space="preserve">к </w:t>
            </w:r>
            <w:hyperlink r:id="rId259" w:tooltip="cdb:160717" w:history="1">
              <w:r>
                <w:rPr>
                  <w:rFonts w:ascii="Arial" w:eastAsia="Arial" w:hAnsi="Arial" w:cs="Arial"/>
                  <w:color w:val="0000FF"/>
                  <w:u w:val="single"/>
                </w:rPr>
                <w:t>Положению</w:t>
              </w:r>
            </w:hyperlink>
          </w:p>
          <w:p w14:paraId="7CD09431" w14:textId="77777777" w:rsidR="00C20072" w:rsidRDefault="003E291C">
            <w:pPr>
              <w:spacing w:line="276" w:lineRule="auto"/>
              <w:jc w:val="center"/>
              <w:rPr>
                <w:rFonts w:ascii="Arial" w:hAnsi="Arial" w:cs="Arial"/>
              </w:rPr>
            </w:pPr>
            <w:r>
              <w:rPr>
                <w:rFonts w:ascii="Arial" w:eastAsia="Arial" w:hAnsi="Arial" w:cs="Arial"/>
              </w:rPr>
              <w:t>о лицензировании отдельных</w:t>
            </w:r>
          </w:p>
          <w:p w14:paraId="68D22345" w14:textId="77777777" w:rsidR="00C20072" w:rsidRDefault="003E291C">
            <w:pPr>
              <w:spacing w:line="276" w:lineRule="auto"/>
              <w:jc w:val="center"/>
              <w:rPr>
                <w:rFonts w:ascii="Arial" w:hAnsi="Arial" w:cs="Arial"/>
              </w:rPr>
            </w:pPr>
            <w:r>
              <w:rPr>
                <w:rFonts w:ascii="Arial" w:eastAsia="Arial" w:hAnsi="Arial" w:cs="Arial"/>
              </w:rPr>
              <w:t>видов деятельности</w:t>
            </w:r>
          </w:p>
        </w:tc>
      </w:tr>
    </w:tbl>
    <w:p w14:paraId="73E6660D" w14:textId="77777777" w:rsidR="00C20072" w:rsidRDefault="003E291C">
      <w:pPr>
        <w:spacing w:after="120" w:line="276" w:lineRule="auto"/>
        <w:jc w:val="both"/>
        <w:rPr>
          <w:rFonts w:ascii="Arial" w:hAnsi="Arial" w:cs="Arial"/>
        </w:rPr>
      </w:pPr>
      <w:r>
        <w:rPr>
          <w:rFonts w:ascii="Arial" w:eastAsia="Arial" w:hAnsi="Arial" w:cs="Arial"/>
        </w:rPr>
        <w:t> </w:t>
      </w:r>
    </w:p>
    <w:p w14:paraId="68E5F349" w14:textId="77777777" w:rsidR="00C20072" w:rsidRDefault="003E291C">
      <w:pPr>
        <w:spacing w:line="276" w:lineRule="auto"/>
        <w:jc w:val="center"/>
        <w:rPr>
          <w:rFonts w:ascii="Arial" w:hAnsi="Arial" w:cs="Arial"/>
        </w:rPr>
      </w:pPr>
      <w:r>
        <w:rPr>
          <w:rFonts w:ascii="Arial" w:eastAsia="Arial" w:hAnsi="Arial" w:cs="Arial"/>
          <w:b/>
          <w:bCs/>
        </w:rPr>
        <w:t>Справка</w:t>
      </w:r>
    </w:p>
    <w:p w14:paraId="58B32D61" w14:textId="77777777" w:rsidR="00C20072" w:rsidRDefault="003E291C">
      <w:pPr>
        <w:spacing w:line="276" w:lineRule="auto"/>
        <w:jc w:val="center"/>
        <w:rPr>
          <w:rFonts w:ascii="Arial" w:hAnsi="Arial" w:cs="Arial"/>
        </w:rPr>
      </w:pPr>
      <w:r>
        <w:rPr>
          <w:rFonts w:ascii="Arial" w:eastAsia="Arial" w:hAnsi="Arial" w:cs="Arial"/>
          <w:b/>
          <w:bCs/>
        </w:rPr>
        <w:t>о квалификации специалистов</w:t>
      </w:r>
    </w:p>
    <w:p w14:paraId="6CE0D7B9" w14:textId="77777777" w:rsidR="00C20072" w:rsidRDefault="003E291C">
      <w:pPr>
        <w:spacing w:line="276" w:lineRule="auto"/>
        <w:jc w:val="center"/>
        <w:rPr>
          <w:rFonts w:ascii="Arial" w:hAnsi="Arial" w:cs="Arial"/>
        </w:rPr>
      </w:pPr>
      <w:r>
        <w:rPr>
          <w:rFonts w:ascii="Arial" w:eastAsia="Arial" w:hAnsi="Arial" w:cs="Arial"/>
        </w:rPr>
        <w:t>_______________________________________________________</w:t>
      </w:r>
    </w:p>
    <w:p w14:paraId="08C0CD38" w14:textId="77777777" w:rsidR="00C20072" w:rsidRDefault="003E291C">
      <w:pPr>
        <w:spacing w:line="276" w:lineRule="auto"/>
        <w:jc w:val="center"/>
        <w:rPr>
          <w:rFonts w:ascii="Arial" w:hAnsi="Arial" w:cs="Arial"/>
        </w:rPr>
      </w:pPr>
      <w:r>
        <w:rPr>
          <w:rFonts w:ascii="Arial" w:eastAsia="Arial" w:hAnsi="Arial" w:cs="Arial"/>
        </w:rPr>
        <w:t>(наименование организации или Ф.И.О. гражданина)</w:t>
      </w:r>
    </w:p>
    <w:p w14:paraId="678D9E4E" w14:textId="77777777" w:rsidR="00C20072" w:rsidRDefault="003E291C">
      <w:pPr>
        <w:spacing w:after="120" w:line="276" w:lineRule="auto"/>
        <w:ind w:firstLine="397"/>
        <w:jc w:val="both"/>
        <w:rPr>
          <w:rFonts w:ascii="Arial" w:hAnsi="Arial" w:cs="Arial"/>
        </w:rPr>
      </w:pPr>
      <w:r>
        <w:rPr>
          <w:rFonts w:ascii="Arial" w:eastAsia="Arial" w:hAnsi="Arial" w:cs="Arial"/>
        </w:rPr>
        <w:t> </w:t>
      </w:r>
    </w:p>
    <w:tbl>
      <w:tblPr>
        <w:tblW w:w="10470" w:type="dxa"/>
        <w:jc w:val="center"/>
        <w:tblCellMar>
          <w:left w:w="0" w:type="dxa"/>
          <w:right w:w="0" w:type="dxa"/>
        </w:tblCellMar>
        <w:tblLook w:val="04A0" w:firstRow="1" w:lastRow="0" w:firstColumn="1" w:lastColumn="0" w:noHBand="0" w:noVBand="1"/>
      </w:tblPr>
      <w:tblGrid>
        <w:gridCol w:w="474"/>
        <w:gridCol w:w="1799"/>
        <w:gridCol w:w="958"/>
        <w:gridCol w:w="1958"/>
        <w:gridCol w:w="1921"/>
        <w:gridCol w:w="1712"/>
        <w:gridCol w:w="1648"/>
      </w:tblGrid>
      <w:tr w:rsidR="00C20072" w14:paraId="5A2A5659" w14:textId="77777777">
        <w:trPr>
          <w:jc w:val="center"/>
        </w:trPr>
        <w:tc>
          <w:tcPr>
            <w:tcW w:w="47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EFF02AF" w14:textId="77777777" w:rsidR="00C20072" w:rsidRDefault="003E291C">
            <w:pPr>
              <w:spacing w:after="120" w:line="276" w:lineRule="auto"/>
              <w:jc w:val="center"/>
              <w:rPr>
                <w:rFonts w:ascii="Arial" w:hAnsi="Arial" w:cs="Arial"/>
              </w:rPr>
            </w:pPr>
            <w:r>
              <w:rPr>
                <w:rFonts w:ascii="Arial" w:eastAsia="Arial" w:hAnsi="Arial" w:cs="Arial"/>
              </w:rPr>
              <w:t>№</w:t>
            </w:r>
          </w:p>
        </w:tc>
        <w:tc>
          <w:tcPr>
            <w:tcW w:w="1806" w:type="dxa"/>
            <w:tcBorders>
              <w:top w:val="single" w:sz="8" w:space="0" w:color="auto"/>
              <w:left w:val="none" w:sz="4" w:space="0" w:color="000000"/>
              <w:bottom w:val="single" w:sz="8" w:space="0" w:color="auto"/>
              <w:right w:val="single" w:sz="8" w:space="0" w:color="auto"/>
            </w:tcBorders>
            <w:tcMar>
              <w:top w:w="0" w:type="dxa"/>
              <w:left w:w="108" w:type="dxa"/>
              <w:bottom w:w="0" w:type="dxa"/>
              <w:right w:w="108" w:type="dxa"/>
            </w:tcMar>
          </w:tcPr>
          <w:p w14:paraId="5816C013" w14:textId="77777777" w:rsidR="00C20072" w:rsidRDefault="003E291C">
            <w:pPr>
              <w:spacing w:after="120" w:line="276" w:lineRule="auto"/>
              <w:jc w:val="both"/>
              <w:rPr>
                <w:rFonts w:ascii="Arial" w:hAnsi="Arial" w:cs="Arial"/>
              </w:rPr>
            </w:pPr>
            <w:r>
              <w:rPr>
                <w:rFonts w:ascii="Arial" w:eastAsia="Arial" w:hAnsi="Arial" w:cs="Arial"/>
              </w:rPr>
              <w:t>Должность руководителя и специалистов</w:t>
            </w:r>
          </w:p>
        </w:tc>
        <w:tc>
          <w:tcPr>
            <w:tcW w:w="936" w:type="dxa"/>
            <w:tcBorders>
              <w:top w:val="single" w:sz="8" w:space="0" w:color="auto"/>
              <w:left w:val="none" w:sz="4" w:space="0" w:color="000000"/>
              <w:bottom w:val="single" w:sz="8" w:space="0" w:color="auto"/>
              <w:right w:val="single" w:sz="8" w:space="0" w:color="auto"/>
            </w:tcBorders>
            <w:tcMar>
              <w:top w:w="0" w:type="dxa"/>
              <w:left w:w="108" w:type="dxa"/>
              <w:bottom w:w="0" w:type="dxa"/>
              <w:right w:w="108" w:type="dxa"/>
            </w:tcMar>
          </w:tcPr>
          <w:p w14:paraId="7BD38432" w14:textId="77777777" w:rsidR="00C20072" w:rsidRDefault="003E291C">
            <w:pPr>
              <w:spacing w:after="120" w:line="276" w:lineRule="auto"/>
              <w:jc w:val="both"/>
              <w:rPr>
                <w:rFonts w:ascii="Arial" w:hAnsi="Arial" w:cs="Arial"/>
              </w:rPr>
            </w:pPr>
            <w:r>
              <w:rPr>
                <w:rFonts w:ascii="Arial" w:eastAsia="Arial" w:hAnsi="Arial" w:cs="Arial"/>
              </w:rPr>
              <w:t>Ф.И.О.</w:t>
            </w:r>
          </w:p>
        </w:tc>
        <w:tc>
          <w:tcPr>
            <w:tcW w:w="1956" w:type="dxa"/>
            <w:tcBorders>
              <w:top w:val="single" w:sz="8" w:space="0" w:color="auto"/>
              <w:left w:val="none" w:sz="4" w:space="0" w:color="000000"/>
              <w:bottom w:val="single" w:sz="8" w:space="0" w:color="auto"/>
              <w:right w:val="single" w:sz="8" w:space="0" w:color="auto"/>
            </w:tcBorders>
            <w:tcMar>
              <w:top w:w="0" w:type="dxa"/>
              <w:left w:w="108" w:type="dxa"/>
              <w:bottom w:w="0" w:type="dxa"/>
              <w:right w:w="108" w:type="dxa"/>
            </w:tcMar>
          </w:tcPr>
          <w:p w14:paraId="7C83768F" w14:textId="77777777" w:rsidR="00C20072" w:rsidRDefault="003E291C">
            <w:pPr>
              <w:spacing w:after="120" w:line="276" w:lineRule="auto"/>
              <w:jc w:val="both"/>
              <w:rPr>
                <w:rFonts w:ascii="Arial" w:hAnsi="Arial" w:cs="Arial"/>
              </w:rPr>
            </w:pPr>
            <w:r>
              <w:rPr>
                <w:rFonts w:ascii="Arial" w:eastAsia="Arial" w:hAnsi="Arial" w:cs="Arial"/>
              </w:rPr>
              <w:t>Образование (какое окончил образо-вательное учреждение и когда, специальность, ученая степень и звание (при наличии)</w:t>
            </w:r>
          </w:p>
        </w:tc>
        <w:tc>
          <w:tcPr>
            <w:tcW w:w="1926" w:type="dxa"/>
            <w:tcBorders>
              <w:top w:val="single" w:sz="8" w:space="0" w:color="auto"/>
              <w:left w:val="none" w:sz="4" w:space="0" w:color="000000"/>
              <w:bottom w:val="single" w:sz="8" w:space="0" w:color="auto"/>
              <w:right w:val="single" w:sz="8" w:space="0" w:color="auto"/>
            </w:tcBorders>
            <w:tcMar>
              <w:top w:w="0" w:type="dxa"/>
              <w:left w:w="108" w:type="dxa"/>
              <w:bottom w:w="0" w:type="dxa"/>
              <w:right w:w="108" w:type="dxa"/>
            </w:tcMar>
          </w:tcPr>
          <w:p w14:paraId="5A684AA7" w14:textId="77777777" w:rsidR="00C20072" w:rsidRDefault="003E291C">
            <w:pPr>
              <w:spacing w:after="120" w:line="276" w:lineRule="auto"/>
              <w:jc w:val="both"/>
              <w:rPr>
                <w:rFonts w:ascii="Arial" w:hAnsi="Arial" w:cs="Arial"/>
              </w:rPr>
            </w:pPr>
            <w:r>
              <w:rPr>
                <w:rFonts w:ascii="Arial" w:eastAsia="Arial" w:hAnsi="Arial" w:cs="Arial"/>
              </w:rPr>
              <w:t>Стаж работы по специальности (лет)</w:t>
            </w:r>
          </w:p>
        </w:tc>
        <w:tc>
          <w:tcPr>
            <w:tcW w:w="1716" w:type="dxa"/>
            <w:tcBorders>
              <w:top w:val="single" w:sz="8" w:space="0" w:color="auto"/>
              <w:left w:val="none" w:sz="4" w:space="0" w:color="000000"/>
              <w:bottom w:val="single" w:sz="8" w:space="0" w:color="auto"/>
              <w:right w:val="single" w:sz="8" w:space="0" w:color="auto"/>
            </w:tcBorders>
            <w:tcMar>
              <w:top w:w="0" w:type="dxa"/>
              <w:left w:w="108" w:type="dxa"/>
              <w:bottom w:w="0" w:type="dxa"/>
              <w:right w:w="108" w:type="dxa"/>
            </w:tcMar>
          </w:tcPr>
          <w:p w14:paraId="6E04C880" w14:textId="77777777" w:rsidR="00C20072" w:rsidRDefault="003E291C">
            <w:pPr>
              <w:spacing w:after="120" w:line="276" w:lineRule="auto"/>
              <w:jc w:val="both"/>
              <w:rPr>
                <w:rFonts w:ascii="Arial" w:hAnsi="Arial" w:cs="Arial"/>
              </w:rPr>
            </w:pPr>
            <w:r>
              <w:rPr>
                <w:rFonts w:ascii="Arial" w:eastAsia="Arial" w:hAnsi="Arial" w:cs="Arial"/>
              </w:rPr>
              <w:t>Сведения об окончании специальных курсов повышения квалифика-ции</w:t>
            </w:r>
          </w:p>
        </w:tc>
        <w:tc>
          <w:tcPr>
            <w:tcW w:w="1656" w:type="dxa"/>
            <w:tcBorders>
              <w:top w:val="single" w:sz="8" w:space="0" w:color="auto"/>
              <w:left w:val="none" w:sz="4" w:space="0" w:color="000000"/>
              <w:bottom w:val="single" w:sz="8" w:space="0" w:color="auto"/>
              <w:right w:val="single" w:sz="8" w:space="0" w:color="auto"/>
            </w:tcBorders>
            <w:tcMar>
              <w:top w:w="0" w:type="dxa"/>
              <w:left w:w="108" w:type="dxa"/>
              <w:bottom w:w="0" w:type="dxa"/>
              <w:right w:w="108" w:type="dxa"/>
            </w:tcMar>
          </w:tcPr>
          <w:p w14:paraId="488CBC8D" w14:textId="77777777" w:rsidR="00C20072" w:rsidRDefault="003E291C">
            <w:pPr>
              <w:spacing w:after="120" w:line="276" w:lineRule="auto"/>
              <w:jc w:val="both"/>
              <w:rPr>
                <w:rFonts w:ascii="Arial" w:hAnsi="Arial" w:cs="Arial"/>
              </w:rPr>
            </w:pPr>
            <w:r>
              <w:rPr>
                <w:rFonts w:ascii="Arial" w:eastAsia="Arial" w:hAnsi="Arial" w:cs="Arial"/>
              </w:rPr>
              <w:t>Примечание</w:t>
            </w:r>
          </w:p>
        </w:tc>
      </w:tr>
      <w:tr w:rsidR="00C20072" w14:paraId="13850848" w14:textId="77777777">
        <w:trPr>
          <w:jc w:val="center"/>
        </w:trPr>
        <w:tc>
          <w:tcPr>
            <w:tcW w:w="10467" w:type="dxa"/>
            <w:gridSpan w:val="7"/>
            <w:tcMar>
              <w:top w:w="0" w:type="dxa"/>
              <w:left w:w="108" w:type="dxa"/>
              <w:bottom w:w="0" w:type="dxa"/>
              <w:right w:w="108" w:type="dxa"/>
            </w:tcMar>
          </w:tcPr>
          <w:p w14:paraId="253F681B" w14:textId="77777777" w:rsidR="00C20072" w:rsidRDefault="003E291C">
            <w:pPr>
              <w:spacing w:after="120" w:line="276" w:lineRule="auto"/>
              <w:ind w:firstLine="397"/>
              <w:jc w:val="both"/>
              <w:rPr>
                <w:rFonts w:ascii="Arial" w:hAnsi="Arial" w:cs="Arial"/>
              </w:rPr>
            </w:pPr>
            <w:r>
              <w:rPr>
                <w:rFonts w:ascii="Arial" w:eastAsia="Arial" w:hAnsi="Arial" w:cs="Arial"/>
                <w:i/>
                <w:iCs/>
              </w:rPr>
              <w:t>Примечания: 1. В справку необходимо включать руководителей и специалистов (в том числе привлекаемых на договорной основе), занятых непосредственно производством (контролем качества) работ и (или) услуг.</w:t>
            </w:r>
          </w:p>
          <w:p w14:paraId="0C898A23" w14:textId="77777777" w:rsidR="00C20072" w:rsidRDefault="003E291C">
            <w:pPr>
              <w:spacing w:after="120" w:line="276" w:lineRule="auto"/>
              <w:ind w:firstLine="397"/>
              <w:jc w:val="both"/>
              <w:rPr>
                <w:rFonts w:ascii="Arial" w:hAnsi="Arial" w:cs="Arial"/>
              </w:rPr>
            </w:pPr>
            <w:r>
              <w:rPr>
                <w:rFonts w:ascii="Arial" w:eastAsia="Arial" w:hAnsi="Arial" w:cs="Arial"/>
                <w:i/>
                <w:iCs/>
              </w:rPr>
              <w:t>2. В отношении специалистов, привлекаемых к работам и (или) услугам на договорной основе, производится отметка в графе «Примечание».</w:t>
            </w:r>
          </w:p>
        </w:tc>
      </w:tr>
      <w:tr w:rsidR="00C20072" w14:paraId="68678C97" w14:textId="77777777">
        <w:trPr>
          <w:jc w:val="center"/>
        </w:trPr>
        <w:tc>
          <w:tcPr>
            <w:tcW w:w="5169" w:type="dxa"/>
            <w:gridSpan w:val="4"/>
            <w:tcMar>
              <w:top w:w="0" w:type="dxa"/>
              <w:left w:w="108" w:type="dxa"/>
              <w:bottom w:w="0" w:type="dxa"/>
              <w:right w:w="108" w:type="dxa"/>
            </w:tcMar>
          </w:tcPr>
          <w:p w14:paraId="719B6208" w14:textId="77777777" w:rsidR="00C20072" w:rsidRDefault="003E291C">
            <w:pPr>
              <w:spacing w:line="276" w:lineRule="auto"/>
              <w:rPr>
                <w:rFonts w:ascii="Arial" w:hAnsi="Arial" w:cs="Arial"/>
              </w:rPr>
            </w:pPr>
            <w:r>
              <w:rPr>
                <w:rFonts w:ascii="Arial" w:eastAsia="Arial" w:hAnsi="Arial" w:cs="Arial"/>
              </w:rPr>
              <w:t xml:space="preserve">Руководитель организации </w:t>
            </w:r>
          </w:p>
          <w:p w14:paraId="710CCFBA" w14:textId="77777777" w:rsidR="00C20072" w:rsidRDefault="003E291C">
            <w:pPr>
              <w:spacing w:line="276" w:lineRule="auto"/>
              <w:rPr>
                <w:rFonts w:ascii="Arial" w:hAnsi="Arial" w:cs="Arial"/>
              </w:rPr>
            </w:pPr>
            <w:r>
              <w:rPr>
                <w:rFonts w:ascii="Arial" w:eastAsia="Arial" w:hAnsi="Arial" w:cs="Arial"/>
              </w:rPr>
              <w:t xml:space="preserve">___________________________ </w:t>
            </w:r>
          </w:p>
          <w:p w14:paraId="138A1878" w14:textId="77777777" w:rsidR="00C20072" w:rsidRDefault="003E291C">
            <w:pPr>
              <w:spacing w:line="276" w:lineRule="auto"/>
              <w:jc w:val="center"/>
              <w:rPr>
                <w:rFonts w:ascii="Arial" w:hAnsi="Arial" w:cs="Arial"/>
              </w:rPr>
            </w:pPr>
            <w:r>
              <w:rPr>
                <w:rFonts w:ascii="Arial" w:eastAsia="Arial" w:hAnsi="Arial" w:cs="Arial"/>
              </w:rPr>
              <w:t>(подпись)</w:t>
            </w:r>
          </w:p>
        </w:tc>
        <w:tc>
          <w:tcPr>
            <w:tcW w:w="5298" w:type="dxa"/>
            <w:gridSpan w:val="3"/>
            <w:tcMar>
              <w:top w:w="0" w:type="dxa"/>
              <w:left w:w="108" w:type="dxa"/>
              <w:bottom w:w="0" w:type="dxa"/>
              <w:right w:w="108" w:type="dxa"/>
            </w:tcMar>
          </w:tcPr>
          <w:p w14:paraId="33D97DD9" w14:textId="77777777" w:rsidR="00C20072" w:rsidRDefault="003E291C">
            <w:pPr>
              <w:spacing w:line="276" w:lineRule="auto"/>
              <w:rPr>
                <w:rFonts w:ascii="Arial" w:hAnsi="Arial" w:cs="Arial"/>
              </w:rPr>
            </w:pPr>
            <w:r>
              <w:rPr>
                <w:rFonts w:ascii="Arial" w:eastAsia="Arial" w:hAnsi="Arial" w:cs="Arial"/>
              </w:rPr>
              <w:t> </w:t>
            </w:r>
          </w:p>
          <w:p w14:paraId="39BDC7E6" w14:textId="77777777" w:rsidR="00C20072" w:rsidRDefault="003E291C">
            <w:pPr>
              <w:spacing w:line="276" w:lineRule="auto"/>
              <w:jc w:val="center"/>
              <w:rPr>
                <w:rFonts w:ascii="Arial" w:hAnsi="Arial" w:cs="Arial"/>
              </w:rPr>
            </w:pPr>
            <w:r>
              <w:rPr>
                <w:rFonts w:ascii="Arial" w:eastAsia="Arial" w:hAnsi="Arial" w:cs="Arial"/>
              </w:rPr>
              <w:t>_________________________</w:t>
            </w:r>
          </w:p>
          <w:p w14:paraId="40AA82C5" w14:textId="77777777" w:rsidR="00C20072" w:rsidRDefault="003E291C">
            <w:pPr>
              <w:spacing w:line="276" w:lineRule="auto"/>
              <w:jc w:val="center"/>
              <w:rPr>
                <w:rFonts w:ascii="Arial" w:hAnsi="Arial" w:cs="Arial"/>
              </w:rPr>
            </w:pPr>
            <w:r>
              <w:rPr>
                <w:rFonts w:ascii="Arial" w:eastAsia="Arial" w:hAnsi="Arial" w:cs="Arial"/>
              </w:rPr>
              <w:t>(Ф.И.О.)</w:t>
            </w:r>
          </w:p>
        </w:tc>
      </w:tr>
    </w:tbl>
    <w:p w14:paraId="67897291" w14:textId="77777777" w:rsidR="00C20072" w:rsidRDefault="003E291C">
      <w:pPr>
        <w:spacing w:after="120" w:line="276" w:lineRule="auto"/>
        <w:jc w:val="both"/>
        <w:rPr>
          <w:rFonts w:ascii="Arial" w:hAnsi="Arial" w:cs="Arial"/>
        </w:rPr>
      </w:pPr>
      <w:r>
        <w:rPr>
          <w:rFonts w:ascii="Arial" w:eastAsia="Arial" w:hAnsi="Arial" w:cs="Arial"/>
        </w:rPr>
        <w:t> </w:t>
      </w:r>
    </w:p>
    <w:tbl>
      <w:tblPr>
        <w:tblW w:w="5000" w:type="pct"/>
        <w:tblCellMar>
          <w:left w:w="0" w:type="dxa"/>
          <w:right w:w="0" w:type="dxa"/>
        </w:tblCellMar>
        <w:tblLook w:val="04A0" w:firstRow="1" w:lastRow="0" w:firstColumn="1" w:lastColumn="0" w:noHBand="0" w:noVBand="1"/>
      </w:tblPr>
      <w:tblGrid>
        <w:gridCol w:w="10199"/>
        <w:gridCol w:w="4371"/>
      </w:tblGrid>
      <w:tr w:rsidR="00C20072" w14:paraId="1B4E5917" w14:textId="77777777">
        <w:tc>
          <w:tcPr>
            <w:tcW w:w="4785" w:type="dxa"/>
            <w:tcMar>
              <w:top w:w="0" w:type="dxa"/>
              <w:left w:w="108" w:type="dxa"/>
              <w:bottom w:w="0" w:type="dxa"/>
              <w:right w:w="108" w:type="dxa"/>
            </w:tcMar>
          </w:tcPr>
          <w:p w14:paraId="1EFD0C3B" w14:textId="77777777" w:rsidR="00C20072" w:rsidRDefault="003E291C">
            <w:pPr>
              <w:spacing w:line="276" w:lineRule="auto"/>
              <w:rPr>
                <w:rFonts w:ascii="Arial" w:hAnsi="Arial" w:cs="Arial"/>
              </w:rPr>
            </w:pPr>
            <w:r>
              <w:rPr>
                <w:rFonts w:ascii="Arial" w:eastAsia="Arial" w:hAnsi="Arial" w:cs="Arial"/>
              </w:rPr>
              <w:t> </w:t>
            </w:r>
          </w:p>
        </w:tc>
        <w:tc>
          <w:tcPr>
            <w:tcW w:w="1500" w:type="pct"/>
            <w:tcMar>
              <w:top w:w="0" w:type="dxa"/>
              <w:left w:w="108" w:type="dxa"/>
              <w:bottom w:w="0" w:type="dxa"/>
              <w:right w:w="108" w:type="dxa"/>
            </w:tcMar>
          </w:tcPr>
          <w:p w14:paraId="6CCAE7F5" w14:textId="77777777" w:rsidR="00C20072" w:rsidRDefault="003E291C">
            <w:pPr>
              <w:spacing w:line="276" w:lineRule="auto"/>
              <w:jc w:val="center"/>
              <w:rPr>
                <w:rFonts w:ascii="Arial" w:hAnsi="Arial" w:cs="Arial"/>
              </w:rPr>
            </w:pPr>
            <w:bookmarkStart w:id="530" w:name="pr5"/>
            <w:bookmarkEnd w:id="530"/>
            <w:r>
              <w:rPr>
                <w:rFonts w:ascii="Arial" w:eastAsia="Arial" w:hAnsi="Arial" w:cs="Arial"/>
              </w:rPr>
              <w:t xml:space="preserve">Приложение </w:t>
            </w:r>
            <w:r>
              <w:rPr>
                <w:rFonts w:ascii="Arial" w:eastAsia="Arial" w:hAnsi="Arial" w:cs="Arial"/>
                <w:lang w:val="ky-KG"/>
              </w:rPr>
              <w:t>5</w:t>
            </w:r>
          </w:p>
          <w:p w14:paraId="3F318882" w14:textId="77777777" w:rsidR="00C20072" w:rsidRDefault="003E291C">
            <w:pPr>
              <w:spacing w:line="276" w:lineRule="auto"/>
              <w:jc w:val="center"/>
              <w:rPr>
                <w:rFonts w:ascii="Arial" w:hAnsi="Arial" w:cs="Arial"/>
              </w:rPr>
            </w:pPr>
            <w:r>
              <w:rPr>
                <w:rFonts w:ascii="Arial" w:eastAsia="Arial" w:hAnsi="Arial" w:cs="Arial"/>
              </w:rPr>
              <w:t xml:space="preserve">к </w:t>
            </w:r>
            <w:hyperlink r:id="rId260" w:tooltip="cdb:160717" w:history="1">
              <w:r>
                <w:rPr>
                  <w:rFonts w:ascii="Arial" w:eastAsia="Arial" w:hAnsi="Arial" w:cs="Arial"/>
                  <w:color w:val="0000FF"/>
                  <w:u w:val="single"/>
                </w:rPr>
                <w:t>Положению</w:t>
              </w:r>
            </w:hyperlink>
          </w:p>
          <w:p w14:paraId="6A4EA948" w14:textId="77777777" w:rsidR="00C20072" w:rsidRDefault="003E291C">
            <w:pPr>
              <w:spacing w:line="276" w:lineRule="auto"/>
              <w:jc w:val="center"/>
              <w:rPr>
                <w:rFonts w:ascii="Arial" w:hAnsi="Arial" w:cs="Arial"/>
              </w:rPr>
            </w:pPr>
            <w:r>
              <w:rPr>
                <w:rFonts w:ascii="Arial" w:eastAsia="Arial" w:hAnsi="Arial" w:cs="Arial"/>
              </w:rPr>
              <w:t>о лицензировании отдельных</w:t>
            </w:r>
          </w:p>
          <w:p w14:paraId="66C128FD" w14:textId="77777777" w:rsidR="00C20072" w:rsidRDefault="003E291C">
            <w:pPr>
              <w:spacing w:line="276" w:lineRule="auto"/>
              <w:jc w:val="center"/>
              <w:rPr>
                <w:rFonts w:ascii="Arial" w:hAnsi="Arial" w:cs="Arial"/>
              </w:rPr>
            </w:pPr>
            <w:r>
              <w:rPr>
                <w:rFonts w:ascii="Arial" w:eastAsia="Arial" w:hAnsi="Arial" w:cs="Arial"/>
              </w:rPr>
              <w:t>видов деятельности</w:t>
            </w:r>
          </w:p>
        </w:tc>
      </w:tr>
    </w:tbl>
    <w:p w14:paraId="27BC7F67" w14:textId="77777777" w:rsidR="00C20072" w:rsidRDefault="003E291C">
      <w:pPr>
        <w:spacing w:after="120" w:line="276" w:lineRule="auto"/>
        <w:jc w:val="both"/>
        <w:rPr>
          <w:rFonts w:ascii="Arial" w:hAnsi="Arial" w:cs="Arial"/>
        </w:rPr>
      </w:pPr>
      <w:r>
        <w:rPr>
          <w:rFonts w:ascii="Arial" w:eastAsia="Arial" w:hAnsi="Arial" w:cs="Arial"/>
        </w:rPr>
        <w:t> </w:t>
      </w:r>
    </w:p>
    <w:p w14:paraId="0570672A" w14:textId="77777777" w:rsidR="00C20072" w:rsidRDefault="003E291C">
      <w:pPr>
        <w:pBdr>
          <w:top w:val="none" w:sz="4" w:space="0" w:color="000000"/>
          <w:left w:val="none" w:sz="4" w:space="0" w:color="000000"/>
          <w:bottom w:val="none" w:sz="4" w:space="0" w:color="000000"/>
          <w:right w:val="none" w:sz="4" w:space="0" w:color="000000"/>
        </w:pBdr>
        <w:spacing w:line="276" w:lineRule="atLeast"/>
        <w:ind w:left="1134" w:right="1134"/>
        <w:jc w:val="center"/>
      </w:pPr>
      <w:r>
        <w:rPr>
          <w:rFonts w:ascii="Arial" w:eastAsia="Arial" w:hAnsi="Arial" w:cs="Arial"/>
          <w:b/>
          <w:color w:val="000000"/>
        </w:rPr>
        <w:t>Дополнительные лицензионные требования к клинической базе для реализации программ среднего профессионального, высшего профессионального, послевузовского профессионального и дополнительного профессионального медицинского и фармацевтического образования</w:t>
      </w:r>
    </w:p>
    <w:p w14:paraId="44327A71"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left="1134" w:right="1134"/>
        <w:jc w:val="center"/>
        <w:rPr>
          <w:rFonts w:ascii="Arial" w:eastAsia="Arial" w:hAnsi="Arial" w:cs="Arial"/>
          <w:bCs/>
          <w:i/>
          <w:color w:val="000000"/>
        </w:rPr>
      </w:pPr>
      <w:r>
        <w:rPr>
          <w:rFonts w:ascii="Arial" w:eastAsia="Arial" w:hAnsi="Arial" w:cs="Arial"/>
          <w:i/>
          <w:color w:val="000000"/>
        </w:rPr>
        <w:t xml:space="preserve">(В редакции постановления Кабинета Министров КР от </w:t>
      </w:r>
      <w:hyperlink r:id="rId261" w:tooltip="https://cbd.minjust.gov.kg/7-46672/edition/40798/ru" w:history="1">
        <w:r>
          <w:rPr>
            <w:rStyle w:val="aff0"/>
            <w:rFonts w:ascii="Arial" w:eastAsia="Arial" w:hAnsi="Arial" w:cs="Arial"/>
            <w:i/>
            <w:color w:val="0000FF"/>
          </w:rPr>
          <w:t>17 ноября 2025 года № 741</w:t>
        </w:r>
      </w:hyperlink>
      <w:r>
        <w:rPr>
          <w:rFonts w:ascii="Arial" w:eastAsia="Arial" w:hAnsi="Arial" w:cs="Arial"/>
          <w:i/>
          <w:color w:val="000000"/>
        </w:rPr>
        <w:t>)</w:t>
      </w:r>
    </w:p>
    <w:p w14:paraId="5F902621" w14:textId="77777777" w:rsidR="00C20072" w:rsidRDefault="00C20072">
      <w:pPr>
        <w:pBdr>
          <w:top w:val="none" w:sz="4" w:space="0" w:color="000000"/>
          <w:left w:val="none" w:sz="4" w:space="0" w:color="000000"/>
          <w:bottom w:val="none" w:sz="4" w:space="0" w:color="000000"/>
          <w:right w:val="none" w:sz="4" w:space="0" w:color="000000"/>
        </w:pBdr>
        <w:spacing w:line="229" w:lineRule="atLeast"/>
        <w:ind w:left="1134" w:right="1134"/>
        <w:jc w:val="center"/>
        <w:rPr>
          <w:rFonts w:ascii="Arial" w:eastAsia="Arial" w:hAnsi="Arial" w:cs="Arial"/>
        </w:rPr>
      </w:pPr>
    </w:p>
    <w:tbl>
      <w:tblPr>
        <w:tblStyle w:val="aff4"/>
        <w:tblW w:w="5000" w:type="pct"/>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746"/>
        <w:gridCol w:w="13804"/>
      </w:tblGrid>
      <w:tr w:rsidR="00C20072" w14:paraId="11A2E079" w14:textId="77777777">
        <w:tc>
          <w:tcPr>
            <w:tcW w:w="39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8139B1A" w14:textId="77777777" w:rsidR="00C20072" w:rsidRDefault="003E291C">
            <w:pPr>
              <w:pBdr>
                <w:top w:val="none" w:sz="4" w:space="0" w:color="000000"/>
                <w:left w:val="none" w:sz="4" w:space="0" w:color="000000"/>
                <w:bottom w:val="none" w:sz="4" w:space="0" w:color="000000"/>
                <w:right w:val="none" w:sz="4" w:space="0" w:color="000000"/>
              </w:pBdr>
              <w:spacing w:line="229" w:lineRule="atLeast"/>
              <w:jc w:val="center"/>
            </w:pPr>
            <w:r>
              <w:rPr>
                <w:rFonts w:ascii="Arial" w:eastAsia="Arial" w:hAnsi="Arial" w:cs="Arial"/>
                <w:b/>
                <w:color w:val="000000"/>
              </w:rPr>
              <w:t>№</w:t>
            </w:r>
          </w:p>
        </w:tc>
        <w:tc>
          <w:tcPr>
            <w:tcW w:w="8960"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14:paraId="6332097D" w14:textId="77777777" w:rsidR="00C20072" w:rsidRDefault="003E291C">
            <w:pPr>
              <w:pBdr>
                <w:top w:val="none" w:sz="4" w:space="0" w:color="000000"/>
                <w:left w:val="none" w:sz="4" w:space="0" w:color="000000"/>
                <w:bottom w:val="none" w:sz="4" w:space="0" w:color="000000"/>
                <w:right w:val="none" w:sz="4" w:space="0" w:color="000000"/>
              </w:pBdr>
              <w:spacing w:line="229" w:lineRule="atLeast"/>
              <w:jc w:val="center"/>
            </w:pPr>
            <w:r>
              <w:rPr>
                <w:rFonts w:ascii="Arial" w:eastAsia="Arial" w:hAnsi="Arial" w:cs="Arial"/>
                <w:b/>
                <w:color w:val="000000"/>
              </w:rPr>
              <w:t>Наименование показателей</w:t>
            </w:r>
          </w:p>
        </w:tc>
      </w:tr>
      <w:tr w:rsidR="00C20072" w14:paraId="73FA87E4" w14:textId="77777777">
        <w:tc>
          <w:tcPr>
            <w:tcW w:w="39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08A3030" w14:textId="77777777" w:rsidR="00C20072" w:rsidRDefault="003E291C">
            <w:pPr>
              <w:pBdr>
                <w:top w:val="none" w:sz="4" w:space="0" w:color="000000"/>
                <w:left w:val="none" w:sz="4" w:space="0" w:color="000000"/>
                <w:bottom w:val="none" w:sz="4" w:space="0" w:color="000000"/>
                <w:right w:val="none" w:sz="4" w:space="0" w:color="000000"/>
              </w:pBdr>
              <w:spacing w:line="229" w:lineRule="atLeast"/>
              <w:jc w:val="center"/>
            </w:pPr>
            <w:r>
              <w:rPr>
                <w:rFonts w:ascii="Arial" w:eastAsia="Arial" w:hAnsi="Arial" w:cs="Arial"/>
                <w:color w:val="000000"/>
              </w:rPr>
              <w:t>1</w:t>
            </w:r>
          </w:p>
        </w:tc>
        <w:tc>
          <w:tcPr>
            <w:tcW w:w="896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0677E0D"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b/>
                <w:color w:val="000000"/>
              </w:rPr>
              <w:t>Приемное отделение:</w:t>
            </w:r>
          </w:p>
          <w:p w14:paraId="5D5B7FAE"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регистратура;</w:t>
            </w:r>
          </w:p>
          <w:p w14:paraId="1A3E1094"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зал ожидания (фойе) с посадочными местами;</w:t>
            </w:r>
          </w:p>
          <w:p w14:paraId="5A0EB37D"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оборудованный смотровой кабинет по специальностям (терапевт, хирург, гинеколог, педиатр);</w:t>
            </w:r>
          </w:p>
          <w:p w14:paraId="0108A552"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оборудованный процедурный кабинет;</w:t>
            </w:r>
          </w:p>
          <w:p w14:paraId="43BAE546"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кабинеты для диагностики заболеваний (эндоскопия, рентгенология, ЭКГ, УЗИ)</w:t>
            </w:r>
          </w:p>
        </w:tc>
      </w:tr>
      <w:tr w:rsidR="00C20072" w14:paraId="7CC68A0F" w14:textId="77777777">
        <w:tc>
          <w:tcPr>
            <w:tcW w:w="39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D3C3CD9" w14:textId="77777777" w:rsidR="00C20072" w:rsidRDefault="003E291C">
            <w:pPr>
              <w:pBdr>
                <w:top w:val="none" w:sz="4" w:space="0" w:color="000000"/>
                <w:left w:val="none" w:sz="4" w:space="0" w:color="000000"/>
                <w:bottom w:val="none" w:sz="4" w:space="0" w:color="000000"/>
                <w:right w:val="none" w:sz="4" w:space="0" w:color="000000"/>
              </w:pBdr>
              <w:spacing w:line="229" w:lineRule="atLeast"/>
              <w:jc w:val="center"/>
            </w:pPr>
            <w:r>
              <w:rPr>
                <w:rFonts w:ascii="Arial" w:eastAsia="Arial" w:hAnsi="Arial" w:cs="Arial"/>
                <w:color w:val="000000"/>
              </w:rPr>
              <w:t>2</w:t>
            </w:r>
          </w:p>
        </w:tc>
        <w:tc>
          <w:tcPr>
            <w:tcW w:w="896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AF736F6"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b/>
                <w:color w:val="000000"/>
              </w:rPr>
              <w:t>Стационарное отделение по специальностям (терапевтическое, хирургическое):</w:t>
            </w:r>
          </w:p>
          <w:p w14:paraId="39044506"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кабинеты для врачей и ординаторов;</w:t>
            </w:r>
          </w:p>
          <w:p w14:paraId="73D8BFDB"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пост дежурной медсестры;</w:t>
            </w:r>
          </w:p>
          <w:p w14:paraId="5D453C1A"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кабинеты для среднего и младшего медицинского персонала;</w:t>
            </w:r>
          </w:p>
          <w:p w14:paraId="441FA1EA"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процедурные кабинеты;</w:t>
            </w:r>
          </w:p>
          <w:p w14:paraId="0C935A23"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хирургические кабинеты для проведения осмотра и лечебных процедур;</w:t>
            </w:r>
          </w:p>
          <w:p w14:paraId="0BF5B92D"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палаты для больных (хирургического, терапевтического профиля);</w:t>
            </w:r>
          </w:p>
          <w:p w14:paraId="6CCD9942"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вспомогательные помещения для хранения оборудования, инвентаря и медицинской техники;</w:t>
            </w:r>
          </w:p>
          <w:p w14:paraId="267D75BC"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помещение для питания;</w:t>
            </w:r>
          </w:p>
          <w:p w14:paraId="361A7168"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санитарный узел;</w:t>
            </w:r>
          </w:p>
          <w:p w14:paraId="2F7D80E4"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соотношение койко-мест к количеству студентов 1:10</w:t>
            </w:r>
          </w:p>
        </w:tc>
      </w:tr>
      <w:tr w:rsidR="00C20072" w14:paraId="02EFA6CF" w14:textId="77777777">
        <w:tc>
          <w:tcPr>
            <w:tcW w:w="39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7AB5C7B" w14:textId="77777777" w:rsidR="00C20072" w:rsidRDefault="003E291C">
            <w:pPr>
              <w:pBdr>
                <w:top w:val="none" w:sz="4" w:space="0" w:color="000000"/>
                <w:left w:val="none" w:sz="4" w:space="0" w:color="000000"/>
                <w:bottom w:val="none" w:sz="4" w:space="0" w:color="000000"/>
                <w:right w:val="none" w:sz="4" w:space="0" w:color="000000"/>
              </w:pBdr>
              <w:spacing w:line="229" w:lineRule="atLeast"/>
              <w:jc w:val="center"/>
            </w:pPr>
            <w:r>
              <w:rPr>
                <w:rFonts w:ascii="Arial" w:eastAsia="Arial" w:hAnsi="Arial" w:cs="Arial"/>
                <w:color w:val="000000"/>
              </w:rPr>
              <w:t>3</w:t>
            </w:r>
          </w:p>
        </w:tc>
        <w:tc>
          <w:tcPr>
            <w:tcW w:w="896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407BE6A"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b/>
                <w:color w:val="000000"/>
              </w:rPr>
              <w:t>Операционный блок:</w:t>
            </w:r>
          </w:p>
          <w:p w14:paraId="2820B948"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оборудованный операционный блок, оснащенный видеокамерой (наблюдение за ходом операции вне операционного зала для студентов);</w:t>
            </w:r>
          </w:p>
          <w:p w14:paraId="0A70D1A8"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предоперационная комната для медицинского персонала и оперируемого больного;</w:t>
            </w:r>
          </w:p>
          <w:p w14:paraId="2527CCFC"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помещение для обработки и стерилизации инструментов</w:t>
            </w:r>
          </w:p>
        </w:tc>
      </w:tr>
      <w:tr w:rsidR="00C20072" w14:paraId="368F84A9" w14:textId="77777777">
        <w:tc>
          <w:tcPr>
            <w:tcW w:w="39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EDEFCB6" w14:textId="77777777" w:rsidR="00C20072" w:rsidRDefault="003E291C">
            <w:pPr>
              <w:pBdr>
                <w:top w:val="none" w:sz="4" w:space="0" w:color="000000"/>
                <w:left w:val="none" w:sz="4" w:space="0" w:color="000000"/>
                <w:bottom w:val="none" w:sz="4" w:space="0" w:color="000000"/>
                <w:right w:val="none" w:sz="4" w:space="0" w:color="000000"/>
              </w:pBdr>
              <w:spacing w:line="229" w:lineRule="atLeast"/>
              <w:jc w:val="center"/>
            </w:pPr>
            <w:r>
              <w:rPr>
                <w:rFonts w:ascii="Arial" w:eastAsia="Arial" w:hAnsi="Arial" w:cs="Arial"/>
                <w:color w:val="000000"/>
              </w:rPr>
              <w:t>4</w:t>
            </w:r>
          </w:p>
        </w:tc>
        <w:tc>
          <w:tcPr>
            <w:tcW w:w="896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B919DBA"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b/>
                <w:color w:val="000000"/>
              </w:rPr>
              <w:t>Реанимационное отделение:</w:t>
            </w:r>
          </w:p>
          <w:p w14:paraId="6C5C9740"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оборудованные палаты интенсивной терапии;</w:t>
            </w:r>
          </w:p>
          <w:p w14:paraId="3723524F"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кабинеты для врачей и ординаторов;</w:t>
            </w:r>
          </w:p>
          <w:p w14:paraId="61197571"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пост дежурной медсестры;</w:t>
            </w:r>
          </w:p>
          <w:p w14:paraId="28BB5A9A"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кабинеты для среднего и младшего медицинского персонала</w:t>
            </w:r>
          </w:p>
        </w:tc>
      </w:tr>
      <w:tr w:rsidR="00C20072" w14:paraId="55C23AF6" w14:textId="77777777">
        <w:tc>
          <w:tcPr>
            <w:tcW w:w="39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AE12282" w14:textId="77777777" w:rsidR="00C20072" w:rsidRDefault="003E291C">
            <w:pPr>
              <w:pBdr>
                <w:top w:val="none" w:sz="4" w:space="0" w:color="000000"/>
                <w:left w:val="none" w:sz="4" w:space="0" w:color="000000"/>
                <w:bottom w:val="none" w:sz="4" w:space="0" w:color="000000"/>
                <w:right w:val="none" w:sz="4" w:space="0" w:color="000000"/>
              </w:pBdr>
              <w:spacing w:line="229" w:lineRule="atLeast"/>
              <w:jc w:val="center"/>
            </w:pPr>
            <w:r>
              <w:rPr>
                <w:rFonts w:ascii="Arial" w:eastAsia="Arial" w:hAnsi="Arial" w:cs="Arial"/>
                <w:color w:val="000000"/>
              </w:rPr>
              <w:t>5</w:t>
            </w:r>
          </w:p>
        </w:tc>
        <w:tc>
          <w:tcPr>
            <w:tcW w:w="896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9F5AA45"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b/>
                <w:color w:val="000000"/>
              </w:rPr>
              <w:t>Лаборатории по профильному назначению:</w:t>
            </w:r>
          </w:p>
          <w:p w14:paraId="1091F921"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комната для забора биологического материала для проведения лабораторных исследований;</w:t>
            </w:r>
          </w:p>
          <w:p w14:paraId="4B0F1538"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комната для проведения анализов (специальное оборудование);</w:t>
            </w:r>
          </w:p>
          <w:p w14:paraId="1CADE1F5"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комната для хранения биоматериалов</w:t>
            </w:r>
          </w:p>
        </w:tc>
      </w:tr>
      <w:tr w:rsidR="00C20072" w14:paraId="59B28DB8" w14:textId="77777777">
        <w:tc>
          <w:tcPr>
            <w:tcW w:w="39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75CC9BC" w14:textId="77777777" w:rsidR="00C20072" w:rsidRDefault="003E291C">
            <w:pPr>
              <w:pBdr>
                <w:top w:val="none" w:sz="4" w:space="0" w:color="000000"/>
                <w:left w:val="none" w:sz="4" w:space="0" w:color="000000"/>
                <w:bottom w:val="none" w:sz="4" w:space="0" w:color="000000"/>
                <w:right w:val="none" w:sz="4" w:space="0" w:color="000000"/>
              </w:pBdr>
              <w:spacing w:line="229" w:lineRule="atLeast"/>
              <w:jc w:val="center"/>
            </w:pPr>
            <w:r>
              <w:rPr>
                <w:rFonts w:ascii="Arial" w:eastAsia="Arial" w:hAnsi="Arial" w:cs="Arial"/>
                <w:color w:val="000000"/>
              </w:rPr>
              <w:t>6</w:t>
            </w:r>
          </w:p>
        </w:tc>
        <w:tc>
          <w:tcPr>
            <w:tcW w:w="896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DB3E705"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Симуляционный центр, оснащенный учебными симуляторами для формирования развития практических умений и навыков при обучении по специальностям (хирургия, терапия, акушерство и гинекология, анестезиология, реанимация и интенсивная терапия)</w:t>
            </w:r>
          </w:p>
        </w:tc>
      </w:tr>
      <w:tr w:rsidR="00C20072" w14:paraId="53D6FB6A" w14:textId="77777777">
        <w:tc>
          <w:tcPr>
            <w:tcW w:w="39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1F3C30E" w14:textId="77777777" w:rsidR="00C20072" w:rsidRDefault="003E291C">
            <w:pPr>
              <w:pBdr>
                <w:top w:val="none" w:sz="4" w:space="0" w:color="000000"/>
                <w:left w:val="none" w:sz="4" w:space="0" w:color="000000"/>
                <w:bottom w:val="none" w:sz="4" w:space="0" w:color="000000"/>
                <w:right w:val="none" w:sz="4" w:space="0" w:color="000000"/>
              </w:pBdr>
              <w:spacing w:line="229" w:lineRule="atLeast"/>
              <w:jc w:val="center"/>
            </w:pPr>
            <w:r>
              <w:rPr>
                <w:rFonts w:ascii="Arial" w:eastAsia="Arial" w:hAnsi="Arial" w:cs="Arial"/>
                <w:color w:val="000000"/>
              </w:rPr>
              <w:t>7</w:t>
            </w:r>
          </w:p>
        </w:tc>
        <w:tc>
          <w:tcPr>
            <w:tcW w:w="896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F8EC98C"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Договор с Республиканским центром судебно-медицинских экспертиз Министерства здравоохранения Кыргызской Республики</w:t>
            </w:r>
          </w:p>
        </w:tc>
      </w:tr>
      <w:tr w:rsidR="00C20072" w14:paraId="78E0FDA3" w14:textId="77777777">
        <w:tc>
          <w:tcPr>
            <w:tcW w:w="39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977FF93" w14:textId="77777777" w:rsidR="00C20072" w:rsidRDefault="003E291C">
            <w:pPr>
              <w:pBdr>
                <w:top w:val="none" w:sz="4" w:space="0" w:color="000000"/>
                <w:left w:val="none" w:sz="4" w:space="0" w:color="000000"/>
                <w:bottom w:val="none" w:sz="4" w:space="0" w:color="000000"/>
                <w:right w:val="none" w:sz="4" w:space="0" w:color="000000"/>
              </w:pBdr>
              <w:spacing w:line="229" w:lineRule="atLeast"/>
              <w:jc w:val="center"/>
            </w:pPr>
            <w:r>
              <w:rPr>
                <w:rFonts w:ascii="Arial" w:eastAsia="Arial" w:hAnsi="Arial" w:cs="Arial"/>
                <w:color w:val="000000"/>
              </w:rPr>
              <w:t>8</w:t>
            </w:r>
          </w:p>
        </w:tc>
        <w:tc>
          <w:tcPr>
            <w:tcW w:w="896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B94A417"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b/>
                <w:color w:val="000000"/>
              </w:rPr>
              <w:t>Дополнительные требования к клинической базе для подготовки стоматологов, наличие:</w:t>
            </w:r>
          </w:p>
          <w:p w14:paraId="6067B93B"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стоматологических кабинетов, оснащенных стоматологическим оборудованием, для проведения работы с пациентами терапевтического, хирургического, ортодонтического и ортопедического профиля;</w:t>
            </w:r>
          </w:p>
          <w:p w14:paraId="0639F317"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рентгенологического аппарата для дентального и панорамного снимков;</w:t>
            </w:r>
          </w:p>
          <w:p w14:paraId="782F66FC"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отделения челюстно-лицевой хирургии;</w:t>
            </w:r>
          </w:p>
          <w:p w14:paraId="4D8EC323"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зуботехнической лаборатории</w:t>
            </w:r>
          </w:p>
        </w:tc>
      </w:tr>
      <w:tr w:rsidR="00C20072" w14:paraId="13C500C8" w14:textId="77777777">
        <w:tc>
          <w:tcPr>
            <w:tcW w:w="39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A6F53F1" w14:textId="77777777" w:rsidR="00C20072" w:rsidRDefault="003E291C">
            <w:pPr>
              <w:pBdr>
                <w:top w:val="none" w:sz="4" w:space="0" w:color="000000"/>
                <w:left w:val="none" w:sz="4" w:space="0" w:color="000000"/>
                <w:bottom w:val="none" w:sz="4" w:space="0" w:color="000000"/>
                <w:right w:val="none" w:sz="4" w:space="0" w:color="000000"/>
              </w:pBdr>
              <w:spacing w:line="229" w:lineRule="atLeast"/>
              <w:jc w:val="center"/>
            </w:pPr>
            <w:r>
              <w:rPr>
                <w:rFonts w:ascii="Arial" w:eastAsia="Arial" w:hAnsi="Arial" w:cs="Arial"/>
                <w:color w:val="000000"/>
              </w:rPr>
              <w:t>9</w:t>
            </w:r>
          </w:p>
        </w:tc>
        <w:tc>
          <w:tcPr>
            <w:tcW w:w="896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BF43CF6"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b/>
                <w:color w:val="000000"/>
              </w:rPr>
              <w:t>Дополнительные требования к реализации программ по подготовке фармацевтов, наличие:</w:t>
            </w:r>
          </w:p>
          <w:p w14:paraId="73D37F3B"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лаборатории по фармацевтической технологии, оснащенной всем оборудованием для внутриаптечного изготовления лекарственных средств;</w:t>
            </w:r>
          </w:p>
        </w:tc>
      </w:tr>
      <w:tr w:rsidR="00C20072" w14:paraId="15ADCF3C" w14:textId="77777777">
        <w:tc>
          <w:tcPr>
            <w:tcW w:w="39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7BBC65C" w14:textId="77777777" w:rsidR="00C20072" w:rsidRDefault="003E291C">
            <w:pPr>
              <w:pBdr>
                <w:top w:val="none" w:sz="4" w:space="0" w:color="000000"/>
                <w:left w:val="none" w:sz="4" w:space="0" w:color="000000"/>
                <w:bottom w:val="none" w:sz="4" w:space="0" w:color="000000"/>
                <w:right w:val="none" w:sz="4" w:space="0" w:color="000000"/>
              </w:pBdr>
              <w:spacing w:line="229" w:lineRule="atLeast"/>
              <w:jc w:val="center"/>
            </w:pPr>
            <w:r>
              <w:rPr>
                <w:rFonts w:ascii="Arial" w:eastAsia="Arial" w:hAnsi="Arial" w:cs="Arial"/>
                <w:color w:val="000000"/>
              </w:rPr>
              <w:t> </w:t>
            </w:r>
          </w:p>
        </w:tc>
        <w:tc>
          <w:tcPr>
            <w:tcW w:w="896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9B578C2"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лаборатории по промышленной технологии, имеющей производственное или модельное оборудование для производства всех видов лекарственных форм (оборудование для производства растворов, экстрактных препаратов, таблеток, для измельчения лекарственного растительного сырья);</w:t>
            </w:r>
          </w:p>
          <w:p w14:paraId="51E6934D"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вивария (дендрария)</w:t>
            </w:r>
          </w:p>
        </w:tc>
      </w:tr>
    </w:tbl>
    <w:p w14:paraId="47F3F79B"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567"/>
        <w:jc w:val="both"/>
      </w:pPr>
      <w:r>
        <w:rPr>
          <w:rFonts w:ascii="Arial" w:eastAsia="Arial" w:hAnsi="Arial" w:cs="Arial"/>
          <w:color w:val="000000"/>
        </w:rPr>
        <w:t>Примечание: все частные клинические учреждения должны иметь соответствующую лицензию на медицинскую деятельность для медицинских и фармацевтических образовательных программ</w:t>
      </w:r>
    </w:p>
    <w:p w14:paraId="756EC1BC"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567"/>
        <w:jc w:val="both"/>
      </w:pPr>
      <w:r>
        <w:rPr>
          <w:rFonts w:ascii="Arial" w:eastAsia="Arial" w:hAnsi="Arial" w:cs="Arial"/>
          <w:color w:val="000000"/>
        </w:rPr>
        <w:t> </w:t>
      </w:r>
    </w:p>
    <w:p w14:paraId="350B2DA0" w14:textId="77777777" w:rsidR="00C20072" w:rsidRDefault="003E291C">
      <w:pPr>
        <w:spacing w:after="120" w:line="276" w:lineRule="auto"/>
        <w:jc w:val="both"/>
        <w:rPr>
          <w:rFonts w:ascii="Arial" w:hAnsi="Arial" w:cs="Arial"/>
        </w:rPr>
      </w:pPr>
      <w:r>
        <w:rPr>
          <w:rFonts w:ascii="Arial" w:eastAsia="Arial" w:hAnsi="Arial" w:cs="Arial"/>
        </w:rPr>
        <w:t> </w:t>
      </w:r>
    </w:p>
    <w:tbl>
      <w:tblPr>
        <w:tblW w:w="5000" w:type="pct"/>
        <w:tblCellMar>
          <w:left w:w="0" w:type="dxa"/>
          <w:right w:w="0" w:type="dxa"/>
        </w:tblCellMar>
        <w:tblLook w:val="04A0" w:firstRow="1" w:lastRow="0" w:firstColumn="1" w:lastColumn="0" w:noHBand="0" w:noVBand="1"/>
      </w:tblPr>
      <w:tblGrid>
        <w:gridCol w:w="10199"/>
        <w:gridCol w:w="4371"/>
      </w:tblGrid>
      <w:tr w:rsidR="00C20072" w14:paraId="23643F32" w14:textId="77777777">
        <w:tc>
          <w:tcPr>
            <w:tcW w:w="4785" w:type="dxa"/>
            <w:tcMar>
              <w:top w:w="0" w:type="dxa"/>
              <w:left w:w="108" w:type="dxa"/>
              <w:bottom w:w="0" w:type="dxa"/>
              <w:right w:w="108" w:type="dxa"/>
            </w:tcMar>
          </w:tcPr>
          <w:p w14:paraId="08E2355C" w14:textId="77777777" w:rsidR="00C20072" w:rsidRDefault="003E291C">
            <w:pPr>
              <w:spacing w:line="276" w:lineRule="auto"/>
              <w:rPr>
                <w:rFonts w:ascii="Arial" w:hAnsi="Arial" w:cs="Arial"/>
              </w:rPr>
            </w:pPr>
            <w:r>
              <w:rPr>
                <w:rFonts w:ascii="Arial" w:eastAsia="Arial" w:hAnsi="Arial" w:cs="Arial"/>
              </w:rPr>
              <w:t> </w:t>
            </w:r>
          </w:p>
        </w:tc>
        <w:tc>
          <w:tcPr>
            <w:tcW w:w="1500" w:type="pct"/>
            <w:tcMar>
              <w:top w:w="0" w:type="dxa"/>
              <w:left w:w="108" w:type="dxa"/>
              <w:bottom w:w="0" w:type="dxa"/>
              <w:right w:w="108" w:type="dxa"/>
            </w:tcMar>
          </w:tcPr>
          <w:p w14:paraId="6925C2EA" w14:textId="77777777" w:rsidR="00C20072" w:rsidRDefault="003E291C">
            <w:pPr>
              <w:spacing w:line="276" w:lineRule="auto"/>
              <w:jc w:val="center"/>
              <w:rPr>
                <w:rFonts w:ascii="Arial" w:hAnsi="Arial" w:cs="Arial"/>
              </w:rPr>
            </w:pPr>
            <w:bookmarkStart w:id="531" w:name="pr6"/>
            <w:bookmarkEnd w:id="531"/>
            <w:r>
              <w:rPr>
                <w:rFonts w:ascii="Arial" w:eastAsia="Arial" w:hAnsi="Arial" w:cs="Arial"/>
              </w:rPr>
              <w:t xml:space="preserve">Приложение </w:t>
            </w:r>
            <w:r>
              <w:rPr>
                <w:rFonts w:ascii="Arial" w:eastAsia="Arial" w:hAnsi="Arial" w:cs="Arial"/>
                <w:lang w:val="ky-KG"/>
              </w:rPr>
              <w:t>6</w:t>
            </w:r>
          </w:p>
          <w:p w14:paraId="68B3898F" w14:textId="77777777" w:rsidR="00C20072" w:rsidRDefault="003E291C">
            <w:pPr>
              <w:spacing w:line="276" w:lineRule="auto"/>
              <w:jc w:val="center"/>
              <w:rPr>
                <w:rFonts w:ascii="Arial" w:hAnsi="Arial" w:cs="Arial"/>
              </w:rPr>
            </w:pPr>
            <w:r>
              <w:rPr>
                <w:rFonts w:ascii="Arial" w:eastAsia="Arial" w:hAnsi="Arial" w:cs="Arial"/>
              </w:rPr>
              <w:t xml:space="preserve">к </w:t>
            </w:r>
            <w:hyperlink r:id="rId262" w:tooltip="cdb:160717" w:history="1">
              <w:r>
                <w:rPr>
                  <w:rFonts w:ascii="Arial" w:eastAsia="Arial" w:hAnsi="Arial" w:cs="Arial"/>
                  <w:color w:val="0000FF"/>
                  <w:u w:val="single"/>
                </w:rPr>
                <w:t>Положению</w:t>
              </w:r>
            </w:hyperlink>
          </w:p>
          <w:p w14:paraId="4AB12B22" w14:textId="77777777" w:rsidR="00C20072" w:rsidRDefault="003E291C">
            <w:pPr>
              <w:spacing w:line="276" w:lineRule="auto"/>
              <w:jc w:val="center"/>
              <w:rPr>
                <w:rFonts w:ascii="Arial" w:hAnsi="Arial" w:cs="Arial"/>
              </w:rPr>
            </w:pPr>
            <w:r>
              <w:rPr>
                <w:rFonts w:ascii="Arial" w:eastAsia="Arial" w:hAnsi="Arial" w:cs="Arial"/>
              </w:rPr>
              <w:t>о лицензировании отдельных</w:t>
            </w:r>
          </w:p>
          <w:p w14:paraId="09D09EAE" w14:textId="77777777" w:rsidR="00C20072" w:rsidRDefault="003E291C">
            <w:pPr>
              <w:spacing w:line="276" w:lineRule="auto"/>
              <w:jc w:val="center"/>
              <w:rPr>
                <w:rFonts w:ascii="Arial" w:hAnsi="Arial" w:cs="Arial"/>
              </w:rPr>
            </w:pPr>
            <w:r>
              <w:rPr>
                <w:rFonts w:ascii="Arial" w:eastAsia="Arial" w:hAnsi="Arial" w:cs="Arial"/>
              </w:rPr>
              <w:t>видов деятельности</w:t>
            </w:r>
          </w:p>
        </w:tc>
      </w:tr>
    </w:tbl>
    <w:p w14:paraId="57D92DAA" w14:textId="77777777" w:rsidR="00C20072" w:rsidRDefault="003E291C">
      <w:pPr>
        <w:spacing w:after="120" w:line="276" w:lineRule="auto"/>
        <w:jc w:val="both"/>
        <w:rPr>
          <w:rFonts w:ascii="Arial" w:hAnsi="Arial" w:cs="Arial"/>
        </w:rPr>
      </w:pPr>
      <w:r>
        <w:rPr>
          <w:rFonts w:ascii="Arial" w:eastAsia="Arial" w:hAnsi="Arial" w:cs="Arial"/>
        </w:rPr>
        <w:t> </w:t>
      </w:r>
    </w:p>
    <w:p w14:paraId="41B9BE0E" w14:textId="77777777" w:rsidR="00C20072" w:rsidRDefault="003E291C">
      <w:pPr>
        <w:pBdr>
          <w:top w:val="none" w:sz="4" w:space="0" w:color="000000"/>
          <w:left w:val="none" w:sz="4" w:space="0" w:color="000000"/>
          <w:bottom w:val="none" w:sz="4" w:space="0" w:color="000000"/>
          <w:right w:val="none" w:sz="4" w:space="0" w:color="000000"/>
        </w:pBdr>
        <w:spacing w:line="276" w:lineRule="atLeast"/>
        <w:ind w:left="1134" w:right="1134"/>
        <w:jc w:val="center"/>
      </w:pPr>
      <w:r>
        <w:rPr>
          <w:rFonts w:ascii="Arial" w:eastAsia="Arial" w:hAnsi="Arial" w:cs="Arial"/>
          <w:b/>
          <w:color w:val="000000"/>
        </w:rPr>
        <w:t>Дополнительные лицензионные требования для реализации программ по подготовке водителей транспортных средств</w:t>
      </w:r>
    </w:p>
    <w:p w14:paraId="0DBCFD20"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left="1134" w:right="1134"/>
        <w:jc w:val="center"/>
        <w:rPr>
          <w:rFonts w:ascii="Arial" w:eastAsia="Arial" w:hAnsi="Arial" w:cs="Arial"/>
          <w:bCs/>
          <w:i/>
          <w:color w:val="000000"/>
        </w:rPr>
      </w:pPr>
      <w:r>
        <w:rPr>
          <w:rFonts w:ascii="Arial" w:eastAsia="Arial" w:hAnsi="Arial" w:cs="Arial"/>
          <w:i/>
          <w:color w:val="000000"/>
        </w:rPr>
        <w:t xml:space="preserve">(В редакции постановления Кабинета Министров КР от </w:t>
      </w:r>
      <w:hyperlink r:id="rId263" w:tooltip="https://cbd.minjust.gov.kg/7-46672/edition/40798/ru" w:history="1">
        <w:r>
          <w:rPr>
            <w:rStyle w:val="aff0"/>
            <w:rFonts w:ascii="Arial" w:eastAsia="Arial" w:hAnsi="Arial" w:cs="Arial"/>
            <w:i/>
            <w:color w:val="0000FF"/>
          </w:rPr>
          <w:t>17 ноября 2025 года № 741</w:t>
        </w:r>
      </w:hyperlink>
      <w:r>
        <w:rPr>
          <w:rFonts w:ascii="Arial" w:eastAsia="Arial" w:hAnsi="Arial" w:cs="Arial"/>
          <w:i/>
          <w:color w:val="000000"/>
        </w:rPr>
        <w:t>)</w:t>
      </w:r>
    </w:p>
    <w:p w14:paraId="26476687" w14:textId="77777777" w:rsidR="00C20072" w:rsidRDefault="00C20072">
      <w:pPr>
        <w:pBdr>
          <w:top w:val="none" w:sz="4" w:space="0" w:color="000000"/>
          <w:left w:val="none" w:sz="4" w:space="0" w:color="000000"/>
          <w:bottom w:val="none" w:sz="4" w:space="0" w:color="000000"/>
          <w:right w:val="none" w:sz="4" w:space="0" w:color="000000"/>
        </w:pBdr>
        <w:spacing w:line="229" w:lineRule="atLeast"/>
        <w:ind w:left="1134" w:right="1134"/>
        <w:jc w:val="center"/>
        <w:rPr>
          <w:rFonts w:ascii="Arial" w:eastAsia="Arial" w:hAnsi="Arial" w:cs="Arial"/>
        </w:rPr>
      </w:pPr>
    </w:p>
    <w:tbl>
      <w:tblPr>
        <w:tblStyle w:val="aff4"/>
        <w:tblW w:w="5000" w:type="pct"/>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745"/>
        <w:gridCol w:w="10895"/>
        <w:gridCol w:w="2910"/>
      </w:tblGrid>
      <w:tr w:rsidR="00C20072" w14:paraId="1091172E" w14:textId="77777777">
        <w:tc>
          <w:tcPr>
            <w:tcW w:w="39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C3521D6" w14:textId="77777777" w:rsidR="00C20072" w:rsidRDefault="003E291C">
            <w:pPr>
              <w:pBdr>
                <w:top w:val="none" w:sz="4" w:space="0" w:color="000000"/>
                <w:left w:val="none" w:sz="4" w:space="0" w:color="000000"/>
                <w:bottom w:val="none" w:sz="4" w:space="0" w:color="000000"/>
                <w:right w:val="none" w:sz="4" w:space="0" w:color="000000"/>
              </w:pBdr>
              <w:spacing w:line="229" w:lineRule="atLeast"/>
              <w:jc w:val="center"/>
            </w:pPr>
            <w:r>
              <w:rPr>
                <w:rFonts w:ascii="Arial" w:eastAsia="Arial" w:hAnsi="Arial" w:cs="Arial"/>
                <w:b/>
                <w:color w:val="000000"/>
              </w:rPr>
              <w:t>№</w:t>
            </w:r>
          </w:p>
        </w:tc>
        <w:tc>
          <w:tcPr>
            <w:tcW w:w="7076"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14:paraId="3D5FCB96" w14:textId="77777777" w:rsidR="00C20072" w:rsidRDefault="003E291C">
            <w:pPr>
              <w:pBdr>
                <w:top w:val="none" w:sz="4" w:space="0" w:color="000000"/>
                <w:left w:val="none" w:sz="4" w:space="0" w:color="000000"/>
                <w:bottom w:val="none" w:sz="4" w:space="0" w:color="000000"/>
                <w:right w:val="none" w:sz="4" w:space="0" w:color="000000"/>
              </w:pBdr>
              <w:spacing w:line="229" w:lineRule="atLeast"/>
              <w:jc w:val="center"/>
            </w:pPr>
            <w:r>
              <w:rPr>
                <w:rFonts w:ascii="Arial" w:eastAsia="Arial" w:hAnsi="Arial" w:cs="Arial"/>
                <w:b/>
                <w:color w:val="000000"/>
              </w:rPr>
              <w:t>Наименование показателей</w:t>
            </w:r>
          </w:p>
        </w:tc>
        <w:tc>
          <w:tcPr>
            <w:tcW w:w="1870"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14:paraId="1F11FFDA" w14:textId="77777777" w:rsidR="00C20072" w:rsidRDefault="003E291C">
            <w:pPr>
              <w:pBdr>
                <w:top w:val="none" w:sz="4" w:space="0" w:color="000000"/>
                <w:left w:val="none" w:sz="4" w:space="0" w:color="000000"/>
                <w:bottom w:val="none" w:sz="4" w:space="0" w:color="000000"/>
                <w:right w:val="none" w:sz="4" w:space="0" w:color="000000"/>
              </w:pBdr>
              <w:spacing w:line="229" w:lineRule="atLeast"/>
              <w:jc w:val="center"/>
            </w:pPr>
            <w:r>
              <w:rPr>
                <w:rFonts w:ascii="Arial" w:eastAsia="Arial" w:hAnsi="Arial" w:cs="Arial"/>
                <w:b/>
                <w:color w:val="000000"/>
              </w:rPr>
              <w:t>Нормативные значения</w:t>
            </w:r>
          </w:p>
        </w:tc>
      </w:tr>
      <w:tr w:rsidR="00C20072" w14:paraId="18345306" w14:textId="77777777">
        <w:tc>
          <w:tcPr>
            <w:tcW w:w="39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932F00B" w14:textId="77777777" w:rsidR="00C20072" w:rsidRDefault="003E291C">
            <w:pPr>
              <w:pBdr>
                <w:top w:val="none" w:sz="4" w:space="0" w:color="000000"/>
                <w:left w:val="none" w:sz="4" w:space="0" w:color="000000"/>
                <w:bottom w:val="none" w:sz="4" w:space="0" w:color="000000"/>
                <w:right w:val="none" w:sz="4" w:space="0" w:color="000000"/>
              </w:pBdr>
              <w:spacing w:line="229" w:lineRule="atLeast"/>
              <w:jc w:val="center"/>
            </w:pPr>
            <w:r>
              <w:rPr>
                <w:rFonts w:ascii="Arial" w:eastAsia="Arial" w:hAnsi="Arial" w:cs="Arial"/>
                <w:color w:val="000000"/>
              </w:rPr>
              <w:t>1</w:t>
            </w:r>
          </w:p>
        </w:tc>
        <w:tc>
          <w:tcPr>
            <w:tcW w:w="707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22F8F8B"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Укомплектованность штатными инженерно-педагогическими кадрами</w:t>
            </w:r>
          </w:p>
        </w:tc>
        <w:tc>
          <w:tcPr>
            <w:tcW w:w="187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5A28E28" w14:textId="77777777" w:rsidR="00C20072" w:rsidRDefault="003E291C">
            <w:pPr>
              <w:pBdr>
                <w:top w:val="none" w:sz="4" w:space="0" w:color="000000"/>
                <w:left w:val="none" w:sz="4" w:space="0" w:color="000000"/>
                <w:bottom w:val="none" w:sz="4" w:space="0" w:color="000000"/>
                <w:right w:val="none" w:sz="4" w:space="0" w:color="000000"/>
              </w:pBdr>
              <w:spacing w:line="229" w:lineRule="atLeast"/>
              <w:jc w:val="center"/>
            </w:pPr>
            <w:r>
              <w:rPr>
                <w:rFonts w:ascii="Arial" w:eastAsia="Arial" w:hAnsi="Arial" w:cs="Arial"/>
                <w:color w:val="000000"/>
              </w:rPr>
              <w:t>50%</w:t>
            </w:r>
          </w:p>
        </w:tc>
      </w:tr>
      <w:tr w:rsidR="00C20072" w14:paraId="7DEC4171" w14:textId="77777777">
        <w:tc>
          <w:tcPr>
            <w:tcW w:w="39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A61D364" w14:textId="77777777" w:rsidR="00C20072" w:rsidRDefault="003E291C">
            <w:pPr>
              <w:pBdr>
                <w:top w:val="none" w:sz="4" w:space="0" w:color="000000"/>
                <w:left w:val="none" w:sz="4" w:space="0" w:color="000000"/>
                <w:bottom w:val="none" w:sz="4" w:space="0" w:color="000000"/>
                <w:right w:val="none" w:sz="4" w:space="0" w:color="000000"/>
              </w:pBdr>
              <w:spacing w:line="229" w:lineRule="atLeast"/>
              <w:jc w:val="center"/>
            </w:pPr>
            <w:r>
              <w:rPr>
                <w:rFonts w:ascii="Arial" w:eastAsia="Arial" w:hAnsi="Arial" w:cs="Arial"/>
                <w:color w:val="000000"/>
              </w:rPr>
              <w:t>2</w:t>
            </w:r>
          </w:p>
        </w:tc>
        <w:tc>
          <w:tcPr>
            <w:tcW w:w="8945" w:type="dxa"/>
            <w:gridSpan w:val="2"/>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5F75E60"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Сотрудники (инструкторы), обучающие практике вождения, должны иметь документ на право обучения вождению транспортного средства данной категории и водительский стаж более 3 лет, а также удостоверение на право управления транспортным средством соответствующей категории</w:t>
            </w:r>
          </w:p>
        </w:tc>
      </w:tr>
      <w:tr w:rsidR="00C20072" w14:paraId="4202B2EB" w14:textId="77777777">
        <w:tc>
          <w:tcPr>
            <w:tcW w:w="395" w:type="dxa"/>
            <w:vMerge w:val="restart"/>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B979192" w14:textId="77777777" w:rsidR="00C20072" w:rsidRDefault="003E291C">
            <w:pPr>
              <w:pBdr>
                <w:top w:val="none" w:sz="4" w:space="0" w:color="000000"/>
                <w:left w:val="none" w:sz="4" w:space="0" w:color="000000"/>
                <w:bottom w:val="none" w:sz="4" w:space="0" w:color="000000"/>
                <w:right w:val="none" w:sz="4" w:space="0" w:color="000000"/>
              </w:pBdr>
              <w:spacing w:line="229" w:lineRule="atLeast"/>
              <w:jc w:val="center"/>
            </w:pPr>
            <w:r>
              <w:rPr>
                <w:rFonts w:ascii="Arial" w:eastAsia="Arial" w:hAnsi="Arial" w:cs="Arial"/>
                <w:color w:val="000000"/>
              </w:rPr>
              <w:t>3</w:t>
            </w:r>
          </w:p>
        </w:tc>
        <w:tc>
          <w:tcPr>
            <w:tcW w:w="707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0B88241"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Учебная площадь помещения на 1 обучающегося с учетом двухсменности занятий, исключая площади, не относящиеся к учебным процессам</w:t>
            </w:r>
          </w:p>
        </w:tc>
        <w:tc>
          <w:tcPr>
            <w:tcW w:w="187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169C6F7" w14:textId="77777777" w:rsidR="00C20072" w:rsidRDefault="003E291C">
            <w:pPr>
              <w:pBdr>
                <w:top w:val="none" w:sz="4" w:space="0" w:color="000000"/>
                <w:left w:val="none" w:sz="4" w:space="0" w:color="000000"/>
                <w:bottom w:val="none" w:sz="4" w:space="0" w:color="000000"/>
                <w:right w:val="none" w:sz="4" w:space="0" w:color="000000"/>
              </w:pBdr>
              <w:spacing w:line="229" w:lineRule="atLeast"/>
              <w:jc w:val="center"/>
            </w:pPr>
            <w:r>
              <w:rPr>
                <w:rFonts w:ascii="Arial" w:eastAsia="Arial" w:hAnsi="Arial" w:cs="Arial"/>
                <w:color w:val="000000"/>
              </w:rPr>
              <w:t>1,5 кв.м</w:t>
            </w:r>
          </w:p>
        </w:tc>
      </w:tr>
      <w:tr w:rsidR="00C20072" w14:paraId="338832BE" w14:textId="77777777">
        <w:tc>
          <w:tcPr>
            <w:tcW w:w="0" w:type="auto"/>
            <w:vMerge/>
            <w:tcBorders>
              <w:top w:val="none" w:sz="4" w:space="0" w:color="000000"/>
              <w:left w:val="single" w:sz="8" w:space="0" w:color="000000"/>
              <w:bottom w:val="single" w:sz="8" w:space="0" w:color="000000"/>
              <w:right w:val="single" w:sz="8" w:space="0" w:color="000000"/>
            </w:tcBorders>
          </w:tcPr>
          <w:p w14:paraId="7C96BC41" w14:textId="77777777" w:rsidR="00C20072" w:rsidRDefault="00C20072"/>
        </w:tc>
        <w:tc>
          <w:tcPr>
            <w:tcW w:w="8945" w:type="dxa"/>
            <w:gridSpan w:val="2"/>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DC1167B"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Все учебные помещения должны быть оборудованы аппаратурой видеонаблюдения с хранением их записей сроком на 1 год</w:t>
            </w:r>
          </w:p>
        </w:tc>
      </w:tr>
      <w:tr w:rsidR="00C20072" w14:paraId="50AE96B0" w14:textId="77777777">
        <w:tc>
          <w:tcPr>
            <w:tcW w:w="0" w:type="auto"/>
            <w:vMerge/>
            <w:tcBorders>
              <w:top w:val="none" w:sz="4" w:space="0" w:color="000000"/>
              <w:left w:val="single" w:sz="8" w:space="0" w:color="000000"/>
              <w:bottom w:val="single" w:sz="8" w:space="0" w:color="000000"/>
              <w:right w:val="single" w:sz="8" w:space="0" w:color="000000"/>
            </w:tcBorders>
          </w:tcPr>
          <w:p w14:paraId="0B0F767F" w14:textId="77777777" w:rsidR="00C20072" w:rsidRDefault="00C20072"/>
        </w:tc>
        <w:tc>
          <w:tcPr>
            <w:tcW w:w="8945" w:type="dxa"/>
            <w:gridSpan w:val="2"/>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B41A6F3"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Учебные помещения образовательной деятельности должны соответствовать фактическому адресу (местонахождению), указанному в приложении к лицензии</w:t>
            </w:r>
          </w:p>
        </w:tc>
      </w:tr>
      <w:tr w:rsidR="00C20072" w14:paraId="6BA6A28D" w14:textId="77777777">
        <w:tc>
          <w:tcPr>
            <w:tcW w:w="0" w:type="auto"/>
            <w:vMerge/>
            <w:tcBorders>
              <w:top w:val="none" w:sz="4" w:space="0" w:color="000000"/>
              <w:left w:val="single" w:sz="8" w:space="0" w:color="000000"/>
              <w:bottom w:val="single" w:sz="8" w:space="0" w:color="000000"/>
              <w:right w:val="single" w:sz="8" w:space="0" w:color="000000"/>
            </w:tcBorders>
          </w:tcPr>
          <w:p w14:paraId="54D7B2AE" w14:textId="77777777" w:rsidR="00C20072" w:rsidRDefault="00C20072"/>
        </w:tc>
        <w:tc>
          <w:tcPr>
            <w:tcW w:w="8945" w:type="dxa"/>
            <w:gridSpan w:val="2"/>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1EEA7C2"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Наличие у заявителя, реализующего программу по подготовке и переподготовке водителей автомототранспортных средств, на праве собственности, оперативного управления, арендованных или на основе договора безвозмездного пользования сроком не менее 2 лет, зарегистрированных в органах регистрации прав на недвижимое имущество в установленном порядке, оборудованных зданий, помещений, территорий, земельных участков (автодром, закрытая площадка и т.п.)</w:t>
            </w:r>
          </w:p>
        </w:tc>
      </w:tr>
      <w:tr w:rsidR="00C20072" w14:paraId="5EDB8BD6" w14:textId="77777777">
        <w:tc>
          <w:tcPr>
            <w:tcW w:w="0" w:type="auto"/>
            <w:vMerge/>
            <w:tcBorders>
              <w:top w:val="none" w:sz="4" w:space="0" w:color="000000"/>
              <w:left w:val="single" w:sz="8" w:space="0" w:color="000000"/>
              <w:bottom w:val="single" w:sz="8" w:space="0" w:color="000000"/>
              <w:right w:val="single" w:sz="8" w:space="0" w:color="000000"/>
            </w:tcBorders>
          </w:tcPr>
          <w:p w14:paraId="72B6FCC5" w14:textId="77777777" w:rsidR="00C20072" w:rsidRDefault="00C20072"/>
        </w:tc>
        <w:tc>
          <w:tcPr>
            <w:tcW w:w="707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10C1404"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b/>
                <w:color w:val="000000"/>
              </w:rPr>
              <w:t>Класс по устройству автомобиля и технического обслуживания автомобилей:</w:t>
            </w:r>
          </w:p>
          <w:p w14:paraId="7768C06E"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комплекты основных сборочных единиц автомобилей (автобусов) в разрезе (двигатель в сборе со сцеплением и коробкой передач, раздаточная коробка, передний, средний и задние мосты в сборе с механизмами управления) по категориям подготовки;</w:t>
            </w:r>
          </w:p>
          <w:p w14:paraId="08AB3A38"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отдельные механизмы систем и частей автомобиля (автобуса, прицепа) по категориям подготовки;</w:t>
            </w:r>
          </w:p>
          <w:p w14:paraId="2BE52C5E"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демонстрационные стенды (рабочий цикл двигателя, кривошипно-шатунный и газораспределительные механизмы, системы питания, смазки, охлаждения; электрооборудование, рулевое управление, тормозные системы).</w:t>
            </w:r>
          </w:p>
          <w:p w14:paraId="11E3EA91"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Разрешается использование мультимедийных устройств с обязательным наличием видеоматериалов для изучения данных материалов.</w:t>
            </w:r>
          </w:p>
          <w:p w14:paraId="6FAA7D09"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Допускается совмещение помещений с лабораторией по устройству и техническому обслуживанию автомобилей</w:t>
            </w:r>
          </w:p>
        </w:tc>
        <w:tc>
          <w:tcPr>
            <w:tcW w:w="187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A8BC398" w14:textId="77777777" w:rsidR="00C20072" w:rsidRDefault="003E291C">
            <w:pPr>
              <w:pBdr>
                <w:top w:val="none" w:sz="4" w:space="0" w:color="000000"/>
                <w:left w:val="none" w:sz="4" w:space="0" w:color="000000"/>
                <w:bottom w:val="none" w:sz="4" w:space="0" w:color="000000"/>
                <w:right w:val="none" w:sz="4" w:space="0" w:color="000000"/>
              </w:pBdr>
              <w:spacing w:line="229" w:lineRule="atLeast"/>
              <w:jc w:val="center"/>
            </w:pPr>
            <w:r>
              <w:rPr>
                <w:rFonts w:ascii="Arial" w:eastAsia="Arial" w:hAnsi="Arial" w:cs="Arial"/>
                <w:color w:val="000000"/>
              </w:rPr>
              <w:t>1</w:t>
            </w:r>
          </w:p>
        </w:tc>
      </w:tr>
      <w:tr w:rsidR="00C20072" w14:paraId="1BDAD728" w14:textId="77777777">
        <w:tc>
          <w:tcPr>
            <w:tcW w:w="0" w:type="auto"/>
            <w:vMerge/>
            <w:tcBorders>
              <w:top w:val="none" w:sz="4" w:space="0" w:color="000000"/>
              <w:left w:val="single" w:sz="8" w:space="0" w:color="000000"/>
              <w:bottom w:val="single" w:sz="8" w:space="0" w:color="000000"/>
              <w:right w:val="single" w:sz="8" w:space="0" w:color="000000"/>
            </w:tcBorders>
          </w:tcPr>
          <w:p w14:paraId="2790870E" w14:textId="77777777" w:rsidR="00C20072" w:rsidRDefault="00C20072"/>
        </w:tc>
        <w:tc>
          <w:tcPr>
            <w:tcW w:w="707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E99F6A8"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b/>
                <w:color w:val="000000"/>
              </w:rPr>
              <w:t>Класс по правилам и безопасности дорожного движения:</w:t>
            </w:r>
          </w:p>
          <w:p w14:paraId="23986B51"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комплекты плакатов по правилам дорожного движения и дополнительные средства информации;</w:t>
            </w:r>
          </w:p>
          <w:p w14:paraId="2959C5A3"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комплекты схем перекрестков и площадей, макетов транспортных средств, предназначенных для решения задач на разводку транспорта;</w:t>
            </w:r>
          </w:p>
          <w:p w14:paraId="73FFD56E"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учебно-наглядные пособия по дорожной разметке и ее применению на дорогах, мостах, путепроводах и других местах;</w:t>
            </w:r>
          </w:p>
          <w:p w14:paraId="38ABC749"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электрифицированные модели светофоров (всех типов);</w:t>
            </w:r>
          </w:p>
          <w:p w14:paraId="31090BC5"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учебно-наглядные пособия для изучения сигналов светофора и регулировщика, расположения транспортных средств на проезжей части, маневрирования, обгона, проезда железнодорожных переездов, перевозки людей и грузов, движения в колонне, технического состояния и оборудования автотранспортных средств, номерных, опознавательных и предупредительных знаков, надписей и обозначений, по теории движения автомобиля и психофизиологическим основам вождения автомобиля, по техническим приемам безопасного вождения в различных дорожных и гидрометеорологических условиях;</w:t>
            </w:r>
          </w:p>
          <w:p w14:paraId="43154CA6"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схемы автомобиля (автобуса) с указанием механизмов и приборов, влияющих на безопасность движения;</w:t>
            </w:r>
          </w:p>
          <w:p w14:paraId="232A4C1B"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стенды для наглядного отображения дорожно-транспортных происшествий с учетом причин их возникновения;</w:t>
            </w:r>
          </w:p>
          <w:p w14:paraId="28B66C72"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автотренажеры</w:t>
            </w:r>
          </w:p>
        </w:tc>
        <w:tc>
          <w:tcPr>
            <w:tcW w:w="187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96B1393" w14:textId="77777777" w:rsidR="00C20072" w:rsidRDefault="003E291C">
            <w:pPr>
              <w:pBdr>
                <w:top w:val="none" w:sz="4" w:space="0" w:color="000000"/>
                <w:left w:val="none" w:sz="4" w:space="0" w:color="000000"/>
                <w:bottom w:val="none" w:sz="4" w:space="0" w:color="000000"/>
                <w:right w:val="none" w:sz="4" w:space="0" w:color="000000"/>
              </w:pBdr>
              <w:spacing w:line="229" w:lineRule="atLeast"/>
              <w:jc w:val="center"/>
            </w:pPr>
            <w:r>
              <w:rPr>
                <w:rFonts w:ascii="Arial" w:eastAsia="Arial" w:hAnsi="Arial" w:cs="Arial"/>
                <w:color w:val="000000"/>
              </w:rPr>
              <w:t>1</w:t>
            </w:r>
          </w:p>
        </w:tc>
      </w:tr>
      <w:tr w:rsidR="00C20072" w14:paraId="3BDAD2E2" w14:textId="77777777">
        <w:tc>
          <w:tcPr>
            <w:tcW w:w="0" w:type="auto"/>
            <w:vMerge/>
            <w:tcBorders>
              <w:top w:val="none" w:sz="4" w:space="0" w:color="000000"/>
              <w:left w:val="single" w:sz="8" w:space="0" w:color="000000"/>
              <w:bottom w:val="single" w:sz="8" w:space="0" w:color="000000"/>
              <w:right w:val="single" w:sz="8" w:space="0" w:color="000000"/>
            </w:tcBorders>
          </w:tcPr>
          <w:p w14:paraId="357CCA9C" w14:textId="77777777" w:rsidR="00C20072" w:rsidRDefault="00C20072"/>
        </w:tc>
        <w:tc>
          <w:tcPr>
            <w:tcW w:w="707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F759B8A"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b/>
                <w:color w:val="000000"/>
              </w:rPr>
              <w:t>Лаборатории по устройству и техническому обслуживанию автомобилей:</w:t>
            </w:r>
          </w:p>
          <w:p w14:paraId="2DDCC0F2"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укомплектованный автомобиль (автобусы, прицепы) по категориям подготовки;</w:t>
            </w:r>
          </w:p>
          <w:p w14:paraId="08E2C628"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двигатель для горячей регулировки основных изучаемых марок на подставках (разрешается использование мультимедийных устройств с обязательным наличием видеоматериалов для изучения данного материала);</w:t>
            </w:r>
          </w:p>
          <w:p w14:paraId="7ED88F85"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щиты с таблицами регулировочных данных, перечнями работ по видам техобслуживания;</w:t>
            </w:r>
          </w:p>
          <w:p w14:paraId="5506DAD9"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карта смазок изучаемых автомобилей (автобусов, прицепов);</w:t>
            </w:r>
          </w:p>
          <w:p w14:paraId="0306A8A7"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набор эксплуатационных материалов для проведения работ по техническому обслуживанию;</w:t>
            </w:r>
          </w:p>
          <w:p w14:paraId="3180BEC6"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комплекты инструментов, приспособлений и съемников для проведения разборочно-сборочных работ;</w:t>
            </w:r>
          </w:p>
          <w:p w14:paraId="33237CF0"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рабочие столы (верстаки слесарные).</w:t>
            </w:r>
          </w:p>
          <w:p w14:paraId="737CC6D8"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Допускается совмещение помещений с классом по устройству автомобиля и технического обслуживания автомобилей</w:t>
            </w:r>
          </w:p>
        </w:tc>
        <w:tc>
          <w:tcPr>
            <w:tcW w:w="187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4E54D80" w14:textId="77777777" w:rsidR="00C20072" w:rsidRDefault="003E291C">
            <w:pPr>
              <w:pBdr>
                <w:top w:val="none" w:sz="4" w:space="0" w:color="000000"/>
                <w:left w:val="none" w:sz="4" w:space="0" w:color="000000"/>
                <w:bottom w:val="none" w:sz="4" w:space="0" w:color="000000"/>
                <w:right w:val="none" w:sz="4" w:space="0" w:color="000000"/>
              </w:pBdr>
              <w:spacing w:line="229" w:lineRule="atLeast"/>
              <w:jc w:val="center"/>
            </w:pPr>
            <w:r>
              <w:rPr>
                <w:rFonts w:ascii="Arial" w:eastAsia="Arial" w:hAnsi="Arial" w:cs="Arial"/>
                <w:color w:val="000000"/>
              </w:rPr>
              <w:t>1</w:t>
            </w:r>
          </w:p>
        </w:tc>
      </w:tr>
      <w:tr w:rsidR="00C20072" w14:paraId="5B2A797C" w14:textId="77777777">
        <w:tc>
          <w:tcPr>
            <w:tcW w:w="0" w:type="auto"/>
            <w:vMerge/>
            <w:tcBorders>
              <w:top w:val="none" w:sz="4" w:space="0" w:color="000000"/>
              <w:left w:val="single" w:sz="8" w:space="0" w:color="000000"/>
              <w:bottom w:val="single" w:sz="8" w:space="0" w:color="000000"/>
              <w:right w:val="single" w:sz="8" w:space="0" w:color="000000"/>
            </w:tcBorders>
          </w:tcPr>
          <w:p w14:paraId="54D90875" w14:textId="77777777" w:rsidR="00C20072" w:rsidRDefault="00C20072"/>
        </w:tc>
        <w:tc>
          <w:tcPr>
            <w:tcW w:w="707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52660F9"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b/>
                <w:color w:val="000000"/>
              </w:rPr>
              <w:t>Класс оказания первой медицинской помощи, охрана труда и производственная экология:</w:t>
            </w:r>
          </w:p>
          <w:p w14:paraId="4C62FC95"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медицинская аптечка и шины для фиксации переломов по их видам;</w:t>
            </w:r>
          </w:p>
          <w:p w14:paraId="0C80CEF4"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кушетка и носилки;</w:t>
            </w:r>
          </w:p>
          <w:p w14:paraId="44900C8E"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плакаты по оказанию первой помощи и другие.</w:t>
            </w:r>
          </w:p>
          <w:p w14:paraId="653E79FA"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Допускается совмещение помещений с классом по правилам и безопасности дорожного движения</w:t>
            </w:r>
          </w:p>
        </w:tc>
        <w:tc>
          <w:tcPr>
            <w:tcW w:w="187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8DA5638" w14:textId="77777777" w:rsidR="00C20072" w:rsidRDefault="003E291C">
            <w:pPr>
              <w:pBdr>
                <w:top w:val="none" w:sz="4" w:space="0" w:color="000000"/>
                <w:left w:val="none" w:sz="4" w:space="0" w:color="000000"/>
                <w:bottom w:val="none" w:sz="4" w:space="0" w:color="000000"/>
                <w:right w:val="none" w:sz="4" w:space="0" w:color="000000"/>
              </w:pBdr>
              <w:spacing w:line="229" w:lineRule="atLeast"/>
              <w:jc w:val="center"/>
            </w:pPr>
            <w:r>
              <w:rPr>
                <w:rFonts w:ascii="Arial" w:eastAsia="Arial" w:hAnsi="Arial" w:cs="Arial"/>
                <w:color w:val="000000"/>
              </w:rPr>
              <w:t>1</w:t>
            </w:r>
          </w:p>
        </w:tc>
      </w:tr>
      <w:tr w:rsidR="00C20072" w14:paraId="66A05E64" w14:textId="77777777">
        <w:tc>
          <w:tcPr>
            <w:tcW w:w="0" w:type="auto"/>
            <w:vMerge/>
            <w:tcBorders>
              <w:top w:val="none" w:sz="4" w:space="0" w:color="000000"/>
              <w:left w:val="single" w:sz="8" w:space="0" w:color="000000"/>
              <w:bottom w:val="single" w:sz="8" w:space="0" w:color="000000"/>
              <w:right w:val="single" w:sz="8" w:space="0" w:color="000000"/>
            </w:tcBorders>
          </w:tcPr>
          <w:p w14:paraId="07836D68" w14:textId="77777777" w:rsidR="00C20072" w:rsidRDefault="00C20072"/>
        </w:tc>
        <w:tc>
          <w:tcPr>
            <w:tcW w:w="707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808DCB6"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b/>
                <w:color w:val="000000"/>
              </w:rPr>
              <w:t>Автодром для учебной езды с асфальтобетонным покрытием:</w:t>
            </w:r>
          </w:p>
          <w:p w14:paraId="67081937"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площадка для выполнения задач начального и кольцевого обучения вождению;</w:t>
            </w:r>
          </w:p>
          <w:p w14:paraId="3CBC50C9"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габаритный "тоннель", "дворик", восьмерка, зигзагообразный проезд (или "змейка");</w:t>
            </w:r>
          </w:p>
          <w:p w14:paraId="1F7407E3"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железнодорожная платформа и переезд, эстакада;</w:t>
            </w:r>
          </w:p>
          <w:p w14:paraId="415F5346"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регулируемый перекресток со светофором;</w:t>
            </w:r>
          </w:p>
          <w:p w14:paraId="010A8D09"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 дорожные знаки, разметки проезжей части, ориентиры.</w:t>
            </w:r>
          </w:p>
          <w:p w14:paraId="0CD13544"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Примечание: проведение практических занятий, обучающихся по категориям "А" и "В", допускаются на закрытых площадках с использованием сигнальных дорожных конусов</w:t>
            </w:r>
          </w:p>
        </w:tc>
        <w:tc>
          <w:tcPr>
            <w:tcW w:w="187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0F51E83" w14:textId="77777777" w:rsidR="00C20072" w:rsidRDefault="003E291C">
            <w:pPr>
              <w:pBdr>
                <w:top w:val="none" w:sz="4" w:space="0" w:color="000000"/>
                <w:left w:val="none" w:sz="4" w:space="0" w:color="000000"/>
                <w:bottom w:val="none" w:sz="4" w:space="0" w:color="000000"/>
                <w:right w:val="none" w:sz="4" w:space="0" w:color="000000"/>
              </w:pBdr>
              <w:spacing w:line="229" w:lineRule="atLeast"/>
              <w:jc w:val="center"/>
            </w:pPr>
            <w:r>
              <w:rPr>
                <w:rFonts w:ascii="Arial" w:eastAsia="Arial" w:hAnsi="Arial" w:cs="Arial"/>
                <w:color w:val="000000"/>
              </w:rPr>
              <w:t>1</w:t>
            </w:r>
          </w:p>
        </w:tc>
      </w:tr>
      <w:tr w:rsidR="00C20072" w14:paraId="5A6B3129" w14:textId="77777777">
        <w:tc>
          <w:tcPr>
            <w:tcW w:w="0" w:type="auto"/>
            <w:vMerge/>
            <w:tcBorders>
              <w:top w:val="none" w:sz="4" w:space="0" w:color="000000"/>
              <w:left w:val="single" w:sz="8" w:space="0" w:color="000000"/>
              <w:bottom w:val="single" w:sz="8" w:space="0" w:color="000000"/>
              <w:right w:val="single" w:sz="8" w:space="0" w:color="000000"/>
            </w:tcBorders>
          </w:tcPr>
          <w:p w14:paraId="31521FE9" w14:textId="77777777" w:rsidR="00C20072" w:rsidRDefault="00C20072"/>
        </w:tc>
        <w:tc>
          <w:tcPr>
            <w:tcW w:w="707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69EF19B"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Учебники и учебно-методические пособия (процент обеспеченности)</w:t>
            </w:r>
          </w:p>
        </w:tc>
        <w:tc>
          <w:tcPr>
            <w:tcW w:w="187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AA7977C" w14:textId="77777777" w:rsidR="00C20072" w:rsidRDefault="003E291C">
            <w:pPr>
              <w:pBdr>
                <w:top w:val="none" w:sz="4" w:space="0" w:color="000000"/>
                <w:left w:val="none" w:sz="4" w:space="0" w:color="000000"/>
                <w:bottom w:val="none" w:sz="4" w:space="0" w:color="000000"/>
                <w:right w:val="none" w:sz="4" w:space="0" w:color="000000"/>
              </w:pBdr>
              <w:spacing w:line="229" w:lineRule="atLeast"/>
              <w:jc w:val="center"/>
            </w:pPr>
            <w:r>
              <w:rPr>
                <w:rFonts w:ascii="Arial" w:eastAsia="Arial" w:hAnsi="Arial" w:cs="Arial"/>
                <w:color w:val="000000"/>
              </w:rPr>
              <w:t>50%</w:t>
            </w:r>
          </w:p>
        </w:tc>
      </w:tr>
      <w:tr w:rsidR="00C20072" w14:paraId="07305668" w14:textId="77777777">
        <w:tc>
          <w:tcPr>
            <w:tcW w:w="39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D49C5D0" w14:textId="77777777" w:rsidR="00C20072" w:rsidRDefault="003E291C">
            <w:pPr>
              <w:pBdr>
                <w:top w:val="none" w:sz="4" w:space="0" w:color="000000"/>
                <w:left w:val="none" w:sz="4" w:space="0" w:color="000000"/>
                <w:bottom w:val="none" w:sz="4" w:space="0" w:color="000000"/>
                <w:right w:val="none" w:sz="4" w:space="0" w:color="000000"/>
              </w:pBdr>
              <w:spacing w:line="229" w:lineRule="atLeast"/>
              <w:jc w:val="center"/>
            </w:pPr>
            <w:r>
              <w:rPr>
                <w:rFonts w:ascii="Arial" w:eastAsia="Arial" w:hAnsi="Arial" w:cs="Arial"/>
                <w:color w:val="000000"/>
              </w:rPr>
              <w:t>4</w:t>
            </w:r>
          </w:p>
        </w:tc>
        <w:tc>
          <w:tcPr>
            <w:tcW w:w="707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236A72F"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Число учащихся на 1 компьютер</w:t>
            </w:r>
          </w:p>
        </w:tc>
        <w:tc>
          <w:tcPr>
            <w:tcW w:w="187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5B8A21F" w14:textId="77777777" w:rsidR="00C20072" w:rsidRDefault="003E291C">
            <w:pPr>
              <w:pBdr>
                <w:top w:val="none" w:sz="4" w:space="0" w:color="000000"/>
                <w:left w:val="none" w:sz="4" w:space="0" w:color="000000"/>
                <w:bottom w:val="none" w:sz="4" w:space="0" w:color="000000"/>
                <w:right w:val="none" w:sz="4" w:space="0" w:color="000000"/>
              </w:pBdr>
              <w:spacing w:line="229" w:lineRule="atLeast"/>
              <w:jc w:val="center"/>
            </w:pPr>
            <w:r>
              <w:rPr>
                <w:rFonts w:ascii="Arial" w:eastAsia="Arial" w:hAnsi="Arial" w:cs="Arial"/>
                <w:color w:val="000000"/>
              </w:rPr>
              <w:t>6</w:t>
            </w:r>
          </w:p>
        </w:tc>
      </w:tr>
      <w:tr w:rsidR="00C20072" w14:paraId="244839A4" w14:textId="77777777">
        <w:tc>
          <w:tcPr>
            <w:tcW w:w="39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46F90C5" w14:textId="77777777" w:rsidR="00C20072" w:rsidRDefault="003E291C">
            <w:pPr>
              <w:pBdr>
                <w:top w:val="none" w:sz="4" w:space="0" w:color="000000"/>
                <w:left w:val="none" w:sz="4" w:space="0" w:color="000000"/>
                <w:bottom w:val="none" w:sz="4" w:space="0" w:color="000000"/>
                <w:right w:val="none" w:sz="4" w:space="0" w:color="000000"/>
              </w:pBdr>
              <w:spacing w:line="229" w:lineRule="atLeast"/>
              <w:jc w:val="center"/>
            </w:pPr>
            <w:r>
              <w:rPr>
                <w:rFonts w:ascii="Arial" w:eastAsia="Arial" w:hAnsi="Arial" w:cs="Arial"/>
                <w:color w:val="000000"/>
              </w:rPr>
              <w:t>5</w:t>
            </w:r>
          </w:p>
        </w:tc>
        <w:tc>
          <w:tcPr>
            <w:tcW w:w="707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711D03A"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Проектор для наглядного изучения работы узловых агрегатов с помощью видеоматериалов</w:t>
            </w:r>
          </w:p>
        </w:tc>
        <w:tc>
          <w:tcPr>
            <w:tcW w:w="187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16E01CE" w14:textId="77777777" w:rsidR="00C20072" w:rsidRDefault="003E291C">
            <w:pPr>
              <w:pBdr>
                <w:top w:val="none" w:sz="4" w:space="0" w:color="000000"/>
                <w:left w:val="none" w:sz="4" w:space="0" w:color="000000"/>
                <w:bottom w:val="none" w:sz="4" w:space="0" w:color="000000"/>
                <w:right w:val="none" w:sz="4" w:space="0" w:color="000000"/>
              </w:pBdr>
              <w:spacing w:line="229" w:lineRule="atLeast"/>
              <w:jc w:val="center"/>
            </w:pPr>
            <w:r>
              <w:rPr>
                <w:rFonts w:ascii="Arial" w:eastAsia="Arial" w:hAnsi="Arial" w:cs="Arial"/>
                <w:color w:val="000000"/>
              </w:rPr>
              <w:t>1</w:t>
            </w:r>
          </w:p>
        </w:tc>
      </w:tr>
      <w:tr w:rsidR="00C20072" w14:paraId="74E6D442" w14:textId="77777777">
        <w:tc>
          <w:tcPr>
            <w:tcW w:w="39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1D82186" w14:textId="77777777" w:rsidR="00C20072" w:rsidRDefault="003E291C">
            <w:pPr>
              <w:pBdr>
                <w:top w:val="none" w:sz="4" w:space="0" w:color="000000"/>
                <w:left w:val="none" w:sz="4" w:space="0" w:color="000000"/>
                <w:bottom w:val="none" w:sz="4" w:space="0" w:color="000000"/>
                <w:right w:val="none" w:sz="4" w:space="0" w:color="000000"/>
              </w:pBdr>
              <w:spacing w:line="229" w:lineRule="atLeast"/>
              <w:jc w:val="center"/>
            </w:pPr>
            <w:r>
              <w:rPr>
                <w:rFonts w:ascii="Arial" w:eastAsia="Arial" w:hAnsi="Arial" w:cs="Arial"/>
                <w:color w:val="000000"/>
              </w:rPr>
              <w:t>6</w:t>
            </w:r>
          </w:p>
        </w:tc>
        <w:tc>
          <w:tcPr>
            <w:tcW w:w="707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B8AB618" w14:textId="77777777" w:rsidR="00C20072" w:rsidRDefault="003E291C">
            <w:pPr>
              <w:pBdr>
                <w:top w:val="none" w:sz="4" w:space="0" w:color="000000"/>
                <w:left w:val="none" w:sz="4" w:space="0" w:color="000000"/>
                <w:bottom w:val="none" w:sz="4" w:space="0" w:color="000000"/>
                <w:right w:val="none" w:sz="4" w:space="0" w:color="000000"/>
              </w:pBdr>
              <w:spacing w:line="229" w:lineRule="atLeast"/>
            </w:pPr>
            <w:r>
              <w:rPr>
                <w:rFonts w:ascii="Arial" w:eastAsia="Arial" w:hAnsi="Arial" w:cs="Arial"/>
                <w:color w:val="000000"/>
              </w:rPr>
              <w:t>Учебные автомобили соответствующей категории, обозначенные опознавательными знаками "Учебное транспортное средство" и оборудованные дублирующими педалями тормоза, сцепления и зеркалом заднего вида для обучающего, без тонировки стекол, видеорегистратор для фиксации практических занятий, знак аварийной остановки, огнетушитель, аптечка первой помощи (транспортная). Не допускается аренда транспортного средства между учебными организациями (автошколами). Для проведения практического обучения используются учебные автомобили, выпущенные не ранее 2005 года</w:t>
            </w:r>
          </w:p>
        </w:tc>
        <w:tc>
          <w:tcPr>
            <w:tcW w:w="187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3789B32" w14:textId="77777777" w:rsidR="00C20072" w:rsidRDefault="003E291C">
            <w:pPr>
              <w:pBdr>
                <w:top w:val="none" w:sz="4" w:space="0" w:color="000000"/>
                <w:left w:val="none" w:sz="4" w:space="0" w:color="000000"/>
                <w:bottom w:val="none" w:sz="4" w:space="0" w:color="000000"/>
                <w:right w:val="none" w:sz="4" w:space="0" w:color="000000"/>
              </w:pBdr>
              <w:spacing w:line="229" w:lineRule="atLeast"/>
              <w:jc w:val="center"/>
            </w:pPr>
            <w:r>
              <w:rPr>
                <w:rFonts w:ascii="Arial" w:eastAsia="Arial" w:hAnsi="Arial" w:cs="Arial"/>
                <w:color w:val="000000"/>
              </w:rPr>
              <w:t>1 автомобиль на 15 обучающихся в день</w:t>
            </w:r>
          </w:p>
        </w:tc>
      </w:tr>
    </w:tbl>
    <w:p w14:paraId="5669D4FF" w14:textId="77777777" w:rsidR="00C20072" w:rsidRDefault="003E291C">
      <w:pPr>
        <w:pBdr>
          <w:top w:val="none" w:sz="4" w:space="0" w:color="000000"/>
          <w:left w:val="none" w:sz="4" w:space="0" w:color="000000"/>
          <w:bottom w:val="none" w:sz="4" w:space="0" w:color="000000"/>
          <w:right w:val="none" w:sz="4" w:space="0" w:color="000000"/>
        </w:pBdr>
        <w:spacing w:before="120" w:line="229" w:lineRule="atLeast"/>
        <w:ind w:firstLine="567"/>
        <w:jc w:val="both"/>
      </w:pPr>
      <w:r>
        <w:rPr>
          <w:rFonts w:ascii="Arial" w:eastAsia="Arial" w:hAnsi="Arial" w:cs="Arial"/>
          <w:color w:val="000000"/>
        </w:rPr>
        <w:t>Примечание: инструктор и курсант подлежат обязательному прохождению предрейсового медицинского освидетельствования, а учебный автомобиль - предрейсовый технический осмотр.</w:t>
      </w:r>
    </w:p>
    <w:p w14:paraId="351D1F91" w14:textId="77777777" w:rsidR="00C20072" w:rsidRDefault="003E291C">
      <w:pPr>
        <w:pBdr>
          <w:top w:val="none" w:sz="4" w:space="0" w:color="000000"/>
          <w:left w:val="none" w:sz="4" w:space="0" w:color="000000"/>
          <w:bottom w:val="none" w:sz="4" w:space="0" w:color="000000"/>
          <w:right w:val="none" w:sz="4" w:space="0" w:color="000000"/>
        </w:pBdr>
        <w:spacing w:line="229" w:lineRule="atLeast"/>
        <w:ind w:firstLine="567"/>
        <w:jc w:val="both"/>
      </w:pPr>
      <w:r>
        <w:rPr>
          <w:rFonts w:ascii="Arial" w:eastAsia="Arial" w:hAnsi="Arial" w:cs="Arial"/>
          <w:color w:val="000000"/>
        </w:rPr>
        <w:t>Курсанты подлежат обязательному прохождению идентификации по графическому изображению лица в автоматизированной информационной системе.</w:t>
      </w:r>
    </w:p>
    <w:p w14:paraId="3950CADA" w14:textId="77777777" w:rsidR="00C20072" w:rsidRDefault="003E291C">
      <w:pPr>
        <w:spacing w:after="120" w:line="276" w:lineRule="auto"/>
        <w:jc w:val="both"/>
        <w:rPr>
          <w:rFonts w:ascii="Arial" w:hAnsi="Arial" w:cs="Arial"/>
        </w:rPr>
      </w:pPr>
      <w:r>
        <w:rPr>
          <w:rFonts w:ascii="Arial" w:eastAsia="Arial" w:hAnsi="Arial" w:cs="Arial"/>
        </w:rPr>
        <w:t> </w:t>
      </w:r>
    </w:p>
    <w:tbl>
      <w:tblPr>
        <w:tblW w:w="5000" w:type="pct"/>
        <w:tblCellMar>
          <w:left w:w="0" w:type="dxa"/>
          <w:right w:w="0" w:type="dxa"/>
        </w:tblCellMar>
        <w:tblLook w:val="04A0" w:firstRow="1" w:lastRow="0" w:firstColumn="1" w:lastColumn="0" w:noHBand="0" w:noVBand="1"/>
      </w:tblPr>
      <w:tblGrid>
        <w:gridCol w:w="10199"/>
        <w:gridCol w:w="4371"/>
      </w:tblGrid>
      <w:tr w:rsidR="00C20072" w14:paraId="5AB47A08" w14:textId="77777777">
        <w:tc>
          <w:tcPr>
            <w:tcW w:w="4785" w:type="dxa"/>
            <w:tcMar>
              <w:top w:w="0" w:type="dxa"/>
              <w:left w:w="108" w:type="dxa"/>
              <w:bottom w:w="0" w:type="dxa"/>
              <w:right w:w="108" w:type="dxa"/>
            </w:tcMar>
          </w:tcPr>
          <w:p w14:paraId="6B82EA7B" w14:textId="77777777" w:rsidR="00C20072" w:rsidRDefault="003E291C">
            <w:pPr>
              <w:spacing w:line="276" w:lineRule="auto"/>
              <w:rPr>
                <w:rFonts w:ascii="Arial" w:hAnsi="Arial" w:cs="Arial"/>
              </w:rPr>
            </w:pPr>
            <w:r>
              <w:rPr>
                <w:rFonts w:ascii="Arial" w:eastAsia="Arial" w:hAnsi="Arial" w:cs="Arial"/>
              </w:rPr>
              <w:t> </w:t>
            </w:r>
          </w:p>
        </w:tc>
        <w:tc>
          <w:tcPr>
            <w:tcW w:w="1500" w:type="pct"/>
            <w:tcMar>
              <w:top w:w="0" w:type="dxa"/>
              <w:left w:w="108" w:type="dxa"/>
              <w:bottom w:w="0" w:type="dxa"/>
              <w:right w:w="108" w:type="dxa"/>
            </w:tcMar>
          </w:tcPr>
          <w:p w14:paraId="186A4FFF" w14:textId="77777777" w:rsidR="00C20072" w:rsidRDefault="003E291C">
            <w:pPr>
              <w:spacing w:line="276" w:lineRule="auto"/>
              <w:jc w:val="center"/>
              <w:rPr>
                <w:rFonts w:ascii="Arial" w:hAnsi="Arial" w:cs="Arial"/>
              </w:rPr>
            </w:pPr>
            <w:bookmarkStart w:id="532" w:name="pr7"/>
            <w:bookmarkEnd w:id="532"/>
            <w:r>
              <w:rPr>
                <w:rFonts w:ascii="Arial" w:eastAsia="Arial" w:hAnsi="Arial" w:cs="Arial"/>
              </w:rPr>
              <w:t xml:space="preserve">Приложение </w:t>
            </w:r>
            <w:r>
              <w:rPr>
                <w:rFonts w:ascii="Arial" w:eastAsia="Arial" w:hAnsi="Arial" w:cs="Arial"/>
                <w:lang w:val="ky-KG"/>
              </w:rPr>
              <w:t>7</w:t>
            </w:r>
          </w:p>
          <w:p w14:paraId="418B9EE9" w14:textId="77777777" w:rsidR="00C20072" w:rsidRDefault="003E291C">
            <w:pPr>
              <w:spacing w:line="276" w:lineRule="auto"/>
              <w:jc w:val="center"/>
              <w:rPr>
                <w:rFonts w:ascii="Arial" w:hAnsi="Arial" w:cs="Arial"/>
              </w:rPr>
            </w:pPr>
            <w:r>
              <w:rPr>
                <w:rFonts w:ascii="Arial" w:eastAsia="Arial" w:hAnsi="Arial" w:cs="Arial"/>
              </w:rPr>
              <w:t xml:space="preserve">к </w:t>
            </w:r>
            <w:hyperlink r:id="rId264" w:tooltip="cdb:160717" w:history="1">
              <w:r>
                <w:rPr>
                  <w:rFonts w:ascii="Arial" w:eastAsia="Arial" w:hAnsi="Arial" w:cs="Arial"/>
                  <w:color w:val="0000FF"/>
                  <w:u w:val="single"/>
                </w:rPr>
                <w:t>Положению</w:t>
              </w:r>
            </w:hyperlink>
          </w:p>
          <w:p w14:paraId="245C301B" w14:textId="77777777" w:rsidR="00C20072" w:rsidRDefault="003E291C">
            <w:pPr>
              <w:spacing w:line="276" w:lineRule="auto"/>
              <w:jc w:val="center"/>
              <w:rPr>
                <w:rFonts w:ascii="Arial" w:hAnsi="Arial" w:cs="Arial"/>
              </w:rPr>
            </w:pPr>
            <w:r>
              <w:rPr>
                <w:rFonts w:ascii="Arial" w:eastAsia="Arial" w:hAnsi="Arial" w:cs="Arial"/>
              </w:rPr>
              <w:t>о лицензировании отдельных</w:t>
            </w:r>
          </w:p>
          <w:p w14:paraId="7FAE3F04" w14:textId="77777777" w:rsidR="00C20072" w:rsidRDefault="003E291C">
            <w:pPr>
              <w:spacing w:line="276" w:lineRule="auto"/>
              <w:jc w:val="center"/>
              <w:rPr>
                <w:rFonts w:ascii="Arial" w:hAnsi="Arial" w:cs="Arial"/>
              </w:rPr>
            </w:pPr>
            <w:r>
              <w:rPr>
                <w:rFonts w:ascii="Arial" w:eastAsia="Arial" w:hAnsi="Arial" w:cs="Arial"/>
              </w:rPr>
              <w:t>видов деятельности</w:t>
            </w:r>
          </w:p>
        </w:tc>
      </w:tr>
    </w:tbl>
    <w:p w14:paraId="58BA6F3A" w14:textId="77777777" w:rsidR="00C20072" w:rsidRDefault="003E291C">
      <w:pPr>
        <w:pBdr>
          <w:top w:val="none" w:sz="4" w:space="0" w:color="000000"/>
          <w:left w:val="none" w:sz="4" w:space="0" w:color="000000"/>
          <w:bottom w:val="none" w:sz="4" w:space="0" w:color="000000"/>
          <w:right w:val="none" w:sz="4" w:space="0" w:color="000000"/>
        </w:pBdr>
        <w:spacing w:after="120" w:line="229" w:lineRule="atLeast"/>
        <w:ind w:firstLine="708"/>
        <w:jc w:val="center"/>
        <w:rPr>
          <w:rFonts w:ascii="Arial" w:eastAsia="Arial" w:hAnsi="Arial" w:cs="Arial"/>
          <w:bCs/>
          <w:i/>
          <w:color w:val="000000"/>
          <w:sz w:val="22"/>
          <w:szCs w:val="22"/>
        </w:rPr>
      </w:pPr>
      <w:r>
        <w:rPr>
          <w:rFonts w:ascii="Arial" w:eastAsia="Arial" w:hAnsi="Arial" w:cs="Arial"/>
        </w:rPr>
        <w:t>  </w:t>
      </w:r>
      <w:r>
        <w:rPr>
          <w:rFonts w:ascii="Arial" w:eastAsia="Arial" w:hAnsi="Arial" w:cs="Arial"/>
          <w:i/>
          <w:color w:val="000000"/>
          <w:sz w:val="22"/>
        </w:rPr>
        <w:t xml:space="preserve">(утратило силу в соответствии с </w:t>
      </w:r>
      <w:hyperlink r:id="rId265" w:tooltip="https://cbd.minjust.gov.kg/7-46672/edition/40798/ru" w:history="1">
        <w:r>
          <w:rPr>
            <w:rStyle w:val="aff0"/>
            <w:rFonts w:ascii="Arial" w:eastAsia="Arial" w:hAnsi="Arial" w:cs="Arial"/>
            <w:i/>
            <w:color w:val="1D3DE0"/>
            <w:sz w:val="22"/>
          </w:rPr>
          <w:t>постановлением</w:t>
        </w:r>
      </w:hyperlink>
      <w:r>
        <w:rPr>
          <w:rFonts w:ascii="Arial" w:eastAsia="Arial" w:hAnsi="Arial" w:cs="Arial"/>
          <w:i/>
          <w:color w:val="1D3DE0"/>
          <w:sz w:val="22"/>
        </w:rPr>
        <w:t xml:space="preserve"> </w:t>
      </w:r>
      <w:r>
        <w:rPr>
          <w:rFonts w:ascii="Arial" w:eastAsia="Arial" w:hAnsi="Arial" w:cs="Arial"/>
          <w:i/>
          <w:color w:val="000000"/>
          <w:sz w:val="22"/>
        </w:rPr>
        <w:t>Кабинета Министров КР от 17 ноября 2025 года № 741)</w:t>
      </w:r>
    </w:p>
    <w:p w14:paraId="0349FA9C" w14:textId="77777777" w:rsidR="00C20072" w:rsidRDefault="00C20072">
      <w:pPr>
        <w:spacing w:after="120" w:line="276" w:lineRule="auto"/>
        <w:jc w:val="both"/>
        <w:rPr>
          <w:rFonts w:ascii="Arial" w:hAnsi="Arial" w:cs="Arial"/>
        </w:rPr>
      </w:pPr>
    </w:p>
    <w:tbl>
      <w:tblPr>
        <w:tblW w:w="5000" w:type="pct"/>
        <w:tblCellMar>
          <w:left w:w="0" w:type="dxa"/>
          <w:right w:w="0" w:type="dxa"/>
        </w:tblCellMar>
        <w:tblLook w:val="04A0" w:firstRow="1" w:lastRow="0" w:firstColumn="1" w:lastColumn="0" w:noHBand="0" w:noVBand="1"/>
      </w:tblPr>
      <w:tblGrid>
        <w:gridCol w:w="10199"/>
        <w:gridCol w:w="4371"/>
      </w:tblGrid>
      <w:tr w:rsidR="00C20072" w14:paraId="10F3AD69" w14:textId="77777777">
        <w:tc>
          <w:tcPr>
            <w:tcW w:w="4785" w:type="dxa"/>
            <w:tcMar>
              <w:top w:w="0" w:type="dxa"/>
              <w:left w:w="108" w:type="dxa"/>
              <w:bottom w:w="0" w:type="dxa"/>
              <w:right w:w="108" w:type="dxa"/>
            </w:tcMar>
          </w:tcPr>
          <w:p w14:paraId="481FF3C9" w14:textId="77777777" w:rsidR="00C20072" w:rsidRDefault="003E291C">
            <w:pPr>
              <w:spacing w:line="276" w:lineRule="auto"/>
              <w:rPr>
                <w:rFonts w:ascii="Arial" w:hAnsi="Arial" w:cs="Arial"/>
              </w:rPr>
            </w:pPr>
            <w:r>
              <w:rPr>
                <w:rFonts w:ascii="Arial" w:eastAsia="Arial" w:hAnsi="Arial" w:cs="Arial"/>
              </w:rPr>
              <w:t> </w:t>
            </w:r>
          </w:p>
        </w:tc>
        <w:tc>
          <w:tcPr>
            <w:tcW w:w="1500" w:type="pct"/>
            <w:tcMar>
              <w:top w:w="0" w:type="dxa"/>
              <w:left w:w="108" w:type="dxa"/>
              <w:bottom w:w="0" w:type="dxa"/>
              <w:right w:w="108" w:type="dxa"/>
            </w:tcMar>
          </w:tcPr>
          <w:p w14:paraId="0CD839F2" w14:textId="77777777" w:rsidR="00C20072" w:rsidRDefault="003E291C">
            <w:pPr>
              <w:spacing w:line="276" w:lineRule="auto"/>
              <w:jc w:val="center"/>
              <w:rPr>
                <w:rFonts w:ascii="Arial" w:hAnsi="Arial" w:cs="Arial"/>
              </w:rPr>
            </w:pPr>
            <w:bookmarkStart w:id="533" w:name="pr8"/>
            <w:bookmarkEnd w:id="533"/>
            <w:r>
              <w:rPr>
                <w:rFonts w:ascii="Arial" w:eastAsia="Arial" w:hAnsi="Arial" w:cs="Arial"/>
              </w:rPr>
              <w:t xml:space="preserve">Приложение </w:t>
            </w:r>
            <w:r>
              <w:rPr>
                <w:rFonts w:ascii="Arial" w:eastAsia="Arial" w:hAnsi="Arial" w:cs="Arial"/>
                <w:lang w:val="ky-KG"/>
              </w:rPr>
              <w:t>8</w:t>
            </w:r>
          </w:p>
          <w:p w14:paraId="5E33ADD0" w14:textId="77777777" w:rsidR="00C20072" w:rsidRDefault="003E291C">
            <w:pPr>
              <w:spacing w:line="276" w:lineRule="auto"/>
              <w:jc w:val="center"/>
              <w:rPr>
                <w:rFonts w:ascii="Arial" w:hAnsi="Arial" w:cs="Arial"/>
              </w:rPr>
            </w:pPr>
            <w:r>
              <w:rPr>
                <w:rFonts w:ascii="Arial" w:eastAsia="Arial" w:hAnsi="Arial" w:cs="Arial"/>
              </w:rPr>
              <w:t xml:space="preserve">к </w:t>
            </w:r>
            <w:hyperlink r:id="rId266" w:tooltip="cdb:160717" w:history="1">
              <w:r>
                <w:rPr>
                  <w:rFonts w:ascii="Arial" w:eastAsia="Arial" w:hAnsi="Arial" w:cs="Arial"/>
                  <w:color w:val="0000FF"/>
                  <w:u w:val="single"/>
                </w:rPr>
                <w:t>Положению</w:t>
              </w:r>
            </w:hyperlink>
          </w:p>
          <w:p w14:paraId="7F9FE78A" w14:textId="77777777" w:rsidR="00C20072" w:rsidRDefault="003E291C">
            <w:pPr>
              <w:spacing w:line="276" w:lineRule="auto"/>
              <w:jc w:val="center"/>
              <w:rPr>
                <w:rFonts w:ascii="Arial" w:hAnsi="Arial" w:cs="Arial"/>
              </w:rPr>
            </w:pPr>
            <w:r>
              <w:rPr>
                <w:rFonts w:ascii="Arial" w:eastAsia="Arial" w:hAnsi="Arial" w:cs="Arial"/>
              </w:rPr>
              <w:t>о лицензировании отдельных</w:t>
            </w:r>
          </w:p>
          <w:p w14:paraId="34829750" w14:textId="77777777" w:rsidR="00C20072" w:rsidRDefault="003E291C">
            <w:pPr>
              <w:spacing w:line="276" w:lineRule="auto"/>
              <w:jc w:val="center"/>
              <w:rPr>
                <w:rFonts w:ascii="Arial" w:hAnsi="Arial" w:cs="Arial"/>
              </w:rPr>
            </w:pPr>
            <w:r>
              <w:rPr>
                <w:rFonts w:ascii="Arial" w:eastAsia="Arial" w:hAnsi="Arial" w:cs="Arial"/>
              </w:rPr>
              <w:t>видов деятельности</w:t>
            </w:r>
          </w:p>
        </w:tc>
      </w:tr>
    </w:tbl>
    <w:p w14:paraId="6F504459" w14:textId="77777777" w:rsidR="00C20072" w:rsidRDefault="003E291C">
      <w:pPr>
        <w:spacing w:after="120" w:line="276" w:lineRule="auto"/>
        <w:jc w:val="both"/>
        <w:rPr>
          <w:rFonts w:ascii="Arial" w:hAnsi="Arial" w:cs="Arial"/>
        </w:rPr>
      </w:pPr>
      <w:r>
        <w:rPr>
          <w:rFonts w:ascii="Arial" w:eastAsia="Arial" w:hAnsi="Arial" w:cs="Arial"/>
        </w:rPr>
        <w:t> </w:t>
      </w:r>
    </w:p>
    <w:p w14:paraId="755AF4CD" w14:textId="77777777" w:rsidR="00C20072" w:rsidRDefault="003E291C">
      <w:pPr>
        <w:pBdr>
          <w:top w:val="none" w:sz="4" w:space="0" w:color="000000"/>
          <w:left w:val="none" w:sz="4" w:space="0" w:color="000000"/>
          <w:bottom w:val="none" w:sz="4" w:space="0" w:color="000000"/>
          <w:right w:val="none" w:sz="4" w:space="0" w:color="000000"/>
        </w:pBdr>
        <w:spacing w:after="120" w:line="229" w:lineRule="atLeast"/>
        <w:ind w:firstLine="708"/>
        <w:jc w:val="center"/>
        <w:rPr>
          <w:rFonts w:ascii="Arial" w:eastAsia="Arial" w:hAnsi="Arial" w:cs="Arial"/>
          <w:bCs/>
          <w:i/>
          <w:color w:val="000000"/>
          <w:sz w:val="22"/>
          <w:szCs w:val="22"/>
        </w:rPr>
      </w:pPr>
      <w:r>
        <w:rPr>
          <w:rFonts w:ascii="Arial" w:eastAsia="Arial" w:hAnsi="Arial" w:cs="Arial"/>
        </w:rPr>
        <w:t>  </w:t>
      </w:r>
      <w:r>
        <w:rPr>
          <w:rFonts w:ascii="Arial" w:eastAsia="Arial" w:hAnsi="Arial" w:cs="Arial"/>
          <w:i/>
          <w:color w:val="000000"/>
          <w:sz w:val="22"/>
        </w:rPr>
        <w:t xml:space="preserve">(утратило силу в соответствии с </w:t>
      </w:r>
      <w:hyperlink r:id="rId267" w:tooltip="https://cbd.minjust.gov.kg/7-46672/edition/40798/ru" w:history="1">
        <w:r>
          <w:rPr>
            <w:rStyle w:val="aff0"/>
            <w:rFonts w:ascii="Arial" w:eastAsia="Arial" w:hAnsi="Arial" w:cs="Arial"/>
            <w:i/>
            <w:color w:val="1D3DE0"/>
            <w:sz w:val="22"/>
          </w:rPr>
          <w:t>постановлением</w:t>
        </w:r>
      </w:hyperlink>
      <w:r>
        <w:rPr>
          <w:rFonts w:ascii="Arial" w:eastAsia="Arial" w:hAnsi="Arial" w:cs="Arial"/>
          <w:i/>
          <w:color w:val="1D3DE0"/>
          <w:sz w:val="22"/>
        </w:rPr>
        <w:t xml:space="preserve"> </w:t>
      </w:r>
      <w:r>
        <w:rPr>
          <w:rFonts w:ascii="Arial" w:eastAsia="Arial" w:hAnsi="Arial" w:cs="Arial"/>
          <w:i/>
          <w:color w:val="000000"/>
          <w:sz w:val="22"/>
        </w:rPr>
        <w:t>Кабинета Министров КР от 17 ноября 2025 года № 741)</w:t>
      </w:r>
    </w:p>
    <w:p w14:paraId="3D6E6105" w14:textId="77777777" w:rsidR="00C20072" w:rsidRDefault="00C20072">
      <w:pPr>
        <w:spacing w:after="120" w:line="276" w:lineRule="auto"/>
        <w:jc w:val="both"/>
        <w:rPr>
          <w:rFonts w:ascii="Arial" w:hAnsi="Arial" w:cs="Arial"/>
        </w:rPr>
      </w:pPr>
    </w:p>
    <w:tbl>
      <w:tblPr>
        <w:tblW w:w="5000" w:type="pct"/>
        <w:tblCellMar>
          <w:left w:w="0" w:type="dxa"/>
          <w:right w:w="0" w:type="dxa"/>
        </w:tblCellMar>
        <w:tblLook w:val="04A0" w:firstRow="1" w:lastRow="0" w:firstColumn="1" w:lastColumn="0" w:noHBand="0" w:noVBand="1"/>
      </w:tblPr>
      <w:tblGrid>
        <w:gridCol w:w="10199"/>
        <w:gridCol w:w="4371"/>
      </w:tblGrid>
      <w:tr w:rsidR="00C20072" w14:paraId="03E730C0" w14:textId="77777777">
        <w:tc>
          <w:tcPr>
            <w:tcW w:w="4785" w:type="dxa"/>
            <w:tcMar>
              <w:top w:w="0" w:type="dxa"/>
              <w:left w:w="108" w:type="dxa"/>
              <w:bottom w:w="0" w:type="dxa"/>
              <w:right w:w="108" w:type="dxa"/>
            </w:tcMar>
          </w:tcPr>
          <w:p w14:paraId="4E8CE318" w14:textId="77777777" w:rsidR="00C20072" w:rsidRDefault="003E291C">
            <w:pPr>
              <w:spacing w:line="276" w:lineRule="auto"/>
              <w:rPr>
                <w:rFonts w:ascii="Arial" w:hAnsi="Arial" w:cs="Arial"/>
              </w:rPr>
            </w:pPr>
            <w:r>
              <w:rPr>
                <w:rFonts w:ascii="Arial" w:eastAsia="Arial" w:hAnsi="Arial" w:cs="Arial"/>
              </w:rPr>
              <w:t> </w:t>
            </w:r>
          </w:p>
        </w:tc>
        <w:tc>
          <w:tcPr>
            <w:tcW w:w="1500" w:type="pct"/>
            <w:tcMar>
              <w:top w:w="0" w:type="dxa"/>
              <w:left w:w="108" w:type="dxa"/>
              <w:bottom w:w="0" w:type="dxa"/>
              <w:right w:w="108" w:type="dxa"/>
            </w:tcMar>
          </w:tcPr>
          <w:p w14:paraId="0DF0E73D" w14:textId="77777777" w:rsidR="00C20072" w:rsidRDefault="003E291C">
            <w:pPr>
              <w:spacing w:line="276" w:lineRule="auto"/>
              <w:jc w:val="center"/>
              <w:rPr>
                <w:rFonts w:ascii="Arial" w:hAnsi="Arial" w:cs="Arial"/>
              </w:rPr>
            </w:pPr>
            <w:bookmarkStart w:id="534" w:name="pr9"/>
            <w:bookmarkEnd w:id="534"/>
            <w:r>
              <w:rPr>
                <w:rFonts w:ascii="Arial" w:eastAsia="Arial" w:hAnsi="Arial" w:cs="Arial"/>
              </w:rPr>
              <w:t xml:space="preserve">Приложение </w:t>
            </w:r>
            <w:r>
              <w:rPr>
                <w:rFonts w:ascii="Arial" w:eastAsia="Arial" w:hAnsi="Arial" w:cs="Arial"/>
                <w:lang w:val="ky-KG"/>
              </w:rPr>
              <w:t>9</w:t>
            </w:r>
          </w:p>
          <w:p w14:paraId="6DE3C8A1" w14:textId="77777777" w:rsidR="00C20072" w:rsidRDefault="003E291C">
            <w:pPr>
              <w:spacing w:line="276" w:lineRule="auto"/>
              <w:jc w:val="center"/>
              <w:rPr>
                <w:rFonts w:ascii="Arial" w:hAnsi="Arial" w:cs="Arial"/>
              </w:rPr>
            </w:pPr>
            <w:r>
              <w:rPr>
                <w:rFonts w:ascii="Arial" w:eastAsia="Arial" w:hAnsi="Arial" w:cs="Arial"/>
              </w:rPr>
              <w:t xml:space="preserve">к </w:t>
            </w:r>
            <w:hyperlink r:id="rId268" w:tooltip="cdb:160717" w:history="1">
              <w:r>
                <w:rPr>
                  <w:rFonts w:ascii="Arial" w:eastAsia="Arial" w:hAnsi="Arial" w:cs="Arial"/>
                  <w:color w:val="0000FF"/>
                  <w:u w:val="single"/>
                </w:rPr>
                <w:t>Положению</w:t>
              </w:r>
            </w:hyperlink>
          </w:p>
          <w:p w14:paraId="5694AE8A" w14:textId="77777777" w:rsidR="00C20072" w:rsidRDefault="003E291C">
            <w:pPr>
              <w:spacing w:line="276" w:lineRule="auto"/>
              <w:jc w:val="center"/>
              <w:rPr>
                <w:rFonts w:ascii="Arial" w:hAnsi="Arial" w:cs="Arial"/>
              </w:rPr>
            </w:pPr>
            <w:r>
              <w:rPr>
                <w:rFonts w:ascii="Arial" w:eastAsia="Arial" w:hAnsi="Arial" w:cs="Arial"/>
              </w:rPr>
              <w:t>о лицензировании отдельных</w:t>
            </w:r>
          </w:p>
          <w:p w14:paraId="20F8CD42" w14:textId="77777777" w:rsidR="00C20072" w:rsidRDefault="003E291C">
            <w:pPr>
              <w:spacing w:line="276" w:lineRule="auto"/>
              <w:jc w:val="center"/>
              <w:rPr>
                <w:rFonts w:ascii="Arial" w:hAnsi="Arial" w:cs="Arial"/>
              </w:rPr>
            </w:pPr>
            <w:r>
              <w:rPr>
                <w:rFonts w:ascii="Arial" w:eastAsia="Arial" w:hAnsi="Arial" w:cs="Arial"/>
              </w:rPr>
              <w:t>видов деятельности</w:t>
            </w:r>
          </w:p>
        </w:tc>
      </w:tr>
    </w:tbl>
    <w:p w14:paraId="5745EC12" w14:textId="77777777" w:rsidR="00C20072" w:rsidRDefault="003E291C">
      <w:pPr>
        <w:spacing w:after="120" w:line="276" w:lineRule="auto"/>
        <w:jc w:val="both"/>
        <w:rPr>
          <w:rFonts w:ascii="Arial" w:hAnsi="Arial" w:cs="Arial"/>
        </w:rPr>
      </w:pPr>
      <w:r>
        <w:rPr>
          <w:rFonts w:ascii="Arial" w:eastAsia="Arial" w:hAnsi="Arial" w:cs="Arial"/>
        </w:rPr>
        <w:t> </w:t>
      </w:r>
    </w:p>
    <w:p w14:paraId="307E62D4" w14:textId="77777777" w:rsidR="00C20072" w:rsidRDefault="003E291C">
      <w:pPr>
        <w:spacing w:line="276" w:lineRule="auto"/>
        <w:jc w:val="center"/>
        <w:rPr>
          <w:rFonts w:ascii="Arial" w:hAnsi="Arial" w:cs="Arial"/>
        </w:rPr>
      </w:pPr>
      <w:r>
        <w:rPr>
          <w:rFonts w:ascii="Arial" w:eastAsia="Arial" w:hAnsi="Arial" w:cs="Arial"/>
          <w:b/>
          <w:bCs/>
        </w:rPr>
        <w:t>Дополнительные лицензионные требования</w:t>
      </w:r>
    </w:p>
    <w:p w14:paraId="7BA23541" w14:textId="77777777" w:rsidR="00C20072" w:rsidRDefault="003E291C">
      <w:pPr>
        <w:spacing w:line="276" w:lineRule="auto"/>
        <w:jc w:val="center"/>
        <w:rPr>
          <w:rFonts w:ascii="Arial" w:hAnsi="Arial" w:cs="Arial"/>
        </w:rPr>
      </w:pPr>
      <w:r>
        <w:rPr>
          <w:rFonts w:ascii="Arial" w:eastAsia="Arial" w:hAnsi="Arial" w:cs="Arial"/>
          <w:b/>
          <w:bCs/>
        </w:rPr>
        <w:t xml:space="preserve">для реализации программ высшего профессионального </w:t>
      </w:r>
    </w:p>
    <w:p w14:paraId="18E20171" w14:textId="77777777" w:rsidR="00C20072" w:rsidRDefault="003E291C">
      <w:pPr>
        <w:spacing w:line="276" w:lineRule="auto"/>
        <w:jc w:val="center"/>
        <w:rPr>
          <w:rFonts w:ascii="Arial" w:hAnsi="Arial" w:cs="Arial"/>
        </w:rPr>
      </w:pPr>
      <w:r>
        <w:rPr>
          <w:rFonts w:ascii="Arial" w:eastAsia="Arial" w:hAnsi="Arial" w:cs="Arial"/>
          <w:b/>
          <w:bCs/>
        </w:rPr>
        <w:t>образования (бакалавр, специалист)</w:t>
      </w:r>
    </w:p>
    <w:p w14:paraId="315E0539" w14:textId="77777777" w:rsidR="00C20072" w:rsidRDefault="003E291C">
      <w:pPr>
        <w:pBdr>
          <w:top w:val="none" w:sz="4" w:space="0" w:color="000000"/>
          <w:left w:val="none" w:sz="4" w:space="0" w:color="000000"/>
          <w:bottom w:val="none" w:sz="4" w:space="0" w:color="000000"/>
          <w:right w:val="none" w:sz="4" w:space="0" w:color="000000"/>
        </w:pBdr>
        <w:spacing w:after="120" w:line="229" w:lineRule="atLeast"/>
        <w:ind w:firstLine="708"/>
        <w:jc w:val="center"/>
        <w:rPr>
          <w:rFonts w:ascii="Arial" w:eastAsia="Arial" w:hAnsi="Arial" w:cs="Arial"/>
          <w:bCs/>
          <w:i/>
          <w:color w:val="000000"/>
          <w:sz w:val="22"/>
          <w:szCs w:val="22"/>
        </w:rPr>
      </w:pPr>
      <w:r>
        <w:rPr>
          <w:rFonts w:ascii="Arial" w:eastAsia="Arial" w:hAnsi="Arial" w:cs="Arial"/>
        </w:rPr>
        <w:t>  </w:t>
      </w:r>
      <w:r>
        <w:rPr>
          <w:rFonts w:ascii="Arial" w:eastAsia="Arial" w:hAnsi="Arial" w:cs="Arial"/>
          <w:i/>
          <w:color w:val="000000"/>
          <w:sz w:val="22"/>
        </w:rPr>
        <w:t xml:space="preserve">(утратило силу в соответствии с </w:t>
      </w:r>
      <w:hyperlink r:id="rId269" w:tooltip="https://cbd.minjust.gov.kg/7-46672/edition/40798/ru" w:history="1">
        <w:r>
          <w:rPr>
            <w:rStyle w:val="aff0"/>
            <w:rFonts w:ascii="Arial" w:eastAsia="Arial" w:hAnsi="Arial" w:cs="Arial"/>
            <w:i/>
            <w:color w:val="1D3DE0"/>
            <w:sz w:val="22"/>
          </w:rPr>
          <w:t>постановлением</w:t>
        </w:r>
      </w:hyperlink>
      <w:r>
        <w:rPr>
          <w:rFonts w:ascii="Arial" w:eastAsia="Arial" w:hAnsi="Arial" w:cs="Arial"/>
          <w:i/>
          <w:color w:val="1D3DE0"/>
          <w:sz w:val="22"/>
        </w:rPr>
        <w:t xml:space="preserve"> </w:t>
      </w:r>
      <w:r>
        <w:rPr>
          <w:rFonts w:ascii="Arial" w:eastAsia="Arial" w:hAnsi="Arial" w:cs="Arial"/>
          <w:i/>
          <w:color w:val="000000"/>
          <w:sz w:val="22"/>
        </w:rPr>
        <w:t>Кабинета Министров КР от 17 ноября 2025 года № 741)</w:t>
      </w:r>
    </w:p>
    <w:p w14:paraId="7EFB25E2" w14:textId="77777777" w:rsidR="00C20072" w:rsidRDefault="00C20072">
      <w:pPr>
        <w:spacing w:after="120" w:line="276" w:lineRule="auto"/>
        <w:ind w:firstLine="397"/>
        <w:jc w:val="both"/>
        <w:rPr>
          <w:rFonts w:ascii="Arial" w:hAnsi="Arial" w:cs="Arial"/>
        </w:rPr>
      </w:pPr>
    </w:p>
    <w:tbl>
      <w:tblPr>
        <w:tblW w:w="5000" w:type="pct"/>
        <w:tblCellMar>
          <w:left w:w="0" w:type="dxa"/>
          <w:right w:w="0" w:type="dxa"/>
        </w:tblCellMar>
        <w:tblLook w:val="04A0" w:firstRow="1" w:lastRow="0" w:firstColumn="1" w:lastColumn="0" w:noHBand="0" w:noVBand="1"/>
      </w:tblPr>
      <w:tblGrid>
        <w:gridCol w:w="10199"/>
        <w:gridCol w:w="4371"/>
      </w:tblGrid>
      <w:tr w:rsidR="00C20072" w14:paraId="1A48FA28" w14:textId="77777777">
        <w:tc>
          <w:tcPr>
            <w:tcW w:w="4785" w:type="dxa"/>
            <w:tcMar>
              <w:top w:w="0" w:type="dxa"/>
              <w:left w:w="108" w:type="dxa"/>
              <w:bottom w:w="0" w:type="dxa"/>
              <w:right w:w="108" w:type="dxa"/>
            </w:tcMar>
          </w:tcPr>
          <w:p w14:paraId="03E94890" w14:textId="77777777" w:rsidR="00C20072" w:rsidRDefault="003E291C">
            <w:pPr>
              <w:spacing w:line="276" w:lineRule="auto"/>
              <w:rPr>
                <w:rFonts w:ascii="Arial" w:hAnsi="Arial" w:cs="Arial"/>
              </w:rPr>
            </w:pPr>
            <w:r>
              <w:rPr>
                <w:rFonts w:ascii="Arial" w:eastAsia="Arial" w:hAnsi="Arial" w:cs="Arial"/>
              </w:rPr>
              <w:t> </w:t>
            </w:r>
          </w:p>
        </w:tc>
        <w:tc>
          <w:tcPr>
            <w:tcW w:w="1500" w:type="pct"/>
            <w:tcMar>
              <w:top w:w="0" w:type="dxa"/>
              <w:left w:w="108" w:type="dxa"/>
              <w:bottom w:w="0" w:type="dxa"/>
              <w:right w:w="108" w:type="dxa"/>
            </w:tcMar>
          </w:tcPr>
          <w:p w14:paraId="279180B9" w14:textId="77777777" w:rsidR="00C20072" w:rsidRDefault="003E291C">
            <w:pPr>
              <w:spacing w:line="276" w:lineRule="auto"/>
              <w:jc w:val="center"/>
              <w:rPr>
                <w:rFonts w:ascii="Arial" w:hAnsi="Arial" w:cs="Arial"/>
              </w:rPr>
            </w:pPr>
            <w:bookmarkStart w:id="535" w:name="pr10"/>
            <w:bookmarkEnd w:id="535"/>
            <w:r>
              <w:rPr>
                <w:rFonts w:ascii="Arial" w:eastAsia="Arial" w:hAnsi="Arial" w:cs="Arial"/>
              </w:rPr>
              <w:t xml:space="preserve">Приложение </w:t>
            </w:r>
            <w:r>
              <w:rPr>
                <w:rFonts w:ascii="Arial" w:eastAsia="Arial" w:hAnsi="Arial" w:cs="Arial"/>
                <w:lang w:val="ky-KG"/>
              </w:rPr>
              <w:t>10</w:t>
            </w:r>
          </w:p>
          <w:p w14:paraId="14040CD4" w14:textId="77777777" w:rsidR="00C20072" w:rsidRDefault="003E291C">
            <w:pPr>
              <w:spacing w:line="276" w:lineRule="auto"/>
              <w:jc w:val="center"/>
              <w:rPr>
                <w:rFonts w:ascii="Arial" w:hAnsi="Arial" w:cs="Arial"/>
              </w:rPr>
            </w:pPr>
            <w:r>
              <w:rPr>
                <w:rFonts w:ascii="Arial" w:eastAsia="Arial" w:hAnsi="Arial" w:cs="Arial"/>
              </w:rPr>
              <w:t xml:space="preserve">к </w:t>
            </w:r>
            <w:hyperlink r:id="rId270" w:tooltip="cdb:160717" w:history="1">
              <w:r>
                <w:rPr>
                  <w:rFonts w:ascii="Arial" w:eastAsia="Arial" w:hAnsi="Arial" w:cs="Arial"/>
                  <w:color w:val="0000FF"/>
                  <w:u w:val="single"/>
                </w:rPr>
                <w:t>Положению</w:t>
              </w:r>
            </w:hyperlink>
          </w:p>
          <w:p w14:paraId="7A6CEFC3" w14:textId="77777777" w:rsidR="00C20072" w:rsidRDefault="003E291C">
            <w:pPr>
              <w:spacing w:line="276" w:lineRule="auto"/>
              <w:jc w:val="center"/>
              <w:rPr>
                <w:rFonts w:ascii="Arial" w:hAnsi="Arial" w:cs="Arial"/>
              </w:rPr>
            </w:pPr>
            <w:r>
              <w:rPr>
                <w:rFonts w:ascii="Arial" w:eastAsia="Arial" w:hAnsi="Arial" w:cs="Arial"/>
              </w:rPr>
              <w:t>о лицензировании отдельных</w:t>
            </w:r>
          </w:p>
          <w:p w14:paraId="4037085F" w14:textId="77777777" w:rsidR="00C20072" w:rsidRDefault="003E291C">
            <w:pPr>
              <w:spacing w:line="276" w:lineRule="auto"/>
              <w:jc w:val="center"/>
              <w:rPr>
                <w:rFonts w:ascii="Arial" w:hAnsi="Arial" w:cs="Arial"/>
              </w:rPr>
            </w:pPr>
            <w:r>
              <w:rPr>
                <w:rFonts w:ascii="Arial" w:eastAsia="Arial" w:hAnsi="Arial" w:cs="Arial"/>
              </w:rPr>
              <w:t>видов деятельности</w:t>
            </w:r>
          </w:p>
        </w:tc>
      </w:tr>
    </w:tbl>
    <w:p w14:paraId="7CB19B9B" w14:textId="77777777" w:rsidR="00C20072" w:rsidRDefault="003E291C">
      <w:pPr>
        <w:spacing w:after="120" w:line="276" w:lineRule="auto"/>
        <w:jc w:val="both"/>
        <w:rPr>
          <w:rFonts w:ascii="Arial" w:hAnsi="Arial" w:cs="Arial"/>
        </w:rPr>
      </w:pPr>
      <w:r>
        <w:rPr>
          <w:rFonts w:ascii="Arial" w:eastAsia="Arial" w:hAnsi="Arial" w:cs="Arial"/>
        </w:rPr>
        <w:t> </w:t>
      </w:r>
    </w:p>
    <w:p w14:paraId="44AB89A9" w14:textId="77777777" w:rsidR="00C20072" w:rsidRDefault="003E291C">
      <w:pPr>
        <w:spacing w:line="276" w:lineRule="auto"/>
        <w:jc w:val="center"/>
        <w:rPr>
          <w:rFonts w:ascii="Arial" w:hAnsi="Arial" w:cs="Arial"/>
        </w:rPr>
      </w:pPr>
      <w:r>
        <w:rPr>
          <w:rFonts w:ascii="Arial" w:eastAsia="Arial" w:hAnsi="Arial" w:cs="Arial"/>
          <w:b/>
          <w:bCs/>
        </w:rPr>
        <w:t>Дополнительные лицензионные требования</w:t>
      </w:r>
    </w:p>
    <w:p w14:paraId="03CCF815" w14:textId="77777777" w:rsidR="00C20072" w:rsidRDefault="003E291C">
      <w:pPr>
        <w:spacing w:line="276" w:lineRule="auto"/>
        <w:jc w:val="center"/>
        <w:rPr>
          <w:rFonts w:ascii="Arial" w:hAnsi="Arial" w:cs="Arial"/>
        </w:rPr>
      </w:pPr>
      <w:r>
        <w:rPr>
          <w:rFonts w:ascii="Arial" w:eastAsia="Arial" w:hAnsi="Arial" w:cs="Arial"/>
          <w:b/>
          <w:bCs/>
        </w:rPr>
        <w:t xml:space="preserve">для реализации программ дополнительного и дополнительного </w:t>
      </w:r>
    </w:p>
    <w:p w14:paraId="6955EF61" w14:textId="77777777" w:rsidR="00C20072" w:rsidRDefault="003E291C">
      <w:pPr>
        <w:spacing w:line="276" w:lineRule="auto"/>
        <w:jc w:val="center"/>
        <w:rPr>
          <w:rFonts w:ascii="Arial" w:hAnsi="Arial" w:cs="Arial"/>
        </w:rPr>
      </w:pPr>
      <w:r>
        <w:rPr>
          <w:rFonts w:ascii="Arial" w:eastAsia="Arial" w:hAnsi="Arial" w:cs="Arial"/>
          <w:b/>
          <w:bCs/>
        </w:rPr>
        <w:t xml:space="preserve">профессионального образования (курсы повышения </w:t>
      </w:r>
    </w:p>
    <w:p w14:paraId="20CD4D75" w14:textId="77777777" w:rsidR="00C20072" w:rsidRDefault="003E291C">
      <w:pPr>
        <w:spacing w:line="276" w:lineRule="auto"/>
        <w:jc w:val="center"/>
        <w:rPr>
          <w:rFonts w:ascii="Arial" w:hAnsi="Arial" w:cs="Arial"/>
        </w:rPr>
      </w:pPr>
      <w:r>
        <w:rPr>
          <w:rFonts w:ascii="Arial" w:eastAsia="Arial" w:hAnsi="Arial" w:cs="Arial"/>
          <w:b/>
          <w:bCs/>
        </w:rPr>
        <w:t>квалификации и переподготовка кадров)</w:t>
      </w:r>
    </w:p>
    <w:p w14:paraId="7F214696" w14:textId="77777777" w:rsidR="00C20072" w:rsidRDefault="003E291C">
      <w:pPr>
        <w:pBdr>
          <w:top w:val="none" w:sz="4" w:space="0" w:color="000000"/>
          <w:left w:val="none" w:sz="4" w:space="0" w:color="000000"/>
          <w:bottom w:val="none" w:sz="4" w:space="0" w:color="000000"/>
          <w:right w:val="none" w:sz="4" w:space="0" w:color="000000"/>
        </w:pBdr>
        <w:spacing w:after="120" w:line="229" w:lineRule="atLeast"/>
        <w:ind w:firstLine="708"/>
        <w:jc w:val="center"/>
        <w:rPr>
          <w:rFonts w:ascii="Arial" w:eastAsia="Arial" w:hAnsi="Arial" w:cs="Arial"/>
          <w:bCs/>
          <w:i/>
          <w:color w:val="000000"/>
          <w:sz w:val="22"/>
          <w:szCs w:val="22"/>
        </w:rPr>
      </w:pPr>
      <w:r>
        <w:rPr>
          <w:rFonts w:ascii="Arial" w:eastAsia="Arial" w:hAnsi="Arial" w:cs="Arial"/>
        </w:rPr>
        <w:t>  </w:t>
      </w:r>
      <w:r>
        <w:rPr>
          <w:rFonts w:ascii="Arial" w:eastAsia="Arial" w:hAnsi="Arial" w:cs="Arial"/>
          <w:i/>
          <w:color w:val="000000"/>
          <w:sz w:val="22"/>
        </w:rPr>
        <w:t xml:space="preserve">(утратило силу в соответствии с </w:t>
      </w:r>
      <w:hyperlink r:id="rId271" w:tooltip="https://cbd.minjust.gov.kg/7-46672/edition/40798/ru" w:history="1">
        <w:r>
          <w:rPr>
            <w:rStyle w:val="aff0"/>
            <w:rFonts w:ascii="Arial" w:eastAsia="Arial" w:hAnsi="Arial" w:cs="Arial"/>
            <w:i/>
            <w:color w:val="1D3DE0"/>
            <w:sz w:val="22"/>
          </w:rPr>
          <w:t>постановлением</w:t>
        </w:r>
      </w:hyperlink>
      <w:r>
        <w:rPr>
          <w:rFonts w:ascii="Arial" w:eastAsia="Arial" w:hAnsi="Arial" w:cs="Arial"/>
          <w:i/>
          <w:color w:val="1D3DE0"/>
          <w:sz w:val="22"/>
        </w:rPr>
        <w:t xml:space="preserve"> </w:t>
      </w:r>
      <w:r>
        <w:rPr>
          <w:rFonts w:ascii="Arial" w:eastAsia="Arial" w:hAnsi="Arial" w:cs="Arial"/>
          <w:i/>
          <w:color w:val="000000"/>
          <w:sz w:val="22"/>
        </w:rPr>
        <w:t>Кабинета Министров КР от 17 ноября 2025 года № 741)</w:t>
      </w:r>
    </w:p>
    <w:p w14:paraId="3A9DD477" w14:textId="77777777" w:rsidR="00C20072" w:rsidRDefault="00C20072">
      <w:pPr>
        <w:spacing w:after="120" w:line="276" w:lineRule="auto"/>
        <w:ind w:firstLine="397"/>
        <w:jc w:val="both"/>
        <w:rPr>
          <w:rFonts w:ascii="Arial" w:hAnsi="Arial" w:cs="Arial"/>
        </w:rPr>
      </w:pPr>
    </w:p>
    <w:p w14:paraId="53ECA954" w14:textId="77777777" w:rsidR="00C20072" w:rsidRDefault="003E291C">
      <w:pPr>
        <w:spacing w:after="120" w:line="276" w:lineRule="auto"/>
        <w:jc w:val="both"/>
        <w:rPr>
          <w:rFonts w:ascii="Arial" w:hAnsi="Arial" w:cs="Arial"/>
        </w:rPr>
      </w:pPr>
      <w:r>
        <w:rPr>
          <w:rFonts w:ascii="Arial" w:eastAsia="Arial" w:hAnsi="Arial" w:cs="Arial"/>
        </w:rPr>
        <w:t> </w:t>
      </w:r>
    </w:p>
    <w:tbl>
      <w:tblPr>
        <w:tblW w:w="5000" w:type="pct"/>
        <w:tblCellMar>
          <w:left w:w="0" w:type="dxa"/>
          <w:right w:w="0" w:type="dxa"/>
        </w:tblCellMar>
        <w:tblLook w:val="04A0" w:firstRow="1" w:lastRow="0" w:firstColumn="1" w:lastColumn="0" w:noHBand="0" w:noVBand="1"/>
      </w:tblPr>
      <w:tblGrid>
        <w:gridCol w:w="10199"/>
        <w:gridCol w:w="4371"/>
      </w:tblGrid>
      <w:tr w:rsidR="00C20072" w14:paraId="6BCC64B4" w14:textId="77777777">
        <w:tc>
          <w:tcPr>
            <w:tcW w:w="4785" w:type="dxa"/>
            <w:tcMar>
              <w:top w:w="0" w:type="dxa"/>
              <w:left w:w="108" w:type="dxa"/>
              <w:bottom w:w="0" w:type="dxa"/>
              <w:right w:w="108" w:type="dxa"/>
            </w:tcMar>
          </w:tcPr>
          <w:p w14:paraId="3928DC06" w14:textId="77777777" w:rsidR="00C20072" w:rsidRDefault="003E291C">
            <w:pPr>
              <w:spacing w:line="276" w:lineRule="auto"/>
              <w:rPr>
                <w:rFonts w:ascii="Arial" w:hAnsi="Arial" w:cs="Arial"/>
              </w:rPr>
            </w:pPr>
            <w:r>
              <w:rPr>
                <w:rFonts w:ascii="Arial" w:eastAsia="Arial" w:hAnsi="Arial" w:cs="Arial"/>
              </w:rPr>
              <w:t> </w:t>
            </w:r>
          </w:p>
        </w:tc>
        <w:tc>
          <w:tcPr>
            <w:tcW w:w="1500" w:type="pct"/>
            <w:tcMar>
              <w:top w:w="0" w:type="dxa"/>
              <w:left w:w="108" w:type="dxa"/>
              <w:bottom w:w="0" w:type="dxa"/>
              <w:right w:w="108" w:type="dxa"/>
            </w:tcMar>
          </w:tcPr>
          <w:p w14:paraId="6F8DAA38" w14:textId="77777777" w:rsidR="00C20072" w:rsidRDefault="003E291C">
            <w:pPr>
              <w:spacing w:line="276" w:lineRule="auto"/>
              <w:jc w:val="center"/>
              <w:rPr>
                <w:rFonts w:ascii="Arial" w:hAnsi="Arial" w:cs="Arial"/>
              </w:rPr>
            </w:pPr>
            <w:bookmarkStart w:id="536" w:name="pr11"/>
            <w:bookmarkEnd w:id="536"/>
            <w:r>
              <w:rPr>
                <w:rFonts w:ascii="Arial" w:eastAsia="Arial" w:hAnsi="Arial" w:cs="Arial"/>
              </w:rPr>
              <w:t xml:space="preserve">Приложение </w:t>
            </w:r>
            <w:r>
              <w:rPr>
                <w:rFonts w:ascii="Arial" w:eastAsia="Arial" w:hAnsi="Arial" w:cs="Arial"/>
                <w:lang w:val="ky-KG"/>
              </w:rPr>
              <w:t>11</w:t>
            </w:r>
          </w:p>
          <w:p w14:paraId="28C81098" w14:textId="77777777" w:rsidR="00C20072" w:rsidRDefault="003E291C">
            <w:pPr>
              <w:spacing w:line="276" w:lineRule="auto"/>
              <w:jc w:val="center"/>
              <w:rPr>
                <w:rFonts w:ascii="Arial" w:hAnsi="Arial" w:cs="Arial"/>
              </w:rPr>
            </w:pPr>
            <w:r>
              <w:rPr>
                <w:rFonts w:ascii="Arial" w:eastAsia="Arial" w:hAnsi="Arial" w:cs="Arial"/>
              </w:rPr>
              <w:t xml:space="preserve">к </w:t>
            </w:r>
            <w:hyperlink r:id="rId272" w:tooltip="cdb:160717" w:history="1">
              <w:r>
                <w:rPr>
                  <w:rFonts w:ascii="Arial" w:eastAsia="Arial" w:hAnsi="Arial" w:cs="Arial"/>
                  <w:color w:val="0000FF"/>
                  <w:u w:val="single"/>
                </w:rPr>
                <w:t>Положению</w:t>
              </w:r>
            </w:hyperlink>
          </w:p>
          <w:p w14:paraId="1E316093" w14:textId="77777777" w:rsidR="00C20072" w:rsidRDefault="003E291C">
            <w:pPr>
              <w:spacing w:line="276" w:lineRule="auto"/>
              <w:jc w:val="center"/>
              <w:rPr>
                <w:rFonts w:ascii="Arial" w:hAnsi="Arial" w:cs="Arial"/>
              </w:rPr>
            </w:pPr>
            <w:r>
              <w:rPr>
                <w:rFonts w:ascii="Arial" w:eastAsia="Arial" w:hAnsi="Arial" w:cs="Arial"/>
              </w:rPr>
              <w:t>о лицензировании отдельных</w:t>
            </w:r>
          </w:p>
          <w:p w14:paraId="6752BA92" w14:textId="77777777" w:rsidR="00C20072" w:rsidRDefault="003E291C">
            <w:pPr>
              <w:spacing w:line="276" w:lineRule="auto"/>
              <w:jc w:val="center"/>
              <w:rPr>
                <w:rFonts w:ascii="Arial" w:hAnsi="Arial" w:cs="Arial"/>
              </w:rPr>
            </w:pPr>
            <w:r>
              <w:rPr>
                <w:rFonts w:ascii="Arial" w:eastAsia="Arial" w:hAnsi="Arial" w:cs="Arial"/>
              </w:rPr>
              <w:t>видов деятельности</w:t>
            </w:r>
          </w:p>
        </w:tc>
      </w:tr>
    </w:tbl>
    <w:p w14:paraId="1B403C49" w14:textId="77777777" w:rsidR="00C20072" w:rsidRDefault="003E291C">
      <w:pPr>
        <w:spacing w:after="120" w:line="276" w:lineRule="auto"/>
        <w:jc w:val="both"/>
        <w:rPr>
          <w:rFonts w:ascii="Arial" w:hAnsi="Arial" w:cs="Arial"/>
        </w:rPr>
      </w:pPr>
      <w:r>
        <w:rPr>
          <w:rFonts w:ascii="Arial" w:eastAsia="Arial" w:hAnsi="Arial" w:cs="Arial"/>
        </w:rPr>
        <w:t> </w:t>
      </w:r>
    </w:p>
    <w:p w14:paraId="0A558FC5" w14:textId="77777777" w:rsidR="00C20072" w:rsidRDefault="003E291C">
      <w:pPr>
        <w:spacing w:line="276" w:lineRule="auto"/>
        <w:jc w:val="center"/>
        <w:rPr>
          <w:rFonts w:ascii="Arial" w:hAnsi="Arial" w:cs="Arial"/>
        </w:rPr>
      </w:pPr>
      <w:r>
        <w:rPr>
          <w:rFonts w:ascii="Arial" w:eastAsia="Arial" w:hAnsi="Arial" w:cs="Arial"/>
          <w:b/>
          <w:bCs/>
        </w:rPr>
        <w:t>Дополнительные лицензионные требования</w:t>
      </w:r>
    </w:p>
    <w:p w14:paraId="0F79247A" w14:textId="77777777" w:rsidR="00C20072" w:rsidRDefault="003E291C">
      <w:pPr>
        <w:spacing w:line="276" w:lineRule="auto"/>
        <w:jc w:val="center"/>
        <w:rPr>
          <w:rFonts w:ascii="Arial" w:hAnsi="Arial" w:cs="Arial"/>
        </w:rPr>
      </w:pPr>
      <w:r>
        <w:rPr>
          <w:rFonts w:ascii="Arial" w:eastAsia="Arial" w:hAnsi="Arial" w:cs="Arial"/>
          <w:b/>
          <w:bCs/>
        </w:rPr>
        <w:t xml:space="preserve">для реализации программ высшего профессионального (магистр), </w:t>
      </w:r>
    </w:p>
    <w:p w14:paraId="357920BB" w14:textId="77777777" w:rsidR="00C20072" w:rsidRDefault="003E291C">
      <w:pPr>
        <w:spacing w:line="276" w:lineRule="auto"/>
        <w:jc w:val="center"/>
        <w:rPr>
          <w:rFonts w:ascii="Arial" w:hAnsi="Arial" w:cs="Arial"/>
        </w:rPr>
      </w:pPr>
      <w:r>
        <w:rPr>
          <w:rFonts w:ascii="Arial" w:eastAsia="Arial" w:hAnsi="Arial" w:cs="Arial"/>
          <w:b/>
          <w:bCs/>
        </w:rPr>
        <w:t>послевузовского профессионального и послевузовского медицинского образования</w:t>
      </w:r>
    </w:p>
    <w:p w14:paraId="02E9798F" w14:textId="77777777" w:rsidR="00C20072" w:rsidRDefault="003E291C">
      <w:pPr>
        <w:pBdr>
          <w:top w:val="none" w:sz="4" w:space="0" w:color="000000"/>
          <w:left w:val="none" w:sz="4" w:space="0" w:color="000000"/>
          <w:bottom w:val="none" w:sz="4" w:space="0" w:color="000000"/>
          <w:right w:val="none" w:sz="4" w:space="0" w:color="000000"/>
        </w:pBdr>
        <w:spacing w:after="120" w:line="229" w:lineRule="atLeast"/>
        <w:ind w:firstLine="708"/>
        <w:jc w:val="center"/>
        <w:rPr>
          <w:rFonts w:ascii="Arial" w:eastAsia="Arial" w:hAnsi="Arial" w:cs="Arial"/>
          <w:bCs/>
          <w:i/>
          <w:color w:val="000000"/>
          <w:sz w:val="22"/>
          <w:szCs w:val="22"/>
        </w:rPr>
      </w:pPr>
      <w:r>
        <w:rPr>
          <w:rFonts w:ascii="Arial" w:eastAsia="Arial" w:hAnsi="Arial" w:cs="Arial"/>
        </w:rPr>
        <w:t>  </w:t>
      </w:r>
      <w:r>
        <w:rPr>
          <w:rFonts w:ascii="Arial" w:eastAsia="Arial" w:hAnsi="Arial" w:cs="Arial"/>
          <w:i/>
          <w:color w:val="000000"/>
          <w:sz w:val="22"/>
        </w:rPr>
        <w:t xml:space="preserve">(утратило силу в соответствии с </w:t>
      </w:r>
      <w:hyperlink r:id="rId273" w:tooltip="https://cbd.minjust.gov.kg/7-46672/edition/40798/ru" w:history="1">
        <w:r>
          <w:rPr>
            <w:rStyle w:val="aff0"/>
            <w:rFonts w:ascii="Arial" w:eastAsia="Arial" w:hAnsi="Arial" w:cs="Arial"/>
            <w:i/>
            <w:color w:val="1D3DE0"/>
            <w:sz w:val="22"/>
          </w:rPr>
          <w:t>постановлением</w:t>
        </w:r>
      </w:hyperlink>
      <w:r>
        <w:rPr>
          <w:rFonts w:ascii="Arial" w:eastAsia="Arial" w:hAnsi="Arial" w:cs="Arial"/>
          <w:i/>
          <w:color w:val="1D3DE0"/>
          <w:sz w:val="22"/>
        </w:rPr>
        <w:t xml:space="preserve"> </w:t>
      </w:r>
      <w:r>
        <w:rPr>
          <w:rFonts w:ascii="Arial" w:eastAsia="Arial" w:hAnsi="Arial" w:cs="Arial"/>
          <w:i/>
          <w:color w:val="000000"/>
          <w:sz w:val="22"/>
        </w:rPr>
        <w:t>Кабинета Министров КР от 17 ноября 2025 года № 741)</w:t>
      </w:r>
    </w:p>
    <w:p w14:paraId="51E90B56" w14:textId="77777777" w:rsidR="00C20072" w:rsidRDefault="00C20072">
      <w:pPr>
        <w:spacing w:after="120" w:line="276" w:lineRule="auto"/>
        <w:ind w:firstLine="397"/>
        <w:jc w:val="both"/>
        <w:rPr>
          <w:rFonts w:ascii="Arial" w:hAnsi="Arial" w:cs="Arial"/>
        </w:rPr>
      </w:pPr>
    </w:p>
    <w:p w14:paraId="7464B869" w14:textId="77777777" w:rsidR="00C20072" w:rsidRDefault="003E291C">
      <w:pPr>
        <w:spacing w:after="120" w:line="276" w:lineRule="auto"/>
        <w:jc w:val="both"/>
        <w:rPr>
          <w:rFonts w:ascii="Arial" w:hAnsi="Arial" w:cs="Arial"/>
        </w:rPr>
      </w:pPr>
      <w:r>
        <w:rPr>
          <w:rFonts w:ascii="Arial" w:eastAsia="Arial" w:hAnsi="Arial" w:cs="Arial"/>
        </w:rPr>
        <w:t> </w:t>
      </w:r>
    </w:p>
    <w:tbl>
      <w:tblPr>
        <w:tblW w:w="5000" w:type="pct"/>
        <w:tblCellMar>
          <w:left w:w="0" w:type="dxa"/>
          <w:right w:w="0" w:type="dxa"/>
        </w:tblCellMar>
        <w:tblLook w:val="04A0" w:firstRow="1" w:lastRow="0" w:firstColumn="1" w:lastColumn="0" w:noHBand="0" w:noVBand="1"/>
      </w:tblPr>
      <w:tblGrid>
        <w:gridCol w:w="10199"/>
        <w:gridCol w:w="4371"/>
      </w:tblGrid>
      <w:tr w:rsidR="00C20072" w14:paraId="190FCAE1" w14:textId="77777777">
        <w:tc>
          <w:tcPr>
            <w:tcW w:w="4785" w:type="dxa"/>
            <w:tcMar>
              <w:top w:w="0" w:type="dxa"/>
              <w:left w:w="108" w:type="dxa"/>
              <w:bottom w:w="0" w:type="dxa"/>
              <w:right w:w="108" w:type="dxa"/>
            </w:tcMar>
          </w:tcPr>
          <w:p w14:paraId="570380A4" w14:textId="77777777" w:rsidR="00C20072" w:rsidRDefault="003E291C">
            <w:pPr>
              <w:spacing w:line="276" w:lineRule="auto"/>
              <w:rPr>
                <w:rFonts w:ascii="Arial" w:hAnsi="Arial" w:cs="Arial"/>
              </w:rPr>
            </w:pPr>
            <w:r>
              <w:rPr>
                <w:rFonts w:ascii="Arial" w:eastAsia="Arial" w:hAnsi="Arial" w:cs="Arial"/>
              </w:rPr>
              <w:t> </w:t>
            </w:r>
          </w:p>
        </w:tc>
        <w:tc>
          <w:tcPr>
            <w:tcW w:w="1500" w:type="pct"/>
            <w:tcMar>
              <w:top w:w="0" w:type="dxa"/>
              <w:left w:w="108" w:type="dxa"/>
              <w:bottom w:w="0" w:type="dxa"/>
              <w:right w:w="108" w:type="dxa"/>
            </w:tcMar>
          </w:tcPr>
          <w:p w14:paraId="3C6AEE04" w14:textId="77777777" w:rsidR="00C20072" w:rsidRDefault="003E291C">
            <w:pPr>
              <w:spacing w:line="276" w:lineRule="auto"/>
              <w:jc w:val="center"/>
              <w:rPr>
                <w:rFonts w:ascii="Arial" w:hAnsi="Arial" w:cs="Arial"/>
              </w:rPr>
            </w:pPr>
            <w:bookmarkStart w:id="537" w:name="pr12"/>
            <w:bookmarkEnd w:id="537"/>
            <w:r>
              <w:rPr>
                <w:rFonts w:ascii="Arial" w:eastAsia="Arial" w:hAnsi="Arial" w:cs="Arial"/>
              </w:rPr>
              <w:t xml:space="preserve">Приложение </w:t>
            </w:r>
            <w:r>
              <w:rPr>
                <w:rFonts w:ascii="Arial" w:eastAsia="Arial" w:hAnsi="Arial" w:cs="Arial"/>
                <w:lang w:val="ky-KG"/>
              </w:rPr>
              <w:t>12</w:t>
            </w:r>
          </w:p>
          <w:p w14:paraId="6D39F282" w14:textId="77777777" w:rsidR="00C20072" w:rsidRDefault="003E291C">
            <w:pPr>
              <w:spacing w:line="276" w:lineRule="auto"/>
              <w:jc w:val="center"/>
              <w:rPr>
                <w:rFonts w:ascii="Arial" w:hAnsi="Arial" w:cs="Arial"/>
              </w:rPr>
            </w:pPr>
            <w:r>
              <w:rPr>
                <w:rFonts w:ascii="Arial" w:eastAsia="Arial" w:hAnsi="Arial" w:cs="Arial"/>
              </w:rPr>
              <w:t xml:space="preserve">к </w:t>
            </w:r>
            <w:hyperlink r:id="rId274" w:tooltip="cdb:160717" w:history="1">
              <w:r>
                <w:rPr>
                  <w:rFonts w:ascii="Arial" w:eastAsia="Arial" w:hAnsi="Arial" w:cs="Arial"/>
                  <w:color w:val="0000FF"/>
                  <w:u w:val="single"/>
                </w:rPr>
                <w:t>Положению</w:t>
              </w:r>
            </w:hyperlink>
          </w:p>
          <w:p w14:paraId="63194402" w14:textId="77777777" w:rsidR="00C20072" w:rsidRDefault="003E291C">
            <w:pPr>
              <w:spacing w:line="276" w:lineRule="auto"/>
              <w:jc w:val="center"/>
              <w:rPr>
                <w:rFonts w:ascii="Arial" w:hAnsi="Arial" w:cs="Arial"/>
              </w:rPr>
            </w:pPr>
            <w:r>
              <w:rPr>
                <w:rFonts w:ascii="Arial" w:eastAsia="Arial" w:hAnsi="Arial" w:cs="Arial"/>
              </w:rPr>
              <w:t>о лицензировании отдельных</w:t>
            </w:r>
          </w:p>
          <w:p w14:paraId="5B52F863" w14:textId="77777777" w:rsidR="00C20072" w:rsidRDefault="003E291C">
            <w:pPr>
              <w:spacing w:line="276" w:lineRule="auto"/>
              <w:jc w:val="center"/>
              <w:rPr>
                <w:rFonts w:ascii="Arial" w:hAnsi="Arial" w:cs="Arial"/>
              </w:rPr>
            </w:pPr>
            <w:r>
              <w:rPr>
                <w:rFonts w:ascii="Arial" w:eastAsia="Arial" w:hAnsi="Arial" w:cs="Arial"/>
              </w:rPr>
              <w:t>видов деятельности</w:t>
            </w:r>
          </w:p>
        </w:tc>
      </w:tr>
    </w:tbl>
    <w:p w14:paraId="0DE6D635" w14:textId="77777777" w:rsidR="00C20072" w:rsidRDefault="003E291C">
      <w:pPr>
        <w:spacing w:after="120" w:line="276" w:lineRule="auto"/>
        <w:jc w:val="both"/>
        <w:rPr>
          <w:rFonts w:ascii="Arial" w:hAnsi="Arial" w:cs="Arial"/>
        </w:rPr>
      </w:pPr>
      <w:r>
        <w:rPr>
          <w:rFonts w:ascii="Arial" w:eastAsia="Arial" w:hAnsi="Arial" w:cs="Arial"/>
        </w:rPr>
        <w:t> </w:t>
      </w:r>
    </w:p>
    <w:p w14:paraId="6BB47922" w14:textId="77777777" w:rsidR="00C20072" w:rsidRDefault="003E291C">
      <w:pPr>
        <w:spacing w:line="276" w:lineRule="auto"/>
        <w:jc w:val="center"/>
        <w:rPr>
          <w:rFonts w:ascii="Arial" w:hAnsi="Arial" w:cs="Arial"/>
        </w:rPr>
      </w:pPr>
      <w:r>
        <w:rPr>
          <w:rFonts w:ascii="Arial" w:eastAsia="Arial" w:hAnsi="Arial" w:cs="Arial"/>
          <w:b/>
          <w:bCs/>
        </w:rPr>
        <w:t xml:space="preserve">Дополнительные лицензионные требования для реализации </w:t>
      </w:r>
    </w:p>
    <w:p w14:paraId="0597EAF1" w14:textId="77777777" w:rsidR="00C20072" w:rsidRDefault="003E291C">
      <w:pPr>
        <w:spacing w:line="276" w:lineRule="auto"/>
        <w:jc w:val="center"/>
        <w:rPr>
          <w:rFonts w:ascii="Arial" w:hAnsi="Arial" w:cs="Arial"/>
        </w:rPr>
      </w:pPr>
      <w:r>
        <w:rPr>
          <w:rFonts w:ascii="Arial" w:eastAsia="Arial" w:hAnsi="Arial" w:cs="Arial"/>
          <w:b/>
          <w:bCs/>
        </w:rPr>
        <w:t>программ по подготовке водителей транспортных средств</w:t>
      </w:r>
    </w:p>
    <w:p w14:paraId="301CCE15" w14:textId="77777777" w:rsidR="00C20072" w:rsidRDefault="00C20072">
      <w:pPr>
        <w:pBdr>
          <w:top w:val="none" w:sz="4" w:space="0" w:color="000000"/>
          <w:left w:val="none" w:sz="4" w:space="0" w:color="000000"/>
          <w:bottom w:val="none" w:sz="4" w:space="0" w:color="000000"/>
          <w:right w:val="none" w:sz="4" w:space="0" w:color="000000"/>
        </w:pBdr>
        <w:spacing w:after="120" w:line="229" w:lineRule="atLeast"/>
        <w:ind w:firstLine="708"/>
        <w:jc w:val="center"/>
        <w:rPr>
          <w:sz w:val="22"/>
          <w:szCs w:val="22"/>
        </w:rPr>
      </w:pPr>
    </w:p>
    <w:p w14:paraId="5C1ACDC0" w14:textId="77777777" w:rsidR="00C20072" w:rsidRDefault="003E291C">
      <w:pPr>
        <w:pBdr>
          <w:top w:val="none" w:sz="4" w:space="0" w:color="000000"/>
          <w:left w:val="none" w:sz="4" w:space="0" w:color="000000"/>
          <w:bottom w:val="none" w:sz="4" w:space="0" w:color="000000"/>
          <w:right w:val="none" w:sz="4" w:space="0" w:color="000000"/>
        </w:pBdr>
        <w:spacing w:after="120" w:line="229" w:lineRule="atLeast"/>
        <w:ind w:firstLine="708"/>
        <w:jc w:val="center"/>
        <w:rPr>
          <w:rFonts w:ascii="Arial" w:eastAsia="Arial" w:hAnsi="Arial" w:cs="Arial"/>
          <w:bCs/>
          <w:i/>
          <w:color w:val="000000"/>
          <w:sz w:val="22"/>
          <w:szCs w:val="22"/>
        </w:rPr>
      </w:pPr>
      <w:r>
        <w:rPr>
          <w:rFonts w:ascii="Arial" w:eastAsia="Arial" w:hAnsi="Arial" w:cs="Arial"/>
        </w:rPr>
        <w:t> </w:t>
      </w:r>
      <w:r>
        <w:rPr>
          <w:rFonts w:ascii="Arial" w:eastAsia="Arial" w:hAnsi="Arial" w:cs="Arial"/>
          <w:i/>
          <w:color w:val="000000"/>
          <w:sz w:val="22"/>
        </w:rPr>
        <w:t xml:space="preserve">(утратило силу в соответствии с </w:t>
      </w:r>
      <w:hyperlink r:id="rId275" w:tooltip="https://cbd.minjust.gov.kg/7-46672/edition/40798/ru" w:history="1">
        <w:r>
          <w:rPr>
            <w:rStyle w:val="aff0"/>
            <w:rFonts w:ascii="Arial" w:eastAsia="Arial" w:hAnsi="Arial" w:cs="Arial"/>
            <w:i/>
            <w:color w:val="1D3DE0"/>
            <w:sz w:val="22"/>
          </w:rPr>
          <w:t>постановлением</w:t>
        </w:r>
      </w:hyperlink>
      <w:r>
        <w:rPr>
          <w:rFonts w:ascii="Arial" w:eastAsia="Arial" w:hAnsi="Arial" w:cs="Arial"/>
          <w:i/>
          <w:color w:val="1D3DE0"/>
          <w:sz w:val="22"/>
        </w:rPr>
        <w:t xml:space="preserve"> </w:t>
      </w:r>
      <w:r>
        <w:rPr>
          <w:rFonts w:ascii="Arial" w:eastAsia="Arial" w:hAnsi="Arial" w:cs="Arial"/>
          <w:i/>
          <w:color w:val="000000"/>
          <w:sz w:val="22"/>
        </w:rPr>
        <w:t>Кабинета Министров КР от 17 ноября 2025 года № 741)</w:t>
      </w:r>
    </w:p>
    <w:p w14:paraId="0B541B97" w14:textId="77777777" w:rsidR="00C20072" w:rsidRDefault="003E291C">
      <w:pPr>
        <w:pBdr>
          <w:top w:val="none" w:sz="4" w:space="0" w:color="000000"/>
          <w:left w:val="none" w:sz="4" w:space="0" w:color="000000"/>
          <w:bottom w:val="none" w:sz="4" w:space="0" w:color="000000"/>
          <w:right w:val="none" w:sz="4" w:space="0" w:color="000000"/>
        </w:pBdr>
        <w:spacing w:line="253" w:lineRule="atLeast"/>
        <w:ind w:firstLine="720"/>
        <w:jc w:val="both"/>
      </w:pPr>
      <w:r>
        <w:rPr>
          <w:rFonts w:ascii="Arial" w:eastAsia="Arial" w:hAnsi="Arial" w:cs="Arial"/>
          <w:color w:val="000000"/>
        </w:rPr>
        <w:t> </w:t>
      </w:r>
    </w:p>
    <w:p w14:paraId="34B3255B" w14:textId="77777777" w:rsidR="00C20072" w:rsidRDefault="00C20072">
      <w:pPr>
        <w:spacing w:after="120" w:line="276" w:lineRule="auto"/>
        <w:ind w:firstLine="397"/>
        <w:jc w:val="both"/>
        <w:rPr>
          <w:rFonts w:ascii="Arial" w:hAnsi="Arial" w:cs="Arial"/>
        </w:rPr>
      </w:pPr>
    </w:p>
    <w:sectPr w:rsidR="00C20072">
      <w:headerReference w:type="even" r:id="rId276"/>
      <w:headerReference w:type="default" r:id="rId277"/>
      <w:footerReference w:type="even" r:id="rId278"/>
      <w:footerReference w:type="default" r:id="rId279"/>
      <w:headerReference w:type="first" r:id="rId280"/>
      <w:footerReference w:type="first" r:id="rId281"/>
      <w:pgSz w:w="16838" w:h="11906" w:orient="landscape"/>
      <w:pgMar w:top="1701" w:right="1134" w:bottom="850"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3B785" w14:textId="77777777" w:rsidR="00F860BC" w:rsidRDefault="00F860BC">
      <w:r>
        <w:separator/>
      </w:r>
    </w:p>
  </w:endnote>
  <w:endnote w:type="continuationSeparator" w:id="0">
    <w:p w14:paraId="664956BD" w14:textId="77777777" w:rsidR="00F860BC" w:rsidRDefault="00F86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auto"/>
    <w:pitch w:val="default"/>
  </w:font>
  <w:font w:name="Courier New">
    <w:panose1 w:val="02070309020205020404"/>
    <w:charset w:val="CC"/>
    <w:family w:val="modern"/>
    <w:pitch w:val="fixed"/>
    <w:sig w:usb0="E0002EFF" w:usb1="C0007843" w:usb2="00000009" w:usb3="00000000" w:csb0="000001FF" w:csb1="00000000"/>
  </w:font>
  <w:font w:name="Arial CYR">
    <w:panose1 w:val="020B0604020202020204"/>
    <w:charset w:val="00"/>
    <w:family w:val="auto"/>
    <w:pitch w:val="default"/>
  </w:font>
  <w:font w:name="Times New Roman Bold">
    <w:charset w:val="00"/>
    <w:family w:val="auto"/>
    <w:pitch w:val="default"/>
  </w:font>
  <w:font w:name="Consolas">
    <w:panose1 w:val="020B0609020204030204"/>
    <w:charset w:val="00"/>
    <w:family w:val="auto"/>
    <w:pitch w:val="default"/>
  </w:font>
  <w:font w:name="Candara">
    <w:panose1 w:val="020E0502030303020204"/>
    <w:charset w:val="00"/>
    <w:family w:val="auto"/>
    <w:pitch w:val="default"/>
  </w:font>
  <w:font w:name="Microsoft Sans Serif">
    <w:panose1 w:val="020B0604020202020204"/>
    <w:charset w:val="00"/>
    <w:family w:val="auto"/>
    <w:pitch w:val="default"/>
  </w:font>
  <w:font w:name="Arial Black">
    <w:panose1 w:val="020B0A04020102020204"/>
    <w:charset w:val="00"/>
    <w:family w:val="auto"/>
    <w:pitch w:val="default"/>
  </w:font>
  <w:font w:name="Palatino Linotype">
    <w:panose1 w:val="02040502050505030304"/>
    <w:charset w:val="00"/>
    <w:family w:val="auto"/>
    <w:pitch w:val="default"/>
  </w:font>
  <w:font w:name="Helvetica">
    <w:panose1 w:val="020B0604020202020204"/>
    <w:charset w:val="00"/>
    <w:family w:val="auto"/>
    <w:pitch w:val="default"/>
  </w:font>
  <w:font w:name="Bookman Old Style">
    <w:panose1 w:val="02050604050505020204"/>
    <w:charset w:val="00"/>
    <w:family w:val="auto"/>
    <w:pitch w:val="default"/>
  </w:font>
  <w:font w:name="Verdana">
    <w:panose1 w:val="020B060403050404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3C347" w14:textId="77777777" w:rsidR="003E291C" w:rsidRDefault="003E291C">
    <w:pPr>
      <w:pStyle w:val="aff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5951C" w14:textId="507424BB" w:rsidR="003E291C" w:rsidRPr="003E291C" w:rsidRDefault="003E291C" w:rsidP="003E291C">
    <w:pPr>
      <w:pStyle w:val="affa"/>
      <w:jc w:val="center"/>
      <w:rPr>
        <w:color w:val="800000"/>
        <w:sz w:val="20"/>
      </w:rPr>
    </w:pPr>
    <w:r>
      <w:rPr>
        <w:color w:val="800000"/>
        <w:sz w:val="20"/>
      </w:rPr>
      <w:t>cbd.minjust.gov.kg</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74038" w14:textId="77777777" w:rsidR="003E291C" w:rsidRDefault="003E291C">
    <w:pPr>
      <w:pStyle w:val="af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9B901" w14:textId="77777777" w:rsidR="00F860BC" w:rsidRDefault="00F860BC">
      <w:r>
        <w:separator/>
      </w:r>
    </w:p>
  </w:footnote>
  <w:footnote w:type="continuationSeparator" w:id="0">
    <w:p w14:paraId="67FB1388" w14:textId="77777777" w:rsidR="00F860BC" w:rsidRDefault="00F860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6E70A" w14:textId="77777777" w:rsidR="003E291C" w:rsidRDefault="003E291C">
    <w:pPr>
      <w:pStyle w:val="aff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7D8C7" w14:textId="77777777" w:rsidR="003E291C" w:rsidRDefault="003E291C" w:rsidP="003E291C">
    <w:pPr>
      <w:pStyle w:val="aff8"/>
      <w:jc w:val="center"/>
      <w:rPr>
        <w:color w:val="0000FF"/>
        <w:sz w:val="20"/>
      </w:rPr>
    </w:pPr>
    <w:r>
      <w:rPr>
        <w:color w:val="0000FF"/>
        <w:sz w:val="20"/>
      </w:rPr>
      <w:t>Положение о лицензировании отдельных видов деятельности (к постановлению Кабинета Министров Кыргызской Республики от 14 декабря 2023 года № 678)</w:t>
    </w:r>
  </w:p>
  <w:p w14:paraId="4802CBE5" w14:textId="7472670A" w:rsidR="003E291C" w:rsidRPr="003E291C" w:rsidRDefault="003E291C" w:rsidP="003E291C">
    <w:pPr>
      <w:pStyle w:val="aff8"/>
      <w:jc w:val="center"/>
      <w:rPr>
        <w:color w:val="0000FF"/>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3D7DE" w14:textId="77777777" w:rsidR="003E291C" w:rsidRDefault="003E291C">
    <w:pPr>
      <w:pStyle w:val="aff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34DA5"/>
    <w:multiLevelType w:val="multilevel"/>
    <w:tmpl w:val="FBCC5DD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02C0D0E"/>
    <w:multiLevelType w:val="multilevel"/>
    <w:tmpl w:val="174E4FC6"/>
    <w:lvl w:ilvl="0">
      <w:start w:val="126"/>
      <w:numFmt w:val="decimal"/>
      <w:lvlText w:val="%1."/>
      <w:lvlJc w:val="left"/>
      <w:pPr>
        <w:ind w:left="1799" w:hanging="948"/>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10D9158C"/>
    <w:multiLevelType w:val="multilevel"/>
    <w:tmpl w:val="B4E418B8"/>
    <w:lvl w:ilvl="0">
      <w:start w:val="58"/>
      <w:numFmt w:val="decimal"/>
      <w:lvlText w:val="%1."/>
      <w:lvlJc w:val="left"/>
      <w:pPr>
        <w:ind w:left="1799" w:hanging="948"/>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15:restartNumberingAfterBreak="0">
    <w:nsid w:val="115349BF"/>
    <w:multiLevelType w:val="multilevel"/>
    <w:tmpl w:val="E4507B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2EA4ED9"/>
    <w:multiLevelType w:val="multilevel"/>
    <w:tmpl w:val="3FECD13C"/>
    <w:lvl w:ilvl="0">
      <w:start w:val="1"/>
      <w:numFmt w:val="decimal"/>
      <w:lvlText w:val="%1."/>
      <w:lvlJc w:val="left"/>
      <w:pPr>
        <w:ind w:left="757" w:hanging="360"/>
      </w:pPr>
      <w:rPr>
        <w:rFonts w:hint="default"/>
      </w:rPr>
    </w:lvl>
    <w:lvl w:ilvl="1">
      <w:start w:val="1"/>
      <w:numFmt w:val="lowerLetter"/>
      <w:lvlText w:val="%2."/>
      <w:lvlJc w:val="left"/>
      <w:pPr>
        <w:ind w:left="1477" w:hanging="360"/>
      </w:pPr>
    </w:lvl>
    <w:lvl w:ilvl="2">
      <w:start w:val="1"/>
      <w:numFmt w:val="lowerRoman"/>
      <w:lvlText w:val="%3."/>
      <w:lvlJc w:val="right"/>
      <w:pPr>
        <w:ind w:left="2197" w:hanging="180"/>
      </w:pPr>
    </w:lvl>
    <w:lvl w:ilvl="3">
      <w:start w:val="1"/>
      <w:numFmt w:val="decimal"/>
      <w:lvlText w:val="%4."/>
      <w:lvlJc w:val="left"/>
      <w:pPr>
        <w:ind w:left="2917" w:hanging="360"/>
      </w:pPr>
    </w:lvl>
    <w:lvl w:ilvl="4">
      <w:start w:val="1"/>
      <w:numFmt w:val="lowerLetter"/>
      <w:lvlText w:val="%5."/>
      <w:lvlJc w:val="left"/>
      <w:pPr>
        <w:ind w:left="3637" w:hanging="360"/>
      </w:pPr>
    </w:lvl>
    <w:lvl w:ilvl="5">
      <w:start w:val="1"/>
      <w:numFmt w:val="lowerRoman"/>
      <w:lvlText w:val="%6."/>
      <w:lvlJc w:val="right"/>
      <w:pPr>
        <w:ind w:left="4357" w:hanging="180"/>
      </w:pPr>
    </w:lvl>
    <w:lvl w:ilvl="6">
      <w:start w:val="1"/>
      <w:numFmt w:val="decimal"/>
      <w:lvlText w:val="%7."/>
      <w:lvlJc w:val="left"/>
      <w:pPr>
        <w:ind w:left="5077" w:hanging="360"/>
      </w:pPr>
    </w:lvl>
    <w:lvl w:ilvl="7">
      <w:start w:val="1"/>
      <w:numFmt w:val="lowerLetter"/>
      <w:lvlText w:val="%8."/>
      <w:lvlJc w:val="left"/>
      <w:pPr>
        <w:ind w:left="5797" w:hanging="360"/>
      </w:pPr>
    </w:lvl>
    <w:lvl w:ilvl="8">
      <w:start w:val="1"/>
      <w:numFmt w:val="lowerRoman"/>
      <w:lvlText w:val="%9."/>
      <w:lvlJc w:val="right"/>
      <w:pPr>
        <w:ind w:left="6517" w:hanging="180"/>
      </w:pPr>
    </w:lvl>
  </w:abstractNum>
  <w:abstractNum w:abstractNumId="5" w15:restartNumberingAfterBreak="0">
    <w:nsid w:val="1C3E337F"/>
    <w:multiLevelType w:val="multilevel"/>
    <w:tmpl w:val="BD66AB1A"/>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212E0E44"/>
    <w:multiLevelType w:val="multilevel"/>
    <w:tmpl w:val="DACC5C52"/>
    <w:lvl w:ilvl="0">
      <w:start w:val="3"/>
      <w:numFmt w:val="decimal"/>
      <w:lvlText w:val="%1."/>
      <w:lvlJc w:val="left"/>
      <w:pPr>
        <w:ind w:left="1287" w:hanging="360"/>
      </w:pPr>
      <w:rPr>
        <w:rFonts w:cs="Times New Roman"/>
      </w:rPr>
    </w:lvl>
    <w:lvl w:ilvl="1">
      <w:start w:val="1"/>
      <w:numFmt w:val="lowerLetter"/>
      <w:lvlText w:val="%2."/>
      <w:lvlJc w:val="left"/>
      <w:pPr>
        <w:ind w:left="2007" w:hanging="360"/>
      </w:pPr>
      <w:rPr>
        <w:rFonts w:cs="Times New Roman"/>
      </w:rPr>
    </w:lvl>
    <w:lvl w:ilvl="2">
      <w:start w:val="1"/>
      <w:numFmt w:val="lowerRoman"/>
      <w:lvlText w:val="%3."/>
      <w:lvlJc w:val="right"/>
      <w:pPr>
        <w:ind w:left="2727" w:hanging="180"/>
      </w:pPr>
      <w:rPr>
        <w:rFonts w:cs="Times New Roman"/>
      </w:rPr>
    </w:lvl>
    <w:lvl w:ilvl="3">
      <w:start w:val="1"/>
      <w:numFmt w:val="decimal"/>
      <w:lvlText w:val="%4."/>
      <w:lvlJc w:val="left"/>
      <w:pPr>
        <w:ind w:left="3447"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7" w15:restartNumberingAfterBreak="0">
    <w:nsid w:val="2B5108BA"/>
    <w:multiLevelType w:val="multilevel"/>
    <w:tmpl w:val="D99823A0"/>
    <w:lvl w:ilvl="0">
      <w:start w:val="93"/>
      <w:numFmt w:val="decimal"/>
      <w:lvlText w:val="%1."/>
      <w:lvlJc w:val="left"/>
      <w:pPr>
        <w:ind w:left="1070" w:hanging="360"/>
      </w:pPr>
      <w:rPr>
        <w:rFonts w:cs="Times New Roman"/>
      </w:rPr>
    </w:lvl>
    <w:lvl w:ilvl="1">
      <w:start w:val="1"/>
      <w:numFmt w:val="lowerLetter"/>
      <w:lvlText w:val="%2."/>
      <w:lvlJc w:val="left"/>
      <w:pPr>
        <w:ind w:left="2007" w:hanging="360"/>
      </w:pPr>
      <w:rPr>
        <w:rFonts w:cs="Times New Roman"/>
      </w:rPr>
    </w:lvl>
    <w:lvl w:ilvl="2">
      <w:start w:val="1"/>
      <w:numFmt w:val="lowerRoman"/>
      <w:lvlText w:val="%3."/>
      <w:lvlJc w:val="right"/>
      <w:pPr>
        <w:ind w:left="2727" w:hanging="180"/>
      </w:pPr>
      <w:rPr>
        <w:rFonts w:cs="Times New Roman"/>
      </w:rPr>
    </w:lvl>
    <w:lvl w:ilvl="3">
      <w:start w:val="1"/>
      <w:numFmt w:val="decimal"/>
      <w:lvlText w:val="%4."/>
      <w:lvlJc w:val="left"/>
      <w:pPr>
        <w:ind w:left="3447"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8" w15:restartNumberingAfterBreak="0">
    <w:nsid w:val="31496E7E"/>
    <w:multiLevelType w:val="multilevel"/>
    <w:tmpl w:val="2F72AE7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2DB2D94"/>
    <w:multiLevelType w:val="multilevel"/>
    <w:tmpl w:val="802E0616"/>
    <w:lvl w:ilvl="0">
      <w:start w:val="1"/>
      <w:numFmt w:val="decimal"/>
      <w:lvlText w:val="%1)"/>
      <w:lvlJc w:val="left"/>
      <w:pPr>
        <w:ind w:left="1287"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 w15:restartNumberingAfterBreak="0">
    <w:nsid w:val="33447668"/>
    <w:multiLevelType w:val="multilevel"/>
    <w:tmpl w:val="A108628C"/>
    <w:lvl w:ilvl="0">
      <w:start w:val="8"/>
      <w:numFmt w:val="decimal"/>
      <w:lvlText w:val="%1."/>
      <w:lvlJc w:val="left"/>
      <w:pPr>
        <w:ind w:left="1515" w:hanging="948"/>
      </w:pPr>
      <w:rPr>
        <w:rFonts w:cs="Times New Roman"/>
      </w:rPr>
    </w:lvl>
    <w:lvl w:ilvl="1">
      <w:start w:val="1"/>
      <w:numFmt w:val="decimal"/>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1" w15:restartNumberingAfterBreak="0">
    <w:nsid w:val="34BF334B"/>
    <w:multiLevelType w:val="multilevel"/>
    <w:tmpl w:val="20606E9C"/>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398C651E"/>
    <w:multiLevelType w:val="multilevel"/>
    <w:tmpl w:val="E6CCD036"/>
    <w:lvl w:ilvl="0">
      <w:start w:val="25"/>
      <w:numFmt w:val="decimal"/>
      <w:lvlText w:val="%1."/>
      <w:lvlJc w:val="left"/>
      <w:pPr>
        <w:ind w:left="1799" w:hanging="948"/>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15:restartNumberingAfterBreak="0">
    <w:nsid w:val="3D216906"/>
    <w:multiLevelType w:val="multilevel"/>
    <w:tmpl w:val="D2B87E7A"/>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4B5F40B4"/>
    <w:multiLevelType w:val="multilevel"/>
    <w:tmpl w:val="F6549A7A"/>
    <w:lvl w:ilvl="0">
      <w:start w:val="22"/>
      <w:numFmt w:val="decimal"/>
      <w:lvlText w:val="%1."/>
      <w:lvlJc w:val="left"/>
      <w:pPr>
        <w:ind w:left="1799" w:hanging="948"/>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4BFE1F64"/>
    <w:multiLevelType w:val="multilevel"/>
    <w:tmpl w:val="F64C6A2C"/>
    <w:lvl w:ilvl="0">
      <w:start w:val="24"/>
      <w:numFmt w:val="decimal"/>
      <w:lvlText w:val="%1."/>
      <w:lvlJc w:val="left"/>
      <w:pPr>
        <w:ind w:left="786"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4F79295F"/>
    <w:multiLevelType w:val="multilevel"/>
    <w:tmpl w:val="D4D8E9C2"/>
    <w:lvl w:ilvl="0">
      <w:start w:val="158"/>
      <w:numFmt w:val="decimal"/>
      <w:lvlText w:val="%1."/>
      <w:lvlJc w:val="left"/>
      <w:pPr>
        <w:ind w:left="1571"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527804A8"/>
    <w:multiLevelType w:val="multilevel"/>
    <w:tmpl w:val="C10EA76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76E5E52"/>
    <w:multiLevelType w:val="multilevel"/>
    <w:tmpl w:val="5E2AD8A2"/>
    <w:lvl w:ilvl="0">
      <w:start w:val="60"/>
      <w:numFmt w:val="decimal"/>
      <w:lvlText w:val="%1."/>
      <w:lvlJc w:val="left"/>
      <w:pPr>
        <w:ind w:left="1571" w:hanging="360"/>
      </w:pPr>
      <w:rPr>
        <w:rFonts w:cs="Times New Roman"/>
      </w:rPr>
    </w:lvl>
    <w:lvl w:ilvl="1">
      <w:start w:val="1"/>
      <w:numFmt w:val="lowerLetter"/>
      <w:lvlText w:val="%2."/>
      <w:lvlJc w:val="left"/>
      <w:pPr>
        <w:ind w:left="2291" w:hanging="360"/>
      </w:pPr>
      <w:rPr>
        <w:rFonts w:cs="Times New Roman"/>
      </w:rPr>
    </w:lvl>
    <w:lvl w:ilvl="2">
      <w:start w:val="1"/>
      <w:numFmt w:val="lowerRoman"/>
      <w:lvlText w:val="%3."/>
      <w:lvlJc w:val="right"/>
      <w:pPr>
        <w:ind w:left="3011" w:hanging="180"/>
      </w:pPr>
      <w:rPr>
        <w:rFonts w:cs="Times New Roman"/>
      </w:rPr>
    </w:lvl>
    <w:lvl w:ilvl="3">
      <w:start w:val="1"/>
      <w:numFmt w:val="decimal"/>
      <w:lvlText w:val="%4."/>
      <w:lvlJc w:val="left"/>
      <w:pPr>
        <w:ind w:left="3731" w:hanging="360"/>
      </w:pPr>
      <w:rPr>
        <w:rFonts w:cs="Times New Roman"/>
      </w:rPr>
    </w:lvl>
    <w:lvl w:ilvl="4">
      <w:start w:val="1"/>
      <w:numFmt w:val="lowerLetter"/>
      <w:lvlText w:val="%5."/>
      <w:lvlJc w:val="left"/>
      <w:pPr>
        <w:ind w:left="4451" w:hanging="360"/>
      </w:pPr>
      <w:rPr>
        <w:rFonts w:cs="Times New Roman"/>
      </w:rPr>
    </w:lvl>
    <w:lvl w:ilvl="5">
      <w:start w:val="1"/>
      <w:numFmt w:val="lowerRoman"/>
      <w:lvlText w:val="%6."/>
      <w:lvlJc w:val="right"/>
      <w:pPr>
        <w:ind w:left="5171" w:hanging="180"/>
      </w:pPr>
      <w:rPr>
        <w:rFonts w:cs="Times New Roman"/>
      </w:rPr>
    </w:lvl>
    <w:lvl w:ilvl="6">
      <w:start w:val="1"/>
      <w:numFmt w:val="decimal"/>
      <w:lvlText w:val="%7."/>
      <w:lvlJc w:val="left"/>
      <w:pPr>
        <w:ind w:left="5891" w:hanging="360"/>
      </w:pPr>
      <w:rPr>
        <w:rFonts w:cs="Times New Roman"/>
      </w:rPr>
    </w:lvl>
    <w:lvl w:ilvl="7">
      <w:start w:val="1"/>
      <w:numFmt w:val="lowerLetter"/>
      <w:lvlText w:val="%8."/>
      <w:lvlJc w:val="left"/>
      <w:pPr>
        <w:ind w:left="6611" w:hanging="360"/>
      </w:pPr>
      <w:rPr>
        <w:rFonts w:cs="Times New Roman"/>
      </w:rPr>
    </w:lvl>
    <w:lvl w:ilvl="8">
      <w:start w:val="1"/>
      <w:numFmt w:val="lowerRoman"/>
      <w:lvlText w:val="%9."/>
      <w:lvlJc w:val="right"/>
      <w:pPr>
        <w:ind w:left="7331" w:hanging="180"/>
      </w:pPr>
      <w:rPr>
        <w:rFonts w:cs="Times New Roman"/>
      </w:rPr>
    </w:lvl>
  </w:abstractNum>
  <w:abstractNum w:abstractNumId="19" w15:restartNumberingAfterBreak="0">
    <w:nsid w:val="59722A45"/>
    <w:multiLevelType w:val="multilevel"/>
    <w:tmpl w:val="CBC26B02"/>
    <w:lvl w:ilvl="0">
      <w:start w:val="153"/>
      <w:numFmt w:val="decimal"/>
      <w:lvlText w:val="%1."/>
      <w:lvlJc w:val="left"/>
      <w:pPr>
        <w:ind w:left="1571"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0" w15:restartNumberingAfterBreak="0">
    <w:nsid w:val="59740EE6"/>
    <w:multiLevelType w:val="multilevel"/>
    <w:tmpl w:val="9F366080"/>
    <w:lvl w:ilvl="0">
      <w:start w:val="1"/>
      <w:numFmt w:val="decimal"/>
      <w:lvlText w:val="%1."/>
      <w:lvlJc w:val="left"/>
      <w:pPr>
        <w:ind w:left="1515" w:hanging="948"/>
      </w:pPr>
      <w:rPr>
        <w:rFonts w:cs="Times New Roman"/>
      </w:rPr>
    </w:lvl>
    <w:lvl w:ilvl="1">
      <w:start w:val="1"/>
      <w:numFmt w:val="decimal"/>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21" w15:restartNumberingAfterBreak="0">
    <w:nsid w:val="5DED1326"/>
    <w:multiLevelType w:val="multilevel"/>
    <w:tmpl w:val="786AE8A8"/>
    <w:lvl w:ilvl="0">
      <w:start w:val="9"/>
      <w:numFmt w:val="decimal"/>
      <w:lvlText w:val="%1."/>
      <w:lvlJc w:val="left"/>
      <w:pPr>
        <w:ind w:left="1287" w:hanging="360"/>
      </w:pPr>
      <w:rPr>
        <w:rFonts w:cs="Times New Roman"/>
      </w:rPr>
    </w:lvl>
    <w:lvl w:ilvl="1">
      <w:start w:val="1"/>
      <w:numFmt w:val="decimal"/>
      <w:lvlText w:val="%2)"/>
      <w:lvlJc w:val="left"/>
      <w:pPr>
        <w:ind w:left="2232" w:hanging="1152"/>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2" w15:restartNumberingAfterBreak="0">
    <w:nsid w:val="60AC75F2"/>
    <w:multiLevelType w:val="multilevel"/>
    <w:tmpl w:val="5154760E"/>
    <w:lvl w:ilvl="0">
      <w:start w:val="57"/>
      <w:numFmt w:val="decimal"/>
      <w:lvlText w:val="%1."/>
      <w:lvlJc w:val="left"/>
      <w:pPr>
        <w:ind w:left="1287"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3" w15:restartNumberingAfterBreak="0">
    <w:nsid w:val="621643E1"/>
    <w:multiLevelType w:val="multilevel"/>
    <w:tmpl w:val="BB12118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65E42101"/>
    <w:multiLevelType w:val="multilevel"/>
    <w:tmpl w:val="D6365CE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35C630B"/>
    <w:multiLevelType w:val="multilevel"/>
    <w:tmpl w:val="C4E893BA"/>
    <w:lvl w:ilvl="0">
      <w:start w:val="1"/>
      <w:numFmt w:val="decimal"/>
      <w:lvlText w:val="%1)"/>
      <w:lvlJc w:val="left"/>
      <w:pPr>
        <w:ind w:left="1287" w:hanging="360"/>
      </w:pPr>
      <w:rPr>
        <w:rFonts w:cs="Times New Roman"/>
      </w:rPr>
    </w:lvl>
    <w:lvl w:ilvl="1">
      <w:start w:val="1"/>
      <w:numFmt w:val="lowerLetter"/>
      <w:lvlText w:val="%2."/>
      <w:lvlJc w:val="left"/>
      <w:pPr>
        <w:ind w:left="2007" w:hanging="360"/>
      </w:pPr>
      <w:rPr>
        <w:rFonts w:cs="Times New Roman"/>
      </w:rPr>
    </w:lvl>
    <w:lvl w:ilvl="2">
      <w:start w:val="1"/>
      <w:numFmt w:val="lowerRoman"/>
      <w:lvlText w:val="%3."/>
      <w:lvlJc w:val="right"/>
      <w:pPr>
        <w:ind w:left="2727" w:hanging="180"/>
      </w:pPr>
      <w:rPr>
        <w:rFonts w:cs="Times New Roman"/>
      </w:rPr>
    </w:lvl>
    <w:lvl w:ilvl="3">
      <w:start w:val="1"/>
      <w:numFmt w:val="decimal"/>
      <w:lvlText w:val="%4."/>
      <w:lvlJc w:val="left"/>
      <w:pPr>
        <w:ind w:left="3447"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26" w15:restartNumberingAfterBreak="0">
    <w:nsid w:val="751A4145"/>
    <w:multiLevelType w:val="multilevel"/>
    <w:tmpl w:val="479A5E84"/>
    <w:lvl w:ilvl="0">
      <w:start w:val="1"/>
      <w:numFmt w:val="decimal"/>
      <w:lvlText w:val="%1)"/>
      <w:lvlJc w:val="left"/>
      <w:pPr>
        <w:ind w:left="1287" w:hanging="360"/>
      </w:pPr>
      <w:rPr>
        <w:rFonts w:cs="Times New Roman"/>
      </w:rPr>
    </w:lvl>
    <w:lvl w:ilvl="1">
      <w:start w:val="1"/>
      <w:numFmt w:val="lowerLetter"/>
      <w:lvlText w:val="%2."/>
      <w:lvlJc w:val="left"/>
      <w:pPr>
        <w:ind w:left="2007" w:hanging="360"/>
      </w:pPr>
      <w:rPr>
        <w:rFonts w:cs="Times New Roman"/>
      </w:rPr>
    </w:lvl>
    <w:lvl w:ilvl="2">
      <w:start w:val="1"/>
      <w:numFmt w:val="lowerRoman"/>
      <w:lvlText w:val="%3."/>
      <w:lvlJc w:val="right"/>
      <w:pPr>
        <w:ind w:left="2727" w:hanging="180"/>
      </w:pPr>
      <w:rPr>
        <w:rFonts w:cs="Times New Roman"/>
      </w:rPr>
    </w:lvl>
    <w:lvl w:ilvl="3">
      <w:start w:val="1"/>
      <w:numFmt w:val="decimal"/>
      <w:lvlText w:val="%4."/>
      <w:lvlJc w:val="left"/>
      <w:pPr>
        <w:ind w:left="3447"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27" w15:restartNumberingAfterBreak="0">
    <w:nsid w:val="76C0781F"/>
    <w:multiLevelType w:val="multilevel"/>
    <w:tmpl w:val="39748910"/>
    <w:lvl w:ilvl="0">
      <w:start w:val="143"/>
      <w:numFmt w:val="decimal"/>
      <w:lvlText w:val="%1."/>
      <w:lvlJc w:val="left"/>
      <w:pPr>
        <w:ind w:left="1571" w:hanging="360"/>
      </w:pPr>
      <w:rPr>
        <w:rFonts w:cs="Times New Roman"/>
      </w:rPr>
    </w:lvl>
    <w:lvl w:ilvl="1">
      <w:start w:val="1"/>
      <w:numFmt w:val="lowerLetter"/>
      <w:lvlText w:val="%2."/>
      <w:lvlJc w:val="left"/>
      <w:pPr>
        <w:ind w:left="2291" w:hanging="360"/>
      </w:pPr>
      <w:rPr>
        <w:rFonts w:cs="Times New Roman"/>
      </w:rPr>
    </w:lvl>
    <w:lvl w:ilvl="2">
      <w:start w:val="1"/>
      <w:numFmt w:val="lowerRoman"/>
      <w:lvlText w:val="%3."/>
      <w:lvlJc w:val="right"/>
      <w:pPr>
        <w:ind w:left="3011" w:hanging="180"/>
      </w:pPr>
      <w:rPr>
        <w:rFonts w:cs="Times New Roman"/>
      </w:rPr>
    </w:lvl>
    <w:lvl w:ilvl="3">
      <w:start w:val="1"/>
      <w:numFmt w:val="decimal"/>
      <w:lvlText w:val="%4."/>
      <w:lvlJc w:val="left"/>
      <w:pPr>
        <w:ind w:left="3731" w:hanging="360"/>
      </w:pPr>
      <w:rPr>
        <w:rFonts w:cs="Times New Roman"/>
      </w:rPr>
    </w:lvl>
    <w:lvl w:ilvl="4">
      <w:start w:val="1"/>
      <w:numFmt w:val="lowerLetter"/>
      <w:lvlText w:val="%5."/>
      <w:lvlJc w:val="left"/>
      <w:pPr>
        <w:ind w:left="4451" w:hanging="360"/>
      </w:pPr>
      <w:rPr>
        <w:rFonts w:cs="Times New Roman"/>
      </w:rPr>
    </w:lvl>
    <w:lvl w:ilvl="5">
      <w:start w:val="1"/>
      <w:numFmt w:val="lowerRoman"/>
      <w:lvlText w:val="%6."/>
      <w:lvlJc w:val="right"/>
      <w:pPr>
        <w:ind w:left="5171" w:hanging="180"/>
      </w:pPr>
      <w:rPr>
        <w:rFonts w:cs="Times New Roman"/>
      </w:rPr>
    </w:lvl>
    <w:lvl w:ilvl="6">
      <w:start w:val="1"/>
      <w:numFmt w:val="decimal"/>
      <w:lvlText w:val="%7."/>
      <w:lvlJc w:val="left"/>
      <w:pPr>
        <w:ind w:left="5891" w:hanging="360"/>
      </w:pPr>
      <w:rPr>
        <w:rFonts w:cs="Times New Roman"/>
      </w:rPr>
    </w:lvl>
    <w:lvl w:ilvl="7">
      <w:start w:val="1"/>
      <w:numFmt w:val="lowerLetter"/>
      <w:lvlText w:val="%8."/>
      <w:lvlJc w:val="left"/>
      <w:pPr>
        <w:ind w:left="6611" w:hanging="360"/>
      </w:pPr>
      <w:rPr>
        <w:rFonts w:cs="Times New Roman"/>
      </w:rPr>
    </w:lvl>
    <w:lvl w:ilvl="8">
      <w:start w:val="1"/>
      <w:numFmt w:val="lowerRoman"/>
      <w:lvlText w:val="%9."/>
      <w:lvlJc w:val="right"/>
      <w:pPr>
        <w:ind w:left="7331" w:hanging="180"/>
      </w:pPr>
      <w:rPr>
        <w:rFonts w:cs="Times New Roman"/>
      </w:rPr>
    </w:lvl>
  </w:abstractNum>
  <w:abstractNum w:abstractNumId="28" w15:restartNumberingAfterBreak="0">
    <w:nsid w:val="7A207060"/>
    <w:multiLevelType w:val="multilevel"/>
    <w:tmpl w:val="D2AC879C"/>
    <w:lvl w:ilvl="0">
      <w:start w:val="78"/>
      <w:numFmt w:val="decimal"/>
      <w:lvlText w:val="%1."/>
      <w:lvlJc w:val="left"/>
      <w:pPr>
        <w:ind w:left="1287"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9" w15:restartNumberingAfterBreak="0">
    <w:nsid w:val="7CB86A1C"/>
    <w:multiLevelType w:val="multilevel"/>
    <w:tmpl w:val="EE420B66"/>
    <w:lvl w:ilvl="0">
      <w:start w:val="1"/>
      <w:numFmt w:val="decimal"/>
      <w:lvlText w:val="%1)"/>
      <w:lvlJc w:val="left"/>
      <w:pPr>
        <w:ind w:left="1571" w:hanging="360"/>
      </w:pPr>
      <w:rPr>
        <w:rFonts w:cs="Times New Roman"/>
      </w:rPr>
    </w:lvl>
    <w:lvl w:ilvl="1">
      <w:start w:val="1"/>
      <w:numFmt w:val="lowerLetter"/>
      <w:lvlText w:val="%2."/>
      <w:lvlJc w:val="left"/>
      <w:pPr>
        <w:ind w:left="2291" w:hanging="360"/>
      </w:pPr>
      <w:rPr>
        <w:rFonts w:cs="Times New Roman"/>
      </w:rPr>
    </w:lvl>
    <w:lvl w:ilvl="2">
      <w:start w:val="1"/>
      <w:numFmt w:val="lowerRoman"/>
      <w:lvlText w:val="%3."/>
      <w:lvlJc w:val="right"/>
      <w:pPr>
        <w:ind w:left="3011" w:hanging="180"/>
      </w:pPr>
      <w:rPr>
        <w:rFonts w:cs="Times New Roman"/>
      </w:rPr>
    </w:lvl>
    <w:lvl w:ilvl="3">
      <w:start w:val="1"/>
      <w:numFmt w:val="decimal"/>
      <w:lvlText w:val="%4."/>
      <w:lvlJc w:val="left"/>
      <w:pPr>
        <w:ind w:left="3731" w:hanging="360"/>
      </w:pPr>
      <w:rPr>
        <w:rFonts w:cs="Times New Roman"/>
      </w:rPr>
    </w:lvl>
    <w:lvl w:ilvl="4">
      <w:start w:val="1"/>
      <w:numFmt w:val="lowerLetter"/>
      <w:lvlText w:val="%5."/>
      <w:lvlJc w:val="left"/>
      <w:pPr>
        <w:ind w:left="4451" w:hanging="360"/>
      </w:pPr>
      <w:rPr>
        <w:rFonts w:cs="Times New Roman"/>
      </w:rPr>
    </w:lvl>
    <w:lvl w:ilvl="5">
      <w:start w:val="1"/>
      <w:numFmt w:val="lowerRoman"/>
      <w:lvlText w:val="%6."/>
      <w:lvlJc w:val="right"/>
      <w:pPr>
        <w:ind w:left="5171" w:hanging="180"/>
      </w:pPr>
      <w:rPr>
        <w:rFonts w:cs="Times New Roman"/>
      </w:rPr>
    </w:lvl>
    <w:lvl w:ilvl="6">
      <w:start w:val="1"/>
      <w:numFmt w:val="decimal"/>
      <w:lvlText w:val="%7."/>
      <w:lvlJc w:val="left"/>
      <w:pPr>
        <w:ind w:left="5891" w:hanging="360"/>
      </w:pPr>
      <w:rPr>
        <w:rFonts w:cs="Times New Roman"/>
      </w:rPr>
    </w:lvl>
    <w:lvl w:ilvl="7">
      <w:start w:val="1"/>
      <w:numFmt w:val="lowerLetter"/>
      <w:lvlText w:val="%8."/>
      <w:lvlJc w:val="left"/>
      <w:pPr>
        <w:ind w:left="6611" w:hanging="360"/>
      </w:pPr>
      <w:rPr>
        <w:rFonts w:cs="Times New Roman"/>
      </w:rPr>
    </w:lvl>
    <w:lvl w:ilvl="8">
      <w:start w:val="1"/>
      <w:numFmt w:val="lowerRoman"/>
      <w:lvlText w:val="%9."/>
      <w:lvlJc w:val="right"/>
      <w:pPr>
        <w:ind w:left="7331" w:hanging="180"/>
      </w:pPr>
      <w:rPr>
        <w:rFonts w:cs="Times New Roman"/>
      </w:rPr>
    </w:lvl>
  </w:abstractNum>
  <w:abstractNum w:abstractNumId="30" w15:restartNumberingAfterBreak="0">
    <w:nsid w:val="7DCD7686"/>
    <w:multiLevelType w:val="multilevel"/>
    <w:tmpl w:val="AB766756"/>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41481615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28049655">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1159767">
    <w:abstractNumId w:val="1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87346652">
    <w:abstractNumId w:val="2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32688518">
    <w:abstractNumId w:val="14"/>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67549103">
    <w:abstractNumId w:val="15"/>
    <w:lvlOverride w:ilvl="0">
      <w:startOverride w:val="2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40149544">
    <w:abstractNumId w:val="12"/>
    <w:lvlOverride w:ilvl="0">
      <w:startOverride w:val="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1324010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69373602">
    <w:abstractNumId w:val="22"/>
    <w:lvlOverride w:ilvl="0">
      <w:startOverride w:val="5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50121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25356441">
    <w:abstractNumId w:val="2"/>
    <w:lvlOverride w:ilvl="0">
      <w:startOverride w:val="5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120067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84926156">
    <w:abstractNumId w:val="18"/>
    <w:lvlOverride w:ilvl="0">
      <w:startOverride w:val="6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4372965">
    <w:abstractNumId w:val="28"/>
    <w:lvlOverride w:ilvl="0">
      <w:startOverride w:val="7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663180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38681863">
    <w:abstractNumId w:val="7"/>
    <w:lvlOverride w:ilvl="0">
      <w:startOverride w:val="9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99806805">
    <w:abstractNumId w:val="1"/>
    <w:lvlOverride w:ilvl="0">
      <w:startOverride w:val="1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85842030">
    <w:abstractNumId w:val="27"/>
    <w:lvlOverride w:ilvl="0">
      <w:startOverride w:val="14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37408628">
    <w:abstractNumId w:val="19"/>
    <w:lvlOverride w:ilvl="0">
      <w:startOverride w:val="15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51432662">
    <w:abstractNumId w:val="16"/>
    <w:lvlOverride w:ilvl="0">
      <w:startOverride w:val="15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9641802">
    <w:abstractNumId w:val="30"/>
  </w:num>
  <w:num w:numId="22" w16cid:durableId="40322626">
    <w:abstractNumId w:val="17"/>
  </w:num>
  <w:num w:numId="23" w16cid:durableId="1801998477">
    <w:abstractNumId w:val="5"/>
  </w:num>
  <w:num w:numId="24" w16cid:durableId="574826951">
    <w:abstractNumId w:val="11"/>
  </w:num>
  <w:num w:numId="25" w16cid:durableId="828912012">
    <w:abstractNumId w:val="13"/>
  </w:num>
  <w:num w:numId="26" w16cid:durableId="387146827">
    <w:abstractNumId w:val="8"/>
  </w:num>
  <w:num w:numId="27" w16cid:durableId="1829975895">
    <w:abstractNumId w:val="24"/>
  </w:num>
  <w:num w:numId="28" w16cid:durableId="258489615">
    <w:abstractNumId w:val="0"/>
  </w:num>
  <w:num w:numId="29" w16cid:durableId="1169633195">
    <w:abstractNumId w:val="4"/>
  </w:num>
  <w:num w:numId="30" w16cid:durableId="15450228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53889920">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48879096">
    <w:abstractNumId w:val="3"/>
  </w:num>
  <w:num w:numId="33" w16cid:durableId="78357278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072"/>
    <w:rsid w:val="003E291C"/>
    <w:rsid w:val="004313BF"/>
    <w:rsid w:val="00507167"/>
    <w:rsid w:val="00C20072"/>
    <w:rsid w:val="00F860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4ABC1"/>
  <w15:docId w15:val="{74A0F573-9A38-4A07-9834-BE544D9A6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eastAsiaTheme="minorEastAsia" w:hAnsi="Times New Roman" w:cs="Times New Roman"/>
      <w:sz w:val="24"/>
      <w:szCs w:val="24"/>
      <w:lang w:eastAsia="ru-RU"/>
    </w:rPr>
  </w:style>
  <w:style w:type="paragraph" w:styleId="1">
    <w:name w:val="heading 1"/>
    <w:basedOn w:val="a"/>
    <w:next w:val="a"/>
    <w:link w:val="10"/>
    <w:uiPriority w:val="9"/>
    <w:qFormat/>
    <w:pPr>
      <w:keepNext/>
      <w:keepLines/>
      <w:spacing w:before="480"/>
      <w:jc w:val="center"/>
      <w:outlineLvl w:val="0"/>
    </w:pPr>
    <w:rPr>
      <w:rFonts w:ascii="Arial" w:eastAsiaTheme="majorEastAsia" w:hAnsi="Arial" w:cstheme="majorBidi"/>
      <w:b/>
      <w:bCs/>
      <w:sz w:val="28"/>
      <w:szCs w:val="28"/>
      <w:lang w:eastAsia="en-US"/>
    </w:rPr>
  </w:style>
  <w:style w:type="paragraph" w:styleId="2">
    <w:name w:val="heading 2"/>
    <w:basedOn w:val="a"/>
    <w:next w:val="a"/>
    <w:link w:val="20"/>
    <w:uiPriority w:val="9"/>
    <w:qFormat/>
    <w:pPr>
      <w:keepNext/>
      <w:keepLines/>
      <w:spacing w:before="200"/>
      <w:jc w:val="center"/>
      <w:outlineLvl w:val="1"/>
    </w:pPr>
    <w:rPr>
      <w:rFonts w:ascii="Arial" w:eastAsiaTheme="majorEastAsia" w:hAnsi="Arial" w:cstheme="majorBidi"/>
      <w:b/>
      <w:bCs/>
      <w:szCs w:val="26"/>
      <w:lang w:eastAsia="en-US"/>
    </w:rPr>
  </w:style>
  <w:style w:type="paragraph" w:styleId="3">
    <w:name w:val="heading 3"/>
    <w:basedOn w:val="a"/>
    <w:next w:val="a"/>
    <w:link w:val="30"/>
    <w:uiPriority w:val="9"/>
    <w:qFormat/>
    <w:pPr>
      <w:keepNext/>
      <w:keepLines/>
      <w:spacing w:before="200" w:after="120"/>
      <w:ind w:firstLine="397"/>
      <w:outlineLvl w:val="2"/>
    </w:pPr>
    <w:rPr>
      <w:rFonts w:ascii="Arial" w:eastAsiaTheme="majorEastAsia" w:hAnsi="Arial" w:cstheme="majorBidi"/>
      <w:b/>
      <w:bCs/>
      <w:szCs w:val="22"/>
      <w:lang w:eastAsia="en-US"/>
    </w:rPr>
  </w:style>
  <w:style w:type="paragraph" w:styleId="4">
    <w:name w:val="heading 4"/>
    <w:basedOn w:val="a"/>
    <w:next w:val="a"/>
    <w:link w:val="40"/>
    <w:uiPriority w:val="9"/>
    <w:qFormat/>
    <w:pPr>
      <w:keepNext/>
      <w:keepLines/>
      <w:spacing w:before="200"/>
      <w:ind w:firstLine="397"/>
      <w:outlineLvl w:val="3"/>
    </w:pPr>
    <w:rPr>
      <w:rFonts w:ascii="Arial" w:eastAsiaTheme="majorEastAsia" w:hAnsi="Arial" w:cstheme="majorBidi"/>
      <w:b/>
      <w:bCs/>
      <w:i/>
      <w:iCs/>
      <w:szCs w:val="22"/>
      <w:lang w:eastAsia="en-US"/>
    </w:rPr>
  </w:style>
  <w:style w:type="paragraph" w:styleId="5">
    <w:name w:val="heading 5"/>
    <w:basedOn w:val="a"/>
    <w:next w:val="a"/>
    <w:link w:val="50"/>
    <w:uiPriority w:val="9"/>
    <w:qFormat/>
    <w:pPr>
      <w:keepNext/>
      <w:keepLines/>
      <w:spacing w:before="200"/>
      <w:ind w:firstLine="397"/>
      <w:jc w:val="both"/>
      <w:outlineLvl w:val="4"/>
    </w:pPr>
    <w:rPr>
      <w:rFonts w:asciiTheme="majorHAnsi" w:eastAsiaTheme="majorEastAsia" w:hAnsiTheme="majorHAnsi" w:cstheme="majorBidi"/>
      <w:color w:val="243F60" w:themeColor="accent1" w:themeShade="7F"/>
      <w:szCs w:val="22"/>
      <w:lang w:eastAsia="en-US"/>
    </w:rPr>
  </w:style>
  <w:style w:type="paragraph" w:styleId="6">
    <w:name w:val="heading 6"/>
    <w:basedOn w:val="a"/>
    <w:next w:val="a"/>
    <w:link w:val="60"/>
    <w:uiPriority w:val="9"/>
    <w:qFormat/>
    <w:pPr>
      <w:keepNext/>
      <w:keepLines/>
      <w:spacing w:before="200"/>
      <w:ind w:firstLine="397"/>
      <w:jc w:val="both"/>
      <w:outlineLvl w:val="5"/>
    </w:pPr>
    <w:rPr>
      <w:rFonts w:asciiTheme="majorHAnsi" w:eastAsiaTheme="majorEastAsia" w:hAnsiTheme="majorHAnsi" w:cstheme="majorBidi"/>
      <w:i/>
      <w:iCs/>
      <w:color w:val="243F60" w:themeColor="accent1" w:themeShade="7F"/>
      <w:szCs w:val="22"/>
      <w:lang w:eastAsia="en-US"/>
    </w:rPr>
  </w:style>
  <w:style w:type="paragraph" w:styleId="7">
    <w:name w:val="heading 7"/>
    <w:basedOn w:val="a"/>
    <w:next w:val="a"/>
    <w:link w:val="70"/>
    <w:uiPriority w:val="9"/>
    <w:qFormat/>
    <w:pPr>
      <w:keepNext/>
      <w:keepLines/>
      <w:spacing w:before="200"/>
      <w:ind w:firstLine="397"/>
      <w:jc w:val="both"/>
      <w:outlineLvl w:val="6"/>
    </w:pPr>
    <w:rPr>
      <w:rFonts w:asciiTheme="majorHAnsi" w:eastAsiaTheme="majorEastAsia" w:hAnsiTheme="majorHAnsi" w:cstheme="majorBidi"/>
      <w:i/>
      <w:iCs/>
      <w:color w:val="404040" w:themeColor="text1" w:themeTint="BF"/>
      <w:szCs w:val="22"/>
      <w:lang w:eastAsia="en-US"/>
    </w:rPr>
  </w:style>
  <w:style w:type="paragraph" w:styleId="8">
    <w:name w:val="heading 8"/>
    <w:basedOn w:val="a"/>
    <w:next w:val="a"/>
    <w:link w:val="80"/>
    <w:uiPriority w:val="9"/>
    <w:qFormat/>
    <w:pPr>
      <w:keepNext/>
      <w:keepLines/>
      <w:spacing w:before="200"/>
      <w:ind w:firstLine="397"/>
      <w:jc w:val="both"/>
      <w:outlineLvl w:val="7"/>
    </w:pPr>
    <w:rPr>
      <w:rFonts w:asciiTheme="majorHAnsi" w:eastAsiaTheme="majorEastAsia" w:hAnsiTheme="majorHAnsi" w:cstheme="majorBidi"/>
      <w:color w:val="4F81BD" w:themeColor="accent1"/>
      <w:sz w:val="20"/>
      <w:szCs w:val="20"/>
      <w:lang w:eastAsia="en-US"/>
    </w:rPr>
  </w:style>
  <w:style w:type="paragraph" w:styleId="9">
    <w:name w:val="heading 9"/>
    <w:basedOn w:val="a"/>
    <w:next w:val="a"/>
    <w:link w:val="90"/>
    <w:uiPriority w:val="9"/>
    <w:qFormat/>
    <w:pPr>
      <w:keepNext/>
      <w:keepLines/>
      <w:spacing w:before="200"/>
      <w:ind w:firstLine="397"/>
      <w:jc w:val="both"/>
      <w:outlineLvl w:val="8"/>
    </w:pPr>
    <w:rPr>
      <w:rFonts w:asciiTheme="majorHAnsi" w:eastAsiaTheme="majorEastAsia" w:hAnsiTheme="majorHAnsi" w:cstheme="majorBidi"/>
      <w:i/>
      <w:iCs/>
      <w:color w:val="404040" w:themeColor="text1" w:themeTint="BF"/>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a3">
    <w:name w:val="table of figures"/>
    <w:basedOn w:val="a"/>
    <w:next w:val="a"/>
    <w:uiPriority w:val="99"/>
    <w:unhideWhenUsed/>
  </w:style>
  <w:style w:type="paragraph" w:customStyle="1" w:styleId="a4">
    <w:name w:val="Реквизит"/>
    <w:basedOn w:val="a"/>
    <w:uiPriority w:val="99"/>
    <w:pPr>
      <w:spacing w:after="240"/>
    </w:pPr>
    <w:rPr>
      <w:rFonts w:ascii="Arial" w:eastAsiaTheme="minorHAnsi" w:hAnsi="Arial" w:cstheme="minorBidi"/>
      <w:szCs w:val="22"/>
      <w:lang w:eastAsia="en-US"/>
    </w:rPr>
  </w:style>
  <w:style w:type="paragraph" w:styleId="a5">
    <w:name w:val="Title"/>
    <w:basedOn w:val="a"/>
    <w:link w:val="a6"/>
    <w:uiPriority w:val="10"/>
    <w:qFormat/>
    <w:pPr>
      <w:spacing w:after="480"/>
      <w:jc w:val="center"/>
    </w:pPr>
    <w:rPr>
      <w:rFonts w:ascii="Arial" w:hAnsi="Arial" w:cstheme="minorBidi"/>
      <w:b/>
      <w:bCs/>
      <w:spacing w:val="5"/>
      <w:sz w:val="28"/>
      <w:szCs w:val="28"/>
      <w:lang w:eastAsia="en-US"/>
    </w:rPr>
  </w:style>
  <w:style w:type="character" w:customStyle="1" w:styleId="a6">
    <w:name w:val="Заголовок Знак"/>
    <w:basedOn w:val="a0"/>
    <w:link w:val="a5"/>
    <w:uiPriority w:val="10"/>
    <w:rPr>
      <w:rFonts w:ascii="Arial" w:eastAsiaTheme="minorEastAsia" w:hAnsi="Arial"/>
      <w:b/>
      <w:bCs/>
      <w:spacing w:val="5"/>
      <w:sz w:val="28"/>
      <w:szCs w:val="28"/>
    </w:rPr>
  </w:style>
  <w:style w:type="paragraph" w:styleId="a7">
    <w:name w:val="Message Header"/>
    <w:basedOn w:val="a"/>
    <w:link w:val="a8"/>
    <w:uiPriority w:val="99"/>
    <w:pPr>
      <w:spacing w:after="480"/>
      <w:jc w:val="center"/>
    </w:pPr>
    <w:rPr>
      <w:rFonts w:ascii="Arial" w:eastAsiaTheme="majorEastAsia" w:hAnsi="Arial" w:cstheme="majorBidi"/>
      <w:b/>
      <w:sz w:val="32"/>
      <w:lang w:eastAsia="en-US"/>
    </w:rPr>
  </w:style>
  <w:style w:type="character" w:customStyle="1" w:styleId="a8">
    <w:name w:val="Шапка Знак"/>
    <w:basedOn w:val="a0"/>
    <w:link w:val="a7"/>
    <w:uiPriority w:val="99"/>
    <w:rPr>
      <w:rFonts w:ascii="Arial" w:eastAsiaTheme="majorEastAsia" w:hAnsi="Arial" w:cstheme="majorBidi"/>
      <w:b/>
      <w:sz w:val="32"/>
      <w:szCs w:val="24"/>
    </w:rPr>
  </w:style>
  <w:style w:type="paragraph" w:styleId="a9">
    <w:name w:val="No Spacing"/>
    <w:link w:val="aa"/>
    <w:qFormat/>
    <w:pPr>
      <w:spacing w:after="0" w:line="240" w:lineRule="auto"/>
    </w:pPr>
    <w:rPr>
      <w:rFonts w:eastAsiaTheme="minorEastAsia"/>
    </w:rPr>
  </w:style>
  <w:style w:type="character" w:customStyle="1" w:styleId="10">
    <w:name w:val="Заголовок 1 Знак"/>
    <w:basedOn w:val="a0"/>
    <w:link w:val="1"/>
    <w:uiPriority w:val="9"/>
    <w:rPr>
      <w:rFonts w:ascii="Arial" w:eastAsiaTheme="majorEastAsia" w:hAnsi="Arial" w:cstheme="majorBidi"/>
      <w:b/>
      <w:bCs/>
      <w:sz w:val="28"/>
      <w:szCs w:val="28"/>
    </w:rPr>
  </w:style>
  <w:style w:type="character" w:customStyle="1" w:styleId="20">
    <w:name w:val="Заголовок 2 Знак"/>
    <w:basedOn w:val="a0"/>
    <w:link w:val="2"/>
    <w:uiPriority w:val="9"/>
    <w:rPr>
      <w:rFonts w:ascii="Arial" w:eastAsiaTheme="majorEastAsia" w:hAnsi="Arial" w:cstheme="majorBidi"/>
      <w:b/>
      <w:bCs/>
      <w:sz w:val="24"/>
      <w:szCs w:val="26"/>
    </w:rPr>
  </w:style>
  <w:style w:type="character" w:customStyle="1" w:styleId="30">
    <w:name w:val="Заголовок 3 Знак"/>
    <w:basedOn w:val="a0"/>
    <w:link w:val="3"/>
    <w:uiPriority w:val="9"/>
    <w:rPr>
      <w:rFonts w:ascii="Arial" w:eastAsiaTheme="majorEastAsia" w:hAnsi="Arial" w:cstheme="majorBidi"/>
      <w:b/>
      <w:bCs/>
      <w:sz w:val="24"/>
    </w:rPr>
  </w:style>
  <w:style w:type="character" w:customStyle="1" w:styleId="40">
    <w:name w:val="Заголовок 4 Знак"/>
    <w:basedOn w:val="a0"/>
    <w:link w:val="4"/>
    <w:uiPriority w:val="9"/>
    <w:rPr>
      <w:rFonts w:ascii="Arial" w:eastAsiaTheme="majorEastAsia" w:hAnsi="Arial" w:cstheme="majorBidi"/>
      <w:b/>
      <w:bCs/>
      <w:i/>
      <w:iCs/>
      <w:sz w:val="24"/>
    </w:rPr>
  </w:style>
  <w:style w:type="character" w:customStyle="1" w:styleId="50">
    <w:name w:val="Заголовок 5 Знак"/>
    <w:basedOn w:val="a0"/>
    <w:link w:val="5"/>
    <w:uiPriority w:val="9"/>
    <w:rPr>
      <w:rFonts w:asciiTheme="majorHAnsi" w:eastAsiaTheme="majorEastAsia" w:hAnsiTheme="majorHAnsi" w:cstheme="majorBidi"/>
      <w:color w:val="243F60" w:themeColor="accent1" w:themeShade="7F"/>
      <w:sz w:val="24"/>
    </w:rPr>
  </w:style>
  <w:style w:type="character" w:customStyle="1" w:styleId="60">
    <w:name w:val="Заголовок 6 Знак"/>
    <w:basedOn w:val="a0"/>
    <w:link w:val="6"/>
    <w:uiPriority w:val="9"/>
    <w:rPr>
      <w:rFonts w:asciiTheme="majorHAnsi" w:eastAsiaTheme="majorEastAsia" w:hAnsiTheme="majorHAnsi" w:cstheme="majorBidi"/>
      <w:i/>
      <w:iCs/>
      <w:color w:val="243F60" w:themeColor="accent1" w:themeShade="7F"/>
      <w:sz w:val="24"/>
    </w:rPr>
  </w:style>
  <w:style w:type="character" w:customStyle="1" w:styleId="70">
    <w:name w:val="Заголовок 7 Знак"/>
    <w:basedOn w:val="a0"/>
    <w:link w:val="7"/>
    <w:uiPriority w:val="9"/>
    <w:rPr>
      <w:rFonts w:asciiTheme="majorHAnsi" w:eastAsiaTheme="majorEastAsia" w:hAnsiTheme="majorHAnsi" w:cstheme="majorBidi"/>
      <w:i/>
      <w:iCs/>
      <w:color w:val="404040" w:themeColor="text1" w:themeTint="BF"/>
      <w:sz w:val="24"/>
    </w:rPr>
  </w:style>
  <w:style w:type="character" w:customStyle="1" w:styleId="80">
    <w:name w:val="Заголовок 8 Знак"/>
    <w:basedOn w:val="a0"/>
    <w:link w:val="8"/>
    <w:uiPriority w:val="9"/>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rPr>
      <w:rFonts w:asciiTheme="majorHAnsi" w:eastAsiaTheme="majorEastAsia" w:hAnsiTheme="majorHAnsi" w:cstheme="majorBidi"/>
      <w:i/>
      <w:iCs/>
      <w:color w:val="404040" w:themeColor="text1" w:themeTint="BF"/>
      <w:sz w:val="20"/>
      <w:szCs w:val="20"/>
    </w:rPr>
  </w:style>
  <w:style w:type="paragraph" w:styleId="ab">
    <w:name w:val="caption"/>
    <w:basedOn w:val="a"/>
    <w:next w:val="a"/>
    <w:uiPriority w:val="35"/>
    <w:qFormat/>
    <w:pPr>
      <w:spacing w:after="120"/>
      <w:ind w:firstLine="397"/>
      <w:jc w:val="both"/>
    </w:pPr>
    <w:rPr>
      <w:rFonts w:ascii="Arial" w:eastAsiaTheme="minorHAnsi" w:hAnsi="Arial" w:cstheme="minorBidi"/>
      <w:b/>
      <w:bCs/>
      <w:color w:val="4F81BD" w:themeColor="accent1"/>
      <w:sz w:val="18"/>
      <w:szCs w:val="18"/>
      <w:lang w:eastAsia="en-US"/>
    </w:rPr>
  </w:style>
  <w:style w:type="paragraph" w:styleId="ac">
    <w:name w:val="Signature"/>
    <w:basedOn w:val="a"/>
    <w:link w:val="ad"/>
    <w:uiPriority w:val="99"/>
    <w:rPr>
      <w:rFonts w:ascii="Arial" w:eastAsiaTheme="minorHAnsi" w:hAnsi="Arial" w:cstheme="minorBidi"/>
      <w:b/>
      <w:szCs w:val="22"/>
      <w:lang w:eastAsia="en-US"/>
    </w:rPr>
  </w:style>
  <w:style w:type="character" w:customStyle="1" w:styleId="ad">
    <w:name w:val="Подпись Знак"/>
    <w:basedOn w:val="a0"/>
    <w:link w:val="ac"/>
    <w:uiPriority w:val="99"/>
    <w:rPr>
      <w:rFonts w:ascii="Arial" w:hAnsi="Arial"/>
      <w:b/>
      <w:sz w:val="24"/>
    </w:rPr>
  </w:style>
  <w:style w:type="paragraph" w:styleId="ae">
    <w:name w:val="Subtitle"/>
    <w:basedOn w:val="a"/>
    <w:next w:val="a"/>
    <w:link w:val="af"/>
    <w:uiPriority w:val="11"/>
    <w:qFormat/>
    <w:pPr>
      <w:numPr>
        <w:ilvl w:val="1"/>
      </w:numPr>
      <w:spacing w:after="120"/>
      <w:ind w:firstLine="454"/>
      <w:jc w:val="both"/>
    </w:pPr>
    <w:rPr>
      <w:rFonts w:asciiTheme="majorHAnsi" w:eastAsiaTheme="majorEastAsia" w:hAnsiTheme="majorHAnsi" w:cstheme="majorBidi"/>
      <w:i/>
      <w:iCs/>
      <w:color w:val="4F81BD" w:themeColor="accent1"/>
      <w:spacing w:val="15"/>
      <w:lang w:eastAsia="en-US"/>
    </w:rPr>
  </w:style>
  <w:style w:type="character" w:customStyle="1" w:styleId="af">
    <w:name w:val="Подзаголовок Знак"/>
    <w:basedOn w:val="a0"/>
    <w:link w:val="ae"/>
    <w:uiPriority w:val="11"/>
    <w:rPr>
      <w:rFonts w:asciiTheme="majorHAnsi" w:eastAsiaTheme="majorEastAsia" w:hAnsiTheme="majorHAnsi" w:cstheme="majorBidi"/>
      <w:i/>
      <w:iCs/>
      <w:color w:val="4F81BD" w:themeColor="accent1"/>
      <w:spacing w:val="15"/>
      <w:sz w:val="24"/>
      <w:szCs w:val="24"/>
    </w:rPr>
  </w:style>
  <w:style w:type="character" w:styleId="af0">
    <w:name w:val="Strong"/>
    <w:basedOn w:val="a0"/>
    <w:uiPriority w:val="22"/>
    <w:semiHidden/>
    <w:qFormat/>
    <w:rPr>
      <w:b/>
      <w:bCs/>
    </w:rPr>
  </w:style>
  <w:style w:type="character" w:styleId="af1">
    <w:name w:val="Emphasis"/>
    <w:basedOn w:val="a0"/>
    <w:uiPriority w:val="20"/>
    <w:qFormat/>
    <w:rPr>
      <w:i/>
      <w:iCs/>
    </w:rPr>
  </w:style>
  <w:style w:type="paragraph" w:styleId="af2">
    <w:name w:val="List Paragraph"/>
    <w:basedOn w:val="a"/>
    <w:uiPriority w:val="34"/>
    <w:qFormat/>
    <w:pPr>
      <w:spacing w:after="120"/>
      <w:ind w:left="720" w:firstLine="397"/>
      <w:contextualSpacing/>
      <w:jc w:val="both"/>
    </w:pPr>
    <w:rPr>
      <w:rFonts w:ascii="Arial" w:eastAsiaTheme="minorHAnsi" w:hAnsi="Arial" w:cstheme="minorBidi"/>
      <w:szCs w:val="22"/>
      <w:lang w:eastAsia="en-US"/>
    </w:rPr>
  </w:style>
  <w:style w:type="paragraph" w:styleId="22">
    <w:name w:val="Quote"/>
    <w:basedOn w:val="a"/>
    <w:next w:val="a"/>
    <w:link w:val="23"/>
    <w:uiPriority w:val="29"/>
    <w:qFormat/>
    <w:pPr>
      <w:spacing w:after="120"/>
      <w:ind w:firstLine="397"/>
      <w:jc w:val="both"/>
    </w:pPr>
    <w:rPr>
      <w:rFonts w:ascii="Arial" w:eastAsiaTheme="minorHAnsi" w:hAnsi="Arial" w:cstheme="minorBidi"/>
      <w:i/>
      <w:iCs/>
      <w:color w:val="000000" w:themeColor="text1"/>
      <w:szCs w:val="22"/>
      <w:lang w:eastAsia="en-US"/>
    </w:rPr>
  </w:style>
  <w:style w:type="character" w:customStyle="1" w:styleId="23">
    <w:name w:val="Цитата 2 Знак"/>
    <w:basedOn w:val="a0"/>
    <w:link w:val="22"/>
    <w:uiPriority w:val="29"/>
    <w:rPr>
      <w:rFonts w:ascii="Arial" w:hAnsi="Arial"/>
      <w:i/>
      <w:iCs/>
      <w:color w:val="000000" w:themeColor="text1"/>
      <w:sz w:val="24"/>
    </w:rPr>
  </w:style>
  <w:style w:type="paragraph" w:styleId="af3">
    <w:name w:val="Intense Quote"/>
    <w:basedOn w:val="a"/>
    <w:next w:val="a"/>
    <w:link w:val="af4"/>
    <w:uiPriority w:val="30"/>
    <w:qFormat/>
    <w:pPr>
      <w:pBdr>
        <w:bottom w:val="single" w:sz="4" w:space="4" w:color="4F81BD" w:themeColor="accent1"/>
      </w:pBdr>
      <w:spacing w:before="200" w:after="280"/>
      <w:ind w:left="936" w:right="936" w:firstLine="397"/>
      <w:jc w:val="both"/>
    </w:pPr>
    <w:rPr>
      <w:rFonts w:ascii="Arial" w:eastAsiaTheme="minorHAnsi" w:hAnsi="Arial" w:cstheme="minorBidi"/>
      <w:b/>
      <w:bCs/>
      <w:i/>
      <w:iCs/>
      <w:color w:val="4F81BD" w:themeColor="accent1"/>
      <w:szCs w:val="22"/>
      <w:lang w:eastAsia="en-US"/>
    </w:rPr>
  </w:style>
  <w:style w:type="character" w:customStyle="1" w:styleId="af4">
    <w:name w:val="Выделенная цитата Знак"/>
    <w:basedOn w:val="a0"/>
    <w:link w:val="af3"/>
    <w:uiPriority w:val="30"/>
    <w:rPr>
      <w:rFonts w:ascii="Arial" w:hAnsi="Arial"/>
      <w:b/>
      <w:bCs/>
      <w:i/>
      <w:iCs/>
      <w:color w:val="4F81BD" w:themeColor="accent1"/>
      <w:sz w:val="24"/>
    </w:rPr>
  </w:style>
  <w:style w:type="character" w:styleId="af5">
    <w:name w:val="Subtle Emphasis"/>
    <w:basedOn w:val="a0"/>
    <w:uiPriority w:val="19"/>
    <w:qFormat/>
    <w:rPr>
      <w:i/>
      <w:iCs/>
      <w:color w:val="808080" w:themeColor="text1" w:themeTint="7F"/>
    </w:rPr>
  </w:style>
  <w:style w:type="character" w:styleId="af6">
    <w:name w:val="Intense Emphasis"/>
    <w:basedOn w:val="a0"/>
    <w:uiPriority w:val="21"/>
    <w:qFormat/>
    <w:rPr>
      <w:b/>
      <w:bCs/>
      <w:i/>
      <w:iCs/>
      <w:color w:val="4F81BD" w:themeColor="accent1"/>
    </w:rPr>
  </w:style>
  <w:style w:type="character" w:styleId="af7">
    <w:name w:val="Subtle Reference"/>
    <w:basedOn w:val="a0"/>
    <w:uiPriority w:val="31"/>
    <w:qFormat/>
    <w:rPr>
      <w:smallCaps/>
      <w:color w:val="C0504D" w:themeColor="accent2"/>
      <w:u w:val="single"/>
    </w:rPr>
  </w:style>
  <w:style w:type="character" w:styleId="af8">
    <w:name w:val="Intense Reference"/>
    <w:basedOn w:val="a0"/>
    <w:uiPriority w:val="32"/>
    <w:qFormat/>
    <w:rPr>
      <w:b/>
      <w:bCs/>
      <w:smallCaps/>
      <w:color w:val="C0504D" w:themeColor="accent2"/>
      <w:spacing w:val="5"/>
      <w:u w:val="single"/>
    </w:rPr>
  </w:style>
  <w:style w:type="character" w:styleId="af9">
    <w:name w:val="Book Title"/>
    <w:basedOn w:val="a0"/>
    <w:uiPriority w:val="33"/>
    <w:qFormat/>
    <w:rPr>
      <w:b/>
      <w:bCs/>
      <w:smallCaps/>
      <w:spacing w:val="5"/>
    </w:rPr>
  </w:style>
  <w:style w:type="paragraph" w:styleId="afa">
    <w:name w:val="TOC Heading"/>
    <w:basedOn w:val="1"/>
    <w:next w:val="a"/>
    <w:uiPriority w:val="39"/>
    <w:qFormat/>
    <w:pPr>
      <w:outlineLvl w:val="9"/>
    </w:pPr>
  </w:style>
  <w:style w:type="paragraph" w:styleId="afb">
    <w:name w:val="Normal Indent"/>
    <w:basedOn w:val="a"/>
    <w:uiPriority w:val="99"/>
    <w:semiHidden/>
    <w:pPr>
      <w:spacing w:after="120"/>
      <w:ind w:left="708" w:firstLine="397"/>
      <w:jc w:val="both"/>
    </w:pPr>
    <w:rPr>
      <w:rFonts w:ascii="Arial" w:eastAsiaTheme="minorHAnsi" w:hAnsi="Arial" w:cstheme="minorBidi"/>
      <w:szCs w:val="22"/>
      <w:lang w:eastAsia="en-US"/>
    </w:rPr>
  </w:style>
  <w:style w:type="paragraph" w:styleId="afc">
    <w:name w:val="annotation text"/>
    <w:basedOn w:val="a"/>
    <w:link w:val="afd"/>
    <w:uiPriority w:val="99"/>
    <w:pPr>
      <w:spacing w:before="120" w:after="240"/>
    </w:pPr>
    <w:rPr>
      <w:rFonts w:ascii="Arial" w:eastAsiaTheme="minorHAnsi" w:hAnsi="Arial" w:cstheme="minorBidi"/>
      <w:i/>
      <w:szCs w:val="20"/>
      <w:lang w:eastAsia="en-US"/>
    </w:rPr>
  </w:style>
  <w:style w:type="character" w:customStyle="1" w:styleId="afd">
    <w:name w:val="Текст примечания Знак"/>
    <w:basedOn w:val="a0"/>
    <w:link w:val="afc"/>
    <w:uiPriority w:val="99"/>
    <w:rPr>
      <w:rFonts w:ascii="Arial" w:hAnsi="Arial"/>
      <w:i/>
      <w:sz w:val="24"/>
      <w:szCs w:val="20"/>
    </w:rPr>
  </w:style>
  <w:style w:type="paragraph" w:customStyle="1" w:styleId="afe">
    <w:name w:val="Редакции"/>
    <w:basedOn w:val="a"/>
    <w:uiPriority w:val="99"/>
    <w:pPr>
      <w:spacing w:after="240"/>
      <w:jc w:val="center"/>
    </w:pPr>
    <w:rPr>
      <w:rFonts w:ascii="Arial" w:hAnsi="Arial" w:cs="Arial"/>
      <w:i/>
      <w:iCs/>
    </w:rPr>
  </w:style>
  <w:style w:type="paragraph" w:customStyle="1" w:styleId="aff">
    <w:name w:val="Таблица"/>
    <w:basedOn w:val="a"/>
    <w:uiPriority w:val="99"/>
    <w:qFormat/>
    <w:pPr>
      <w:spacing w:after="120"/>
      <w:jc w:val="both"/>
    </w:pPr>
    <w:rPr>
      <w:rFonts w:ascii="Arial" w:eastAsiaTheme="minorHAnsi" w:hAnsi="Arial" w:cstheme="minorBidi"/>
      <w:szCs w:val="22"/>
      <w:lang w:eastAsia="en-US"/>
    </w:rPr>
  </w:style>
  <w:style w:type="character" w:styleId="aff0">
    <w:name w:val="Hyperlink"/>
    <w:uiPriority w:val="99"/>
    <w:rPr>
      <w:color w:val="0000FF" w:themeColor="hyperlink"/>
      <w:u w:val="single"/>
    </w:rPr>
  </w:style>
  <w:style w:type="paragraph" w:styleId="aff1">
    <w:name w:val="Balloon Text"/>
    <w:basedOn w:val="a"/>
    <w:link w:val="aff2"/>
    <w:uiPriority w:val="99"/>
    <w:semiHidden/>
    <w:rPr>
      <w:rFonts w:ascii="Tahoma" w:hAnsi="Tahoma" w:cs="Tahoma"/>
      <w:sz w:val="16"/>
      <w:szCs w:val="16"/>
    </w:rPr>
  </w:style>
  <w:style w:type="character" w:customStyle="1" w:styleId="aff2">
    <w:name w:val="Текст выноски Знак"/>
    <w:basedOn w:val="a0"/>
    <w:link w:val="aff1"/>
    <w:uiPriority w:val="99"/>
    <w:semiHidden/>
    <w:rPr>
      <w:rFonts w:ascii="Tahoma" w:eastAsiaTheme="minorEastAsia" w:hAnsi="Tahoma" w:cs="Tahoma"/>
      <w:sz w:val="16"/>
      <w:szCs w:val="16"/>
      <w:lang w:eastAsia="ru-RU"/>
    </w:rPr>
  </w:style>
  <w:style w:type="character" w:styleId="aff3">
    <w:name w:val="FollowedHyperlink"/>
    <w:basedOn w:val="a0"/>
    <w:uiPriority w:val="99"/>
    <w:semiHidden/>
    <w:unhideWhenUsed/>
    <w:rPr>
      <w:color w:val="800080"/>
      <w:u w:val="single"/>
    </w:rPr>
  </w:style>
  <w:style w:type="paragraph" w:customStyle="1" w:styleId="msolistparagraphcxspfirst">
    <w:name w:val="msolistparagraphcxspfirst"/>
    <w:basedOn w:val="a"/>
    <w:uiPriority w:val="99"/>
    <w:pPr>
      <w:spacing w:after="120"/>
      <w:ind w:left="720" w:firstLine="397"/>
      <w:jc w:val="both"/>
    </w:pPr>
    <w:rPr>
      <w:rFonts w:ascii="Arial" w:eastAsiaTheme="minorHAnsi" w:hAnsi="Arial" w:cstheme="minorBidi"/>
      <w:szCs w:val="22"/>
      <w:lang w:eastAsia="en-US"/>
    </w:rPr>
  </w:style>
  <w:style w:type="paragraph" w:customStyle="1" w:styleId="msolistparagraphcxspmiddle">
    <w:name w:val="msolistparagraphcxspmiddle"/>
    <w:basedOn w:val="a"/>
    <w:uiPriority w:val="99"/>
    <w:pPr>
      <w:spacing w:after="120"/>
      <w:ind w:left="720" w:firstLine="397"/>
      <w:jc w:val="both"/>
    </w:pPr>
    <w:rPr>
      <w:rFonts w:ascii="Arial" w:eastAsiaTheme="minorHAnsi" w:hAnsi="Arial" w:cstheme="minorBidi"/>
      <w:szCs w:val="22"/>
      <w:lang w:eastAsia="en-US"/>
    </w:rPr>
  </w:style>
  <w:style w:type="paragraph" w:customStyle="1" w:styleId="msolistparagraphcxsplast">
    <w:name w:val="msolistparagraphcxsplast"/>
    <w:basedOn w:val="a"/>
    <w:uiPriority w:val="99"/>
    <w:pPr>
      <w:spacing w:after="120"/>
      <w:ind w:left="720" w:firstLine="397"/>
      <w:jc w:val="both"/>
    </w:pPr>
    <w:rPr>
      <w:rFonts w:ascii="Arial" w:eastAsiaTheme="minorHAnsi" w:hAnsi="Arial" w:cstheme="minorBidi"/>
      <w:szCs w:val="22"/>
      <w:lang w:eastAsia="en-US"/>
    </w:rPr>
  </w:style>
  <w:style w:type="paragraph" w:customStyle="1" w:styleId="a60">
    <w:name w:val="a6"/>
    <w:basedOn w:val="a"/>
    <w:uiPriority w:val="99"/>
    <w:pPr>
      <w:spacing w:before="100" w:beforeAutospacing="1" w:after="100" w:afterAutospacing="1"/>
      <w:ind w:firstLine="397"/>
      <w:jc w:val="both"/>
    </w:pPr>
    <w:rPr>
      <w:rFonts w:ascii="Arial" w:eastAsiaTheme="minorHAnsi" w:hAnsi="Arial" w:cstheme="minorBidi"/>
      <w:szCs w:val="22"/>
      <w:lang w:eastAsia="en-US"/>
    </w:rPr>
  </w:style>
  <w:style w:type="paragraph" w:customStyle="1" w:styleId="msochpdefault">
    <w:name w:val="msochpdefault"/>
    <w:basedOn w:val="a"/>
    <w:uiPriority w:val="99"/>
    <w:pPr>
      <w:spacing w:before="100" w:beforeAutospacing="1" w:after="100" w:afterAutospacing="1"/>
      <w:ind w:firstLine="397"/>
      <w:jc w:val="both"/>
    </w:pPr>
    <w:rPr>
      <w:rFonts w:ascii="Arial" w:eastAsiaTheme="minorHAnsi" w:hAnsi="Arial" w:cstheme="minorBidi"/>
      <w:sz w:val="20"/>
      <w:szCs w:val="20"/>
      <w:lang w:eastAsia="en-US"/>
    </w:rPr>
  </w:style>
  <w:style w:type="paragraph" w:customStyle="1" w:styleId="msopapdefault">
    <w:name w:val="msopapdefault"/>
    <w:basedOn w:val="a"/>
    <w:uiPriority w:val="99"/>
    <w:pPr>
      <w:spacing w:before="100" w:beforeAutospacing="1" w:after="200" w:line="276" w:lineRule="auto"/>
      <w:ind w:firstLine="397"/>
      <w:jc w:val="both"/>
    </w:pPr>
    <w:rPr>
      <w:rFonts w:ascii="Arial" w:eastAsiaTheme="minorHAnsi" w:hAnsi="Arial" w:cstheme="minorBidi"/>
      <w:szCs w:val="22"/>
      <w:lang w:eastAsia="en-US"/>
    </w:rPr>
  </w:style>
  <w:style w:type="paragraph" w:customStyle="1" w:styleId="tkNazvanie">
    <w:name w:val="_Название (tkNazvanie)"/>
    <w:basedOn w:val="a"/>
    <w:uiPriority w:val="99"/>
    <w:pPr>
      <w:spacing w:before="400" w:after="400" w:line="276" w:lineRule="auto"/>
      <w:ind w:left="1134" w:right="1134" w:firstLine="397"/>
      <w:jc w:val="center"/>
    </w:pPr>
    <w:rPr>
      <w:rFonts w:ascii="Arial" w:eastAsiaTheme="minorHAnsi" w:hAnsi="Arial" w:cstheme="minorBidi"/>
      <w:b/>
      <w:bCs/>
      <w:szCs w:val="22"/>
      <w:lang w:eastAsia="en-US"/>
    </w:rPr>
  </w:style>
  <w:style w:type="paragraph" w:customStyle="1" w:styleId="tkZagolovok5">
    <w:name w:val="_Заголовок Статья (tkZagolovok5)"/>
    <w:basedOn w:val="a"/>
    <w:pPr>
      <w:spacing w:before="200" w:after="60" w:line="276" w:lineRule="auto"/>
      <w:ind w:firstLine="567"/>
      <w:jc w:val="both"/>
    </w:pPr>
    <w:rPr>
      <w:rFonts w:ascii="Arial" w:eastAsiaTheme="minorHAnsi" w:hAnsi="Arial" w:cstheme="minorBidi"/>
      <w:b/>
      <w:bCs/>
      <w:sz w:val="20"/>
      <w:szCs w:val="20"/>
      <w:lang w:eastAsia="en-US"/>
    </w:rPr>
  </w:style>
  <w:style w:type="paragraph" w:customStyle="1" w:styleId="tkKomentarij">
    <w:name w:val="_Комментарий (tkKomentarij)"/>
    <w:basedOn w:val="a"/>
    <w:pPr>
      <w:spacing w:after="60" w:line="276" w:lineRule="auto"/>
      <w:ind w:firstLine="567"/>
      <w:jc w:val="both"/>
    </w:pPr>
    <w:rPr>
      <w:rFonts w:ascii="Arial" w:eastAsiaTheme="minorHAnsi" w:hAnsi="Arial" w:cstheme="minorBidi"/>
      <w:i/>
      <w:iCs/>
      <w:color w:val="006600"/>
      <w:sz w:val="20"/>
      <w:szCs w:val="20"/>
      <w:lang w:eastAsia="en-US"/>
    </w:rPr>
  </w:style>
  <w:style w:type="paragraph" w:customStyle="1" w:styleId="tkTekst">
    <w:name w:val="_Текст обычный (tkTekst)"/>
    <w:basedOn w:val="a"/>
    <w:uiPriority w:val="99"/>
    <w:pPr>
      <w:spacing w:after="60" w:line="276" w:lineRule="auto"/>
      <w:ind w:firstLine="567"/>
      <w:jc w:val="both"/>
    </w:pPr>
    <w:rPr>
      <w:rFonts w:ascii="Arial" w:eastAsiaTheme="minorHAnsi" w:hAnsi="Arial" w:cstheme="minorBidi"/>
      <w:sz w:val="20"/>
      <w:szCs w:val="20"/>
      <w:lang w:eastAsia="en-US"/>
    </w:rPr>
  </w:style>
  <w:style w:type="paragraph" w:customStyle="1" w:styleId="tkRedakcijaTekst">
    <w:name w:val="_В редакции текст (tkRedakcijaTekst)"/>
    <w:basedOn w:val="a"/>
    <w:pPr>
      <w:spacing w:after="60" w:line="276" w:lineRule="auto"/>
      <w:ind w:firstLine="567"/>
      <w:jc w:val="both"/>
    </w:pPr>
    <w:rPr>
      <w:rFonts w:ascii="Arial" w:eastAsiaTheme="minorHAnsi" w:hAnsi="Arial" w:cstheme="minorBidi"/>
      <w:i/>
      <w:iCs/>
      <w:sz w:val="20"/>
      <w:szCs w:val="20"/>
      <w:lang w:eastAsia="en-US"/>
    </w:rPr>
  </w:style>
  <w:style w:type="numbering" w:customStyle="1" w:styleId="12">
    <w:name w:val="Нет списка1"/>
    <w:next w:val="a2"/>
    <w:uiPriority w:val="99"/>
    <w:semiHidden/>
    <w:unhideWhenUsed/>
  </w:style>
  <w:style w:type="paragraph" w:customStyle="1" w:styleId="tkRedakcijaSpisok">
    <w:name w:val="_В редакции список (tkRedakcijaSpisok)"/>
    <w:basedOn w:val="a"/>
    <w:uiPriority w:val="99"/>
    <w:pPr>
      <w:spacing w:after="200" w:line="276" w:lineRule="auto"/>
      <w:ind w:left="1134" w:right="1134" w:firstLine="397"/>
      <w:jc w:val="center"/>
    </w:pPr>
    <w:rPr>
      <w:rFonts w:ascii="Arial" w:eastAsia="Times New Roman" w:hAnsi="Arial" w:cs="Arial"/>
      <w:i/>
      <w:iCs/>
      <w:sz w:val="20"/>
      <w:szCs w:val="20"/>
      <w:lang w:eastAsia="en-US"/>
    </w:rPr>
  </w:style>
  <w:style w:type="paragraph" w:customStyle="1" w:styleId="tkTablica">
    <w:name w:val="_Текст таблицы (tkTablica)"/>
    <w:basedOn w:val="a"/>
    <w:uiPriority w:val="99"/>
    <w:pPr>
      <w:spacing w:after="60" w:line="276" w:lineRule="auto"/>
      <w:ind w:firstLine="397"/>
      <w:jc w:val="both"/>
    </w:pPr>
    <w:rPr>
      <w:rFonts w:ascii="Arial" w:eastAsia="Times New Roman" w:hAnsi="Arial" w:cs="Arial"/>
      <w:sz w:val="20"/>
      <w:szCs w:val="20"/>
      <w:lang w:eastAsia="en-US"/>
    </w:rPr>
  </w:style>
  <w:style w:type="paragraph" w:customStyle="1" w:styleId="tsSystem">
    <w:name w:val="__Служебный (tsSystem)"/>
    <w:basedOn w:val="a"/>
    <w:pPr>
      <w:shd w:val="clear" w:color="auto" w:fill="FFC000"/>
      <w:spacing w:before="120" w:after="120" w:line="276" w:lineRule="auto"/>
      <w:ind w:firstLine="397"/>
      <w:jc w:val="both"/>
    </w:pPr>
    <w:rPr>
      <w:rFonts w:ascii="Arial" w:eastAsia="Times New Roman" w:hAnsi="Arial" w:cs="Arial"/>
      <w:vanish/>
      <w:color w:val="404040"/>
      <w:sz w:val="20"/>
      <w:szCs w:val="20"/>
      <w:lang w:eastAsia="en-US"/>
    </w:rPr>
  </w:style>
  <w:style w:type="numbering" w:customStyle="1" w:styleId="24">
    <w:name w:val="Нет списка2"/>
    <w:next w:val="a2"/>
    <w:uiPriority w:val="99"/>
    <w:semiHidden/>
    <w:unhideWhenUsed/>
  </w:style>
  <w:style w:type="numbering" w:customStyle="1" w:styleId="32">
    <w:name w:val="Нет списка3"/>
    <w:next w:val="a2"/>
    <w:uiPriority w:val="99"/>
    <w:semiHidden/>
    <w:unhideWhenUsed/>
  </w:style>
  <w:style w:type="numbering" w:customStyle="1" w:styleId="42">
    <w:name w:val="Нет списка4"/>
    <w:next w:val="a2"/>
    <w:uiPriority w:val="99"/>
    <w:semiHidden/>
    <w:unhideWhenUsed/>
  </w:style>
  <w:style w:type="numbering" w:customStyle="1" w:styleId="52">
    <w:name w:val="Нет списка5"/>
    <w:next w:val="a2"/>
    <w:uiPriority w:val="99"/>
    <w:semiHidden/>
    <w:unhideWhenUsed/>
  </w:style>
  <w:style w:type="paragraph" w:customStyle="1" w:styleId="tkPodpis">
    <w:name w:val="_Подпись (tkPodpis)"/>
    <w:basedOn w:val="a"/>
    <w:uiPriority w:val="99"/>
    <w:pPr>
      <w:spacing w:after="60" w:line="276" w:lineRule="auto"/>
      <w:ind w:firstLine="397"/>
      <w:jc w:val="both"/>
    </w:pPr>
    <w:rPr>
      <w:rFonts w:ascii="Arial" w:eastAsia="Times New Roman" w:hAnsi="Arial" w:cs="Arial"/>
      <w:b/>
      <w:bCs/>
      <w:sz w:val="20"/>
      <w:szCs w:val="20"/>
      <w:lang w:eastAsia="en-US"/>
    </w:rPr>
  </w:style>
  <w:style w:type="paragraph" w:customStyle="1" w:styleId="tkZagolovok3">
    <w:name w:val="_Заголовок Глава (tkZagolovok3)"/>
    <w:basedOn w:val="a"/>
    <w:uiPriority w:val="99"/>
    <w:pPr>
      <w:spacing w:before="200" w:after="200" w:line="276" w:lineRule="auto"/>
      <w:ind w:left="1134" w:right="1134" w:firstLine="397"/>
      <w:jc w:val="center"/>
    </w:pPr>
    <w:rPr>
      <w:rFonts w:ascii="Arial" w:eastAsia="Times New Roman" w:hAnsi="Arial" w:cs="Arial"/>
      <w:b/>
      <w:bCs/>
      <w:szCs w:val="22"/>
      <w:lang w:eastAsia="en-US"/>
    </w:rPr>
  </w:style>
  <w:style w:type="paragraph" w:customStyle="1" w:styleId="tkZagolovok4">
    <w:name w:val="_Заголовок Параграф (tkZagolovok4)"/>
    <w:basedOn w:val="a"/>
    <w:uiPriority w:val="99"/>
    <w:pPr>
      <w:spacing w:before="200" w:after="200" w:line="276" w:lineRule="auto"/>
      <w:ind w:left="1134" w:right="1134" w:firstLine="397"/>
      <w:jc w:val="center"/>
    </w:pPr>
    <w:rPr>
      <w:rFonts w:ascii="Arial" w:eastAsia="Times New Roman" w:hAnsi="Arial" w:cs="Arial"/>
      <w:b/>
      <w:bCs/>
      <w:szCs w:val="22"/>
      <w:lang w:eastAsia="en-US"/>
    </w:rPr>
  </w:style>
  <w:style w:type="table" w:styleId="aff4">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1">
    <w:name w:val="Нет списка6"/>
    <w:next w:val="a2"/>
    <w:uiPriority w:val="99"/>
    <w:semiHidden/>
    <w:unhideWhenUsed/>
  </w:style>
  <w:style w:type="paragraph" w:styleId="aff5">
    <w:name w:val="Normal (Web)"/>
    <w:basedOn w:val="a"/>
    <w:uiPriority w:val="99"/>
    <w:semiHidden/>
    <w:unhideWhenUsed/>
    <w:pPr>
      <w:spacing w:before="100" w:beforeAutospacing="1" w:after="100" w:afterAutospacing="1"/>
    </w:pPr>
    <w:rPr>
      <w:rFonts w:eastAsia="Times New Roman" w:cs="Arial"/>
    </w:rPr>
  </w:style>
  <w:style w:type="paragraph" w:styleId="13">
    <w:name w:val="toc 1"/>
    <w:basedOn w:val="a"/>
    <w:uiPriority w:val="39"/>
    <w:semiHidden/>
    <w:unhideWhenUsed/>
    <w:pPr>
      <w:spacing w:after="100"/>
      <w:ind w:firstLine="397"/>
      <w:jc w:val="both"/>
    </w:pPr>
    <w:rPr>
      <w:rFonts w:ascii="Arial" w:eastAsia="Times New Roman" w:hAnsi="Arial" w:cs="Arial"/>
      <w:b/>
      <w:bCs/>
      <w:sz w:val="20"/>
      <w:szCs w:val="20"/>
      <w:lang w:eastAsia="en-US"/>
    </w:rPr>
  </w:style>
  <w:style w:type="paragraph" w:styleId="25">
    <w:name w:val="toc 2"/>
    <w:basedOn w:val="a"/>
    <w:uiPriority w:val="39"/>
    <w:semiHidden/>
    <w:unhideWhenUsed/>
    <w:pPr>
      <w:spacing w:after="100"/>
      <w:ind w:left="220"/>
    </w:pPr>
    <w:rPr>
      <w:rFonts w:eastAsia="Times New Roman" w:cs="Arial"/>
      <w:sz w:val="22"/>
    </w:rPr>
  </w:style>
  <w:style w:type="paragraph" w:styleId="33">
    <w:name w:val="toc 3"/>
    <w:basedOn w:val="a"/>
    <w:uiPriority w:val="39"/>
    <w:semiHidden/>
    <w:unhideWhenUsed/>
    <w:pPr>
      <w:spacing w:after="100"/>
    </w:pPr>
    <w:rPr>
      <w:rFonts w:eastAsia="Times New Roman" w:cs="Arial"/>
      <w:sz w:val="20"/>
      <w:szCs w:val="20"/>
    </w:rPr>
  </w:style>
  <w:style w:type="paragraph" w:styleId="aff6">
    <w:name w:val="footnote text"/>
    <w:basedOn w:val="a"/>
    <w:link w:val="aff7"/>
    <w:uiPriority w:val="99"/>
    <w:semiHidden/>
    <w:unhideWhenUsed/>
    <w:pPr>
      <w:spacing w:after="120"/>
      <w:ind w:firstLine="397"/>
      <w:jc w:val="both"/>
    </w:pPr>
    <w:rPr>
      <w:rFonts w:ascii="Arial" w:eastAsia="Times New Roman" w:hAnsi="Arial" w:cs="Arial"/>
      <w:sz w:val="20"/>
      <w:szCs w:val="20"/>
      <w:lang w:eastAsia="en-US"/>
    </w:rPr>
  </w:style>
  <w:style w:type="character" w:customStyle="1" w:styleId="aff7">
    <w:name w:val="Текст сноски Знак"/>
    <w:basedOn w:val="a0"/>
    <w:link w:val="aff6"/>
    <w:uiPriority w:val="99"/>
    <w:semiHidden/>
    <w:rPr>
      <w:rFonts w:ascii="Arial" w:eastAsia="Times New Roman" w:hAnsi="Arial" w:cs="Arial"/>
      <w:sz w:val="20"/>
      <w:szCs w:val="20"/>
      <w:lang w:eastAsia="ru-RU"/>
    </w:rPr>
  </w:style>
  <w:style w:type="paragraph" w:styleId="aff8">
    <w:name w:val="header"/>
    <w:basedOn w:val="a"/>
    <w:link w:val="aff9"/>
    <w:uiPriority w:val="99"/>
    <w:unhideWhenUsed/>
    <w:rPr>
      <w:rFonts w:ascii="Calibri" w:eastAsia="Times New Roman" w:hAnsi="Calibri" w:cs="Calibri"/>
      <w:sz w:val="22"/>
    </w:rPr>
  </w:style>
  <w:style w:type="character" w:customStyle="1" w:styleId="aff9">
    <w:name w:val="Верхний колонтитул Знак"/>
    <w:basedOn w:val="a0"/>
    <w:link w:val="aff8"/>
    <w:uiPriority w:val="99"/>
    <w:rPr>
      <w:rFonts w:ascii="Calibri" w:eastAsia="Times New Roman" w:hAnsi="Calibri" w:cs="Calibri"/>
      <w:lang w:eastAsia="ru-RU"/>
    </w:rPr>
  </w:style>
  <w:style w:type="paragraph" w:styleId="affa">
    <w:name w:val="footer"/>
    <w:basedOn w:val="a"/>
    <w:link w:val="affb"/>
    <w:uiPriority w:val="99"/>
    <w:unhideWhenUsed/>
    <w:rPr>
      <w:rFonts w:ascii="Calibri" w:eastAsia="Times New Roman" w:hAnsi="Calibri" w:cs="Calibri"/>
      <w:sz w:val="22"/>
    </w:rPr>
  </w:style>
  <w:style w:type="character" w:customStyle="1" w:styleId="affb">
    <w:name w:val="Нижний колонтитул Знак"/>
    <w:basedOn w:val="a0"/>
    <w:link w:val="affa"/>
    <w:uiPriority w:val="99"/>
    <w:rPr>
      <w:rFonts w:ascii="Calibri" w:eastAsia="Times New Roman" w:hAnsi="Calibri" w:cs="Calibri"/>
      <w:lang w:eastAsia="ru-RU"/>
    </w:rPr>
  </w:style>
  <w:style w:type="paragraph" w:styleId="affc">
    <w:name w:val="endnote text"/>
    <w:basedOn w:val="a"/>
    <w:link w:val="affd"/>
    <w:uiPriority w:val="99"/>
    <w:semiHidden/>
    <w:unhideWhenUsed/>
    <w:rPr>
      <w:rFonts w:eastAsia="Times New Roman" w:cs="Arial"/>
      <w:sz w:val="20"/>
      <w:szCs w:val="20"/>
    </w:rPr>
  </w:style>
  <w:style w:type="character" w:customStyle="1" w:styleId="affd">
    <w:name w:val="Текст концевой сноски Знак"/>
    <w:basedOn w:val="a0"/>
    <w:link w:val="affc"/>
    <w:uiPriority w:val="99"/>
    <w:semiHidden/>
    <w:rPr>
      <w:rFonts w:ascii="Arial" w:eastAsia="Times New Roman" w:hAnsi="Arial" w:cs="Arial"/>
      <w:sz w:val="20"/>
      <w:szCs w:val="20"/>
      <w:lang w:eastAsia="ru-RU"/>
    </w:rPr>
  </w:style>
  <w:style w:type="paragraph" w:styleId="26">
    <w:name w:val="Body Text Indent 2"/>
    <w:basedOn w:val="a"/>
    <w:link w:val="27"/>
    <w:uiPriority w:val="99"/>
    <w:semiHidden/>
    <w:unhideWhenUsed/>
    <w:pPr>
      <w:ind w:left="5245"/>
    </w:pPr>
    <w:rPr>
      <w:rFonts w:eastAsia="Times New Roman" w:cs="Arial"/>
      <w:b/>
      <w:bCs/>
    </w:rPr>
  </w:style>
  <w:style w:type="character" w:customStyle="1" w:styleId="27">
    <w:name w:val="Основной текст с отступом 2 Знак"/>
    <w:basedOn w:val="a0"/>
    <w:link w:val="26"/>
    <w:uiPriority w:val="99"/>
    <w:semiHidden/>
    <w:rPr>
      <w:rFonts w:ascii="Arial" w:eastAsia="Times New Roman" w:hAnsi="Arial" w:cs="Arial"/>
      <w:b/>
      <w:bCs/>
      <w:sz w:val="24"/>
      <w:szCs w:val="24"/>
      <w:lang w:eastAsia="ru-RU"/>
    </w:rPr>
  </w:style>
  <w:style w:type="paragraph" w:styleId="affe">
    <w:name w:val="annotation subject"/>
    <w:basedOn w:val="a"/>
    <w:link w:val="afff"/>
    <w:uiPriority w:val="99"/>
    <w:semiHidden/>
    <w:unhideWhenUsed/>
    <w:pPr>
      <w:spacing w:before="120" w:after="240"/>
    </w:pPr>
    <w:rPr>
      <w:rFonts w:eastAsia="Times New Roman" w:cs="Arial"/>
      <w:b/>
      <w:bCs/>
      <w:i/>
      <w:iCs/>
    </w:rPr>
  </w:style>
  <w:style w:type="character" w:customStyle="1" w:styleId="afff">
    <w:name w:val="Тема примечания Знак"/>
    <w:basedOn w:val="afd"/>
    <w:link w:val="affe"/>
    <w:uiPriority w:val="99"/>
    <w:semiHidden/>
    <w:rPr>
      <w:rFonts w:ascii="Arial" w:eastAsia="Times New Roman" w:hAnsi="Arial" w:cs="Arial"/>
      <w:b/>
      <w:bCs/>
      <w:i/>
      <w:iCs/>
      <w:sz w:val="24"/>
      <w:szCs w:val="24"/>
      <w:lang w:eastAsia="ru-RU"/>
    </w:rPr>
  </w:style>
  <w:style w:type="paragraph" w:styleId="afff0">
    <w:name w:val="Revision"/>
    <w:basedOn w:val="a"/>
    <w:uiPriority w:val="99"/>
    <w:semiHidden/>
    <w:rPr>
      <w:rFonts w:ascii="Calibri" w:eastAsia="Times New Roman" w:hAnsi="Calibri" w:cs="Calibri"/>
      <w:sz w:val="22"/>
    </w:rPr>
  </w:style>
  <w:style w:type="paragraph" w:customStyle="1" w:styleId="110">
    <w:name w:val="Заголовок 11"/>
    <w:basedOn w:val="a"/>
    <w:uiPriority w:val="99"/>
    <w:pPr>
      <w:keepNext/>
      <w:spacing w:before="480" w:after="120"/>
      <w:ind w:firstLine="397"/>
      <w:jc w:val="both"/>
    </w:pPr>
    <w:rPr>
      <w:rFonts w:ascii="Cambria" w:eastAsia="Times New Roman" w:hAnsi="Cambria" w:cs="Arial"/>
      <w:b/>
      <w:bCs/>
      <w:color w:val="365F91"/>
      <w:sz w:val="28"/>
      <w:szCs w:val="28"/>
      <w:lang w:eastAsia="en-US"/>
    </w:rPr>
  </w:style>
  <w:style w:type="paragraph" w:customStyle="1" w:styleId="210">
    <w:name w:val="Заголовок 21"/>
    <w:basedOn w:val="a"/>
    <w:uiPriority w:val="99"/>
    <w:pPr>
      <w:keepNext/>
      <w:spacing w:before="200" w:after="120"/>
      <w:ind w:firstLine="397"/>
      <w:jc w:val="both"/>
    </w:pPr>
    <w:rPr>
      <w:rFonts w:ascii="Cambria" w:eastAsia="Times New Roman" w:hAnsi="Cambria" w:cs="Arial"/>
      <w:b/>
      <w:bCs/>
      <w:color w:val="4F81BD"/>
      <w:sz w:val="26"/>
      <w:szCs w:val="26"/>
      <w:lang w:eastAsia="en-US"/>
    </w:rPr>
  </w:style>
  <w:style w:type="paragraph" w:customStyle="1" w:styleId="310">
    <w:name w:val="Заголовок 31"/>
    <w:basedOn w:val="a"/>
    <w:uiPriority w:val="9"/>
    <w:qFormat/>
    <w:pPr>
      <w:keepNext/>
      <w:spacing w:before="200" w:after="120"/>
      <w:ind w:firstLine="397"/>
      <w:jc w:val="both"/>
    </w:pPr>
    <w:rPr>
      <w:rFonts w:ascii="Cambria" w:eastAsia="Times New Roman" w:hAnsi="Cambria" w:cs="Arial"/>
      <w:b/>
      <w:bCs/>
      <w:color w:val="4F81BD"/>
      <w:sz w:val="22"/>
      <w:szCs w:val="22"/>
      <w:lang w:eastAsia="en-US"/>
    </w:rPr>
  </w:style>
  <w:style w:type="paragraph" w:customStyle="1" w:styleId="14">
    <w:name w:val="Заголовок оглавления1"/>
    <w:basedOn w:val="a"/>
    <w:pPr>
      <w:keepNext/>
      <w:spacing w:before="480" w:after="120"/>
      <w:ind w:firstLine="397"/>
      <w:jc w:val="center"/>
    </w:pPr>
    <w:rPr>
      <w:rFonts w:ascii="Arial" w:eastAsia="Times New Roman" w:hAnsi="Arial" w:cs="Arial"/>
      <w:b/>
      <w:bCs/>
      <w:sz w:val="28"/>
      <w:szCs w:val="28"/>
      <w:lang w:eastAsia="en-US"/>
    </w:rPr>
  </w:style>
  <w:style w:type="paragraph" w:customStyle="1" w:styleId="ConsPlusNormal">
    <w:name w:val="ConsPlusNormal"/>
    <w:basedOn w:val="a"/>
    <w:uiPriority w:val="99"/>
    <w:pPr>
      <w:spacing w:after="120"/>
      <w:ind w:firstLine="720"/>
      <w:jc w:val="both"/>
    </w:pPr>
    <w:rPr>
      <w:rFonts w:ascii="Arial" w:eastAsia="Times New Roman" w:hAnsi="Arial" w:cs="Arial"/>
      <w:sz w:val="20"/>
      <w:szCs w:val="20"/>
      <w:lang w:eastAsia="en-US"/>
    </w:rPr>
  </w:style>
  <w:style w:type="paragraph" w:customStyle="1" w:styleId="15">
    <w:name w:val="Верхний колонтитул1"/>
    <w:basedOn w:val="a"/>
    <w:uiPriority w:val="99"/>
    <w:pPr>
      <w:spacing w:after="120"/>
      <w:ind w:firstLine="397"/>
      <w:jc w:val="both"/>
    </w:pPr>
    <w:rPr>
      <w:rFonts w:ascii="Calibri" w:eastAsia="Times New Roman" w:hAnsi="Calibri" w:cs="Calibri"/>
      <w:sz w:val="22"/>
      <w:szCs w:val="22"/>
      <w:lang w:eastAsia="en-US"/>
    </w:rPr>
  </w:style>
  <w:style w:type="paragraph" w:customStyle="1" w:styleId="16">
    <w:name w:val="Нижний колонтитул1"/>
    <w:basedOn w:val="a"/>
    <w:uiPriority w:val="99"/>
    <w:pPr>
      <w:spacing w:after="120"/>
      <w:ind w:firstLine="397"/>
      <w:jc w:val="both"/>
    </w:pPr>
    <w:rPr>
      <w:rFonts w:ascii="Calibri" w:eastAsia="Times New Roman" w:hAnsi="Calibri" w:cs="Calibri"/>
      <w:sz w:val="22"/>
      <w:szCs w:val="22"/>
      <w:lang w:eastAsia="en-US"/>
    </w:rPr>
  </w:style>
  <w:style w:type="paragraph" w:customStyle="1" w:styleId="111">
    <w:name w:val="Оглавление 11"/>
    <w:basedOn w:val="a"/>
    <w:uiPriority w:val="99"/>
    <w:pPr>
      <w:spacing w:after="100"/>
      <w:ind w:firstLine="397"/>
      <w:jc w:val="both"/>
    </w:pPr>
    <w:rPr>
      <w:rFonts w:ascii="Cambria" w:eastAsia="Times New Roman" w:hAnsi="Cambria" w:cs="Arial"/>
      <w:sz w:val="20"/>
      <w:szCs w:val="20"/>
      <w:lang w:eastAsia="en-US"/>
    </w:rPr>
  </w:style>
  <w:style w:type="paragraph" w:customStyle="1" w:styleId="tkGrif">
    <w:name w:val="_Гриф (tkGrif)"/>
    <w:basedOn w:val="a"/>
    <w:uiPriority w:val="99"/>
    <w:pPr>
      <w:spacing w:after="60" w:line="276" w:lineRule="auto"/>
      <w:ind w:firstLine="397"/>
      <w:jc w:val="center"/>
    </w:pPr>
    <w:rPr>
      <w:rFonts w:ascii="Arial" w:eastAsia="Times New Roman" w:hAnsi="Arial" w:cs="Arial"/>
      <w:sz w:val="20"/>
      <w:szCs w:val="20"/>
      <w:lang w:eastAsia="en-US"/>
    </w:rPr>
  </w:style>
  <w:style w:type="paragraph" w:customStyle="1" w:styleId="tkZagolovok2">
    <w:name w:val="_Заголовок Раздел (tkZagolovok2)"/>
    <w:basedOn w:val="a"/>
    <w:uiPriority w:val="99"/>
    <w:pPr>
      <w:spacing w:before="200" w:after="200" w:line="276" w:lineRule="auto"/>
      <w:ind w:left="1134" w:right="1134" w:firstLine="397"/>
      <w:jc w:val="center"/>
    </w:pPr>
    <w:rPr>
      <w:rFonts w:ascii="Arial" w:eastAsia="Times New Roman" w:hAnsi="Arial" w:cs="Arial"/>
      <w:b/>
      <w:bCs/>
      <w:szCs w:val="22"/>
      <w:lang w:eastAsia="en-US"/>
    </w:rPr>
  </w:style>
  <w:style w:type="paragraph" w:customStyle="1" w:styleId="tkZagolovok1">
    <w:name w:val="_Заголовок Часть (tkZagolovok1)"/>
    <w:basedOn w:val="a"/>
    <w:uiPriority w:val="99"/>
    <w:pPr>
      <w:spacing w:before="200" w:after="200" w:line="276" w:lineRule="auto"/>
      <w:ind w:left="1134" w:right="1134" w:firstLine="397"/>
      <w:jc w:val="center"/>
    </w:pPr>
    <w:rPr>
      <w:rFonts w:ascii="Arial" w:eastAsia="Times New Roman" w:hAnsi="Arial" w:cs="Arial"/>
      <w:b/>
      <w:bCs/>
      <w:szCs w:val="22"/>
      <w:lang w:eastAsia="en-US"/>
    </w:rPr>
  </w:style>
  <w:style w:type="paragraph" w:customStyle="1" w:styleId="tkRekvizit">
    <w:name w:val="_Реквизит (tkRekvizit)"/>
    <w:basedOn w:val="a"/>
    <w:uiPriority w:val="99"/>
    <w:pPr>
      <w:spacing w:before="200" w:after="200" w:line="276" w:lineRule="auto"/>
      <w:ind w:firstLine="397"/>
      <w:jc w:val="center"/>
    </w:pPr>
    <w:rPr>
      <w:rFonts w:ascii="Arial" w:eastAsia="Times New Roman" w:hAnsi="Arial" w:cs="Arial"/>
      <w:i/>
      <w:iCs/>
      <w:sz w:val="20"/>
      <w:szCs w:val="20"/>
      <w:lang w:eastAsia="en-US"/>
    </w:rPr>
  </w:style>
  <w:style w:type="paragraph" w:customStyle="1" w:styleId="tsSoderzhanie3">
    <w:name w:val="__Структура Глава (tsSoderzhanie3)"/>
    <w:basedOn w:val="a"/>
    <w:uiPriority w:val="99"/>
    <w:pPr>
      <w:shd w:val="clear" w:color="auto" w:fill="D9D9D9"/>
      <w:spacing w:after="200" w:line="276" w:lineRule="auto"/>
      <w:ind w:firstLine="397"/>
      <w:jc w:val="both"/>
    </w:pPr>
    <w:rPr>
      <w:rFonts w:ascii="Arial" w:eastAsia="Times New Roman" w:hAnsi="Arial" w:cs="Arial"/>
      <w:vanish/>
      <w:szCs w:val="22"/>
      <w:lang w:eastAsia="en-US"/>
    </w:rPr>
  </w:style>
  <w:style w:type="paragraph" w:customStyle="1" w:styleId="tsSoderzhanie4">
    <w:name w:val="__Структура Параграф (tsSoderzhanie4)"/>
    <w:basedOn w:val="a"/>
    <w:uiPriority w:val="99"/>
    <w:pPr>
      <w:shd w:val="clear" w:color="auto" w:fill="D9D9D9"/>
      <w:spacing w:after="200" w:line="276" w:lineRule="auto"/>
      <w:ind w:firstLine="397"/>
      <w:jc w:val="both"/>
    </w:pPr>
    <w:rPr>
      <w:rFonts w:ascii="Arial" w:eastAsia="Times New Roman" w:hAnsi="Arial" w:cs="Arial"/>
      <w:vanish/>
      <w:szCs w:val="22"/>
      <w:lang w:eastAsia="en-US"/>
    </w:rPr>
  </w:style>
  <w:style w:type="paragraph" w:customStyle="1" w:styleId="tsSoderzhanie2">
    <w:name w:val="__Структура Раздел (tsSoderzhanie2)"/>
    <w:basedOn w:val="a"/>
    <w:uiPriority w:val="99"/>
    <w:pPr>
      <w:shd w:val="clear" w:color="auto" w:fill="D9D9D9"/>
      <w:spacing w:after="200" w:line="276" w:lineRule="auto"/>
      <w:ind w:firstLine="397"/>
      <w:jc w:val="both"/>
    </w:pPr>
    <w:rPr>
      <w:rFonts w:ascii="Arial" w:eastAsia="Times New Roman" w:hAnsi="Arial" w:cs="Arial"/>
      <w:vanish/>
      <w:szCs w:val="22"/>
      <w:lang w:eastAsia="en-US"/>
    </w:rPr>
  </w:style>
  <w:style w:type="paragraph" w:customStyle="1" w:styleId="tsSoderzhanie5">
    <w:name w:val="__Структура Статья (tsSoderzhanie5)"/>
    <w:basedOn w:val="a"/>
    <w:uiPriority w:val="99"/>
    <w:pPr>
      <w:shd w:val="clear" w:color="auto" w:fill="D9D9D9"/>
      <w:spacing w:after="200" w:line="276" w:lineRule="auto"/>
      <w:ind w:firstLine="397"/>
      <w:jc w:val="both"/>
    </w:pPr>
    <w:rPr>
      <w:rFonts w:ascii="Arial" w:eastAsia="Times New Roman" w:hAnsi="Arial" w:cs="Arial"/>
      <w:vanish/>
      <w:szCs w:val="22"/>
      <w:lang w:eastAsia="en-US"/>
    </w:rPr>
  </w:style>
  <w:style w:type="paragraph" w:customStyle="1" w:styleId="tsSoderzhanie1">
    <w:name w:val="__Структура Часть (tsSoderzhanie1)"/>
    <w:basedOn w:val="a"/>
    <w:uiPriority w:val="99"/>
    <w:pPr>
      <w:shd w:val="clear" w:color="auto" w:fill="D9D9D9"/>
      <w:spacing w:after="200" w:line="276" w:lineRule="auto"/>
      <w:ind w:firstLine="397"/>
      <w:jc w:val="both"/>
    </w:pPr>
    <w:rPr>
      <w:rFonts w:ascii="Arial" w:eastAsia="Times New Roman" w:hAnsi="Arial" w:cs="Arial"/>
      <w:vanish/>
      <w:szCs w:val="22"/>
      <w:lang w:eastAsia="en-US"/>
    </w:rPr>
  </w:style>
  <w:style w:type="paragraph" w:customStyle="1" w:styleId="tkForma">
    <w:name w:val="_Форма (tkForma)"/>
    <w:basedOn w:val="a"/>
    <w:uiPriority w:val="99"/>
    <w:pPr>
      <w:spacing w:after="200" w:line="276" w:lineRule="auto"/>
      <w:ind w:left="1134" w:right="1134" w:firstLine="397"/>
      <w:jc w:val="center"/>
    </w:pPr>
    <w:rPr>
      <w:rFonts w:ascii="Arial" w:eastAsia="Times New Roman" w:hAnsi="Arial" w:cs="Arial"/>
      <w:b/>
      <w:bCs/>
      <w:caps/>
      <w:szCs w:val="22"/>
      <w:lang w:eastAsia="en-US"/>
    </w:rPr>
  </w:style>
  <w:style w:type="paragraph" w:customStyle="1" w:styleId="ConsPlusNonformat">
    <w:name w:val="ConsPlusNonformat"/>
    <w:basedOn w:val="a"/>
    <w:uiPriority w:val="99"/>
    <w:pPr>
      <w:spacing w:after="120"/>
      <w:ind w:firstLine="397"/>
      <w:jc w:val="both"/>
    </w:pPr>
    <w:rPr>
      <w:rFonts w:ascii="Courier New" w:eastAsia="Times New Roman" w:hAnsi="Courier New" w:cs="Courier New"/>
      <w:sz w:val="20"/>
      <w:szCs w:val="20"/>
      <w:lang w:eastAsia="en-US"/>
    </w:rPr>
  </w:style>
  <w:style w:type="paragraph" w:customStyle="1" w:styleId="CharCharCharChar1">
    <w:name w:val="Char Char Знак Знак Char Char1 Знак Знак"/>
    <w:basedOn w:val="a"/>
    <w:uiPriority w:val="99"/>
    <w:pPr>
      <w:spacing w:after="160" w:line="240" w:lineRule="atLeast"/>
      <w:ind w:firstLine="397"/>
      <w:jc w:val="both"/>
    </w:pPr>
    <w:rPr>
      <w:rFonts w:ascii="Arial" w:eastAsia="Times New Roman" w:hAnsi="Arial" w:cs="Arial"/>
      <w:sz w:val="20"/>
      <w:szCs w:val="20"/>
      <w:lang w:eastAsia="en-US"/>
    </w:rPr>
  </w:style>
  <w:style w:type="character" w:customStyle="1" w:styleId="afff1">
    <w:name w:val="Основной текст_"/>
    <w:basedOn w:val="a0"/>
    <w:link w:val="28"/>
    <w:rPr>
      <w:shd w:val="clear" w:color="auto" w:fill="FFFFFF"/>
    </w:rPr>
  </w:style>
  <w:style w:type="paragraph" w:customStyle="1" w:styleId="28">
    <w:name w:val="Основной текст2"/>
    <w:basedOn w:val="a"/>
    <w:link w:val="afff1"/>
    <w:pPr>
      <w:shd w:val="clear" w:color="auto" w:fill="FFFFFF"/>
      <w:spacing w:after="180" w:line="226" w:lineRule="atLeast"/>
      <w:ind w:hanging="180"/>
      <w:jc w:val="both"/>
    </w:pPr>
    <w:rPr>
      <w:rFonts w:asciiTheme="minorHAnsi" w:eastAsiaTheme="minorHAnsi" w:hAnsiTheme="minorHAnsi" w:cstheme="minorBidi"/>
      <w:sz w:val="22"/>
      <w:szCs w:val="22"/>
      <w:lang w:eastAsia="en-US"/>
    </w:rPr>
  </w:style>
  <w:style w:type="character" w:customStyle="1" w:styleId="afff2">
    <w:name w:val="Сноска_"/>
    <w:basedOn w:val="a0"/>
    <w:link w:val="afff3"/>
    <w:rPr>
      <w:shd w:val="clear" w:color="auto" w:fill="FFFFFF"/>
    </w:rPr>
  </w:style>
  <w:style w:type="paragraph" w:customStyle="1" w:styleId="afff3">
    <w:name w:val="Сноска"/>
    <w:basedOn w:val="a"/>
    <w:link w:val="afff2"/>
    <w:pPr>
      <w:shd w:val="clear" w:color="auto" w:fill="FFFFFF"/>
      <w:spacing w:after="120"/>
      <w:ind w:firstLine="397"/>
      <w:jc w:val="both"/>
    </w:pPr>
    <w:rPr>
      <w:rFonts w:asciiTheme="minorHAnsi" w:eastAsiaTheme="minorHAnsi" w:hAnsiTheme="minorHAnsi" w:cstheme="minorBidi"/>
      <w:sz w:val="22"/>
      <w:szCs w:val="22"/>
      <w:lang w:eastAsia="en-US"/>
    </w:rPr>
  </w:style>
  <w:style w:type="paragraph" w:customStyle="1" w:styleId="xl64">
    <w:name w:val="xl64"/>
    <w:basedOn w:val="a"/>
    <w:uiPriority w:val="99"/>
    <w:pPr>
      <w:spacing w:before="100" w:beforeAutospacing="1" w:after="100" w:afterAutospacing="1"/>
      <w:ind w:firstLine="397"/>
      <w:jc w:val="both"/>
    </w:pPr>
    <w:rPr>
      <w:rFonts w:ascii="Arial CYR" w:eastAsia="Times New Roman" w:hAnsi="Arial CYR" w:cs="Arial"/>
      <w:szCs w:val="22"/>
      <w:lang w:eastAsia="en-US"/>
    </w:rPr>
  </w:style>
  <w:style w:type="paragraph" w:customStyle="1" w:styleId="xl65">
    <w:name w:val="xl65"/>
    <w:basedOn w:val="a"/>
    <w:uiPriority w:val="99"/>
    <w:pPr>
      <w:spacing w:before="100" w:beforeAutospacing="1" w:after="100" w:afterAutospacing="1"/>
      <w:ind w:firstLine="397"/>
      <w:jc w:val="both"/>
    </w:pPr>
    <w:rPr>
      <w:rFonts w:ascii="Arial" w:eastAsia="Times New Roman" w:hAnsi="Arial" w:cs="Arial"/>
      <w:b/>
      <w:bCs/>
      <w:szCs w:val="22"/>
      <w:lang w:eastAsia="en-US"/>
    </w:rPr>
  </w:style>
  <w:style w:type="paragraph" w:customStyle="1" w:styleId="xl66">
    <w:name w:val="xl66"/>
    <w:basedOn w:val="a"/>
    <w:uiPriority w:val="99"/>
    <w:pPr>
      <w:spacing w:before="100" w:beforeAutospacing="1" w:after="100" w:afterAutospacing="1"/>
      <w:ind w:firstLine="397"/>
      <w:jc w:val="both"/>
    </w:pPr>
    <w:rPr>
      <w:rFonts w:ascii="Arial CYR" w:eastAsia="Times New Roman" w:hAnsi="Arial CYR" w:cs="Arial"/>
      <w:szCs w:val="22"/>
      <w:lang w:eastAsia="en-US"/>
    </w:rPr>
  </w:style>
  <w:style w:type="paragraph" w:customStyle="1" w:styleId="xl67">
    <w:name w:val="xl67"/>
    <w:basedOn w:val="a"/>
    <w:uiPriority w:val="99"/>
    <w:pPr>
      <w:spacing w:before="100" w:beforeAutospacing="1" w:after="100" w:afterAutospacing="1"/>
      <w:ind w:firstLine="397"/>
      <w:jc w:val="both"/>
    </w:pPr>
    <w:rPr>
      <w:rFonts w:ascii="Arial" w:eastAsia="Times New Roman" w:hAnsi="Arial" w:cs="Arial"/>
      <w:b/>
      <w:bCs/>
      <w:szCs w:val="22"/>
      <w:lang w:eastAsia="en-US"/>
    </w:rPr>
  </w:style>
  <w:style w:type="paragraph" w:customStyle="1" w:styleId="xl68">
    <w:name w:val="xl68"/>
    <w:basedOn w:val="a"/>
    <w:uiPriority w:val="99"/>
    <w:pPr>
      <w:spacing w:before="100" w:beforeAutospacing="1" w:after="100" w:afterAutospacing="1"/>
      <w:ind w:firstLine="397"/>
      <w:jc w:val="both"/>
    </w:pPr>
    <w:rPr>
      <w:rFonts w:ascii="Arial CYR" w:eastAsia="Times New Roman" w:hAnsi="Arial CYR" w:cs="Arial"/>
      <w:szCs w:val="22"/>
      <w:lang w:eastAsia="en-US"/>
    </w:rPr>
  </w:style>
  <w:style w:type="paragraph" w:customStyle="1" w:styleId="xl69">
    <w:name w:val="xl69"/>
    <w:basedOn w:val="a"/>
    <w:uiPriority w:val="99"/>
    <w:pPr>
      <w:shd w:val="clear" w:color="auto" w:fill="FFFFFF"/>
      <w:spacing w:before="100" w:beforeAutospacing="1" w:after="100" w:afterAutospacing="1"/>
      <w:ind w:firstLine="397"/>
      <w:jc w:val="center"/>
    </w:pPr>
    <w:rPr>
      <w:rFonts w:ascii="Arial" w:eastAsia="Times New Roman" w:hAnsi="Arial" w:cs="Arial"/>
      <w:b/>
      <w:bCs/>
      <w:szCs w:val="22"/>
      <w:lang w:eastAsia="en-US"/>
    </w:rPr>
  </w:style>
  <w:style w:type="paragraph" w:customStyle="1" w:styleId="xl70">
    <w:name w:val="xl70"/>
    <w:basedOn w:val="a"/>
    <w:uiPriority w:val="99"/>
    <w:pPr>
      <w:shd w:val="clear" w:color="auto" w:fill="FFFFFF"/>
      <w:spacing w:before="100" w:beforeAutospacing="1" w:after="100" w:afterAutospacing="1"/>
      <w:ind w:firstLine="397"/>
      <w:jc w:val="center"/>
    </w:pPr>
    <w:rPr>
      <w:rFonts w:ascii="Arial" w:eastAsia="Times New Roman" w:hAnsi="Arial" w:cs="Arial"/>
      <w:b/>
      <w:bCs/>
      <w:szCs w:val="22"/>
      <w:lang w:eastAsia="en-US"/>
    </w:rPr>
  </w:style>
  <w:style w:type="paragraph" w:customStyle="1" w:styleId="xl71">
    <w:name w:val="xl71"/>
    <w:basedOn w:val="a"/>
    <w:uiPriority w:val="99"/>
    <w:pPr>
      <w:shd w:val="clear" w:color="auto" w:fill="FFFFFF"/>
      <w:spacing w:before="100" w:beforeAutospacing="1" w:after="100" w:afterAutospacing="1"/>
      <w:ind w:firstLine="397"/>
      <w:jc w:val="right"/>
    </w:pPr>
    <w:rPr>
      <w:rFonts w:ascii="Arial" w:eastAsia="Times New Roman" w:hAnsi="Arial" w:cs="Arial"/>
      <w:b/>
      <w:bCs/>
      <w:szCs w:val="22"/>
      <w:lang w:eastAsia="en-US"/>
    </w:rPr>
  </w:style>
  <w:style w:type="paragraph" w:customStyle="1" w:styleId="xl72">
    <w:name w:val="xl72"/>
    <w:basedOn w:val="a"/>
    <w:uiPriority w:val="99"/>
    <w:pPr>
      <w:shd w:val="clear" w:color="auto" w:fill="FFFFFF"/>
      <w:spacing w:before="100" w:beforeAutospacing="1" w:after="100" w:afterAutospacing="1"/>
      <w:ind w:firstLine="397"/>
      <w:jc w:val="both"/>
    </w:pPr>
    <w:rPr>
      <w:rFonts w:ascii="Arial" w:eastAsia="Times New Roman" w:hAnsi="Arial" w:cs="Arial"/>
      <w:b/>
      <w:bCs/>
      <w:szCs w:val="22"/>
      <w:lang w:eastAsia="en-US"/>
    </w:rPr>
  </w:style>
  <w:style w:type="paragraph" w:customStyle="1" w:styleId="xl73">
    <w:name w:val="xl73"/>
    <w:basedOn w:val="a"/>
    <w:uiPriority w:val="99"/>
    <w:pPr>
      <w:shd w:val="clear" w:color="auto" w:fill="FFFFFF"/>
      <w:spacing w:before="100" w:beforeAutospacing="1" w:after="100" w:afterAutospacing="1"/>
      <w:ind w:firstLine="397"/>
      <w:jc w:val="right"/>
    </w:pPr>
    <w:rPr>
      <w:rFonts w:ascii="Arial" w:eastAsia="Times New Roman" w:hAnsi="Arial" w:cs="Arial"/>
      <w:b/>
      <w:bCs/>
      <w:sz w:val="18"/>
      <w:szCs w:val="18"/>
      <w:lang w:eastAsia="en-US"/>
    </w:rPr>
  </w:style>
  <w:style w:type="paragraph" w:customStyle="1" w:styleId="xl74">
    <w:name w:val="xl74"/>
    <w:basedOn w:val="a"/>
    <w:uiPriority w:val="99"/>
    <w:pPr>
      <w:shd w:val="clear" w:color="auto" w:fill="FFFFFF"/>
      <w:spacing w:before="100" w:beforeAutospacing="1" w:after="100" w:afterAutospacing="1"/>
      <w:ind w:firstLine="397"/>
      <w:jc w:val="both"/>
    </w:pPr>
    <w:rPr>
      <w:rFonts w:ascii="Arial" w:eastAsia="Times New Roman" w:hAnsi="Arial" w:cs="Arial"/>
      <w:b/>
      <w:bCs/>
      <w:sz w:val="18"/>
      <w:szCs w:val="18"/>
      <w:lang w:eastAsia="en-US"/>
    </w:rPr>
  </w:style>
  <w:style w:type="paragraph" w:customStyle="1" w:styleId="xl75">
    <w:name w:val="xl75"/>
    <w:basedOn w:val="a"/>
    <w:uiPriority w:val="99"/>
    <w:pPr>
      <w:shd w:val="clear" w:color="auto" w:fill="FFFFFF"/>
      <w:spacing w:before="100" w:beforeAutospacing="1" w:after="100" w:afterAutospacing="1"/>
      <w:ind w:firstLine="397"/>
      <w:jc w:val="right"/>
    </w:pPr>
    <w:rPr>
      <w:rFonts w:ascii="Arial" w:eastAsia="Times New Roman" w:hAnsi="Arial" w:cs="Arial"/>
      <w:sz w:val="18"/>
      <w:szCs w:val="18"/>
      <w:lang w:eastAsia="en-US"/>
    </w:rPr>
  </w:style>
  <w:style w:type="paragraph" w:customStyle="1" w:styleId="xl76">
    <w:name w:val="xl76"/>
    <w:basedOn w:val="a"/>
    <w:uiPriority w:val="99"/>
    <w:pPr>
      <w:shd w:val="clear" w:color="auto" w:fill="FFFFFF"/>
      <w:spacing w:before="100" w:beforeAutospacing="1" w:after="100" w:afterAutospacing="1"/>
      <w:ind w:firstLine="397"/>
      <w:jc w:val="both"/>
    </w:pPr>
    <w:rPr>
      <w:rFonts w:ascii="Arial" w:eastAsia="Times New Roman" w:hAnsi="Arial" w:cs="Arial"/>
      <w:sz w:val="18"/>
      <w:szCs w:val="18"/>
      <w:lang w:eastAsia="en-US"/>
    </w:rPr>
  </w:style>
  <w:style w:type="paragraph" w:customStyle="1" w:styleId="xl77">
    <w:name w:val="xl77"/>
    <w:basedOn w:val="a"/>
    <w:uiPriority w:val="99"/>
    <w:pPr>
      <w:shd w:val="clear" w:color="auto" w:fill="FFFFFF"/>
      <w:spacing w:before="100" w:beforeAutospacing="1" w:after="100" w:afterAutospacing="1"/>
      <w:ind w:firstLine="397"/>
      <w:jc w:val="right"/>
    </w:pPr>
    <w:rPr>
      <w:rFonts w:ascii="Arial" w:eastAsia="Times New Roman" w:hAnsi="Arial" w:cs="Arial"/>
      <w:sz w:val="18"/>
      <w:szCs w:val="18"/>
      <w:lang w:eastAsia="en-US"/>
    </w:rPr>
  </w:style>
  <w:style w:type="paragraph" w:customStyle="1" w:styleId="xl78">
    <w:name w:val="xl78"/>
    <w:basedOn w:val="a"/>
    <w:uiPriority w:val="99"/>
    <w:pPr>
      <w:shd w:val="clear" w:color="auto" w:fill="FFFFFF"/>
      <w:spacing w:before="100" w:beforeAutospacing="1" w:after="100" w:afterAutospacing="1"/>
      <w:ind w:firstLine="397"/>
      <w:jc w:val="both"/>
    </w:pPr>
    <w:rPr>
      <w:rFonts w:ascii="Arial" w:eastAsia="Times New Roman" w:hAnsi="Arial" w:cs="Arial"/>
      <w:b/>
      <w:bCs/>
      <w:sz w:val="18"/>
      <w:szCs w:val="18"/>
      <w:lang w:eastAsia="en-US"/>
    </w:rPr>
  </w:style>
  <w:style w:type="paragraph" w:customStyle="1" w:styleId="xl79">
    <w:name w:val="xl79"/>
    <w:basedOn w:val="a"/>
    <w:uiPriority w:val="99"/>
    <w:pPr>
      <w:shd w:val="clear" w:color="auto" w:fill="FFFFFF"/>
      <w:spacing w:before="100" w:beforeAutospacing="1" w:after="100" w:afterAutospacing="1"/>
      <w:ind w:firstLine="397"/>
      <w:jc w:val="both"/>
    </w:pPr>
    <w:rPr>
      <w:rFonts w:ascii="Arial" w:eastAsia="Times New Roman" w:hAnsi="Arial" w:cs="Arial"/>
      <w:sz w:val="18"/>
      <w:szCs w:val="18"/>
      <w:lang w:eastAsia="en-US"/>
    </w:rPr>
  </w:style>
  <w:style w:type="paragraph" w:customStyle="1" w:styleId="xl80">
    <w:name w:val="xl80"/>
    <w:basedOn w:val="a"/>
    <w:uiPriority w:val="99"/>
    <w:pPr>
      <w:shd w:val="clear" w:color="auto" w:fill="FFFFFF"/>
      <w:spacing w:before="100" w:beforeAutospacing="1" w:after="100" w:afterAutospacing="1"/>
      <w:ind w:firstLine="397"/>
      <w:jc w:val="both"/>
    </w:pPr>
    <w:rPr>
      <w:rFonts w:ascii="Arial" w:eastAsia="Times New Roman" w:hAnsi="Arial" w:cs="Arial"/>
      <w:sz w:val="18"/>
      <w:szCs w:val="18"/>
      <w:lang w:eastAsia="en-US"/>
    </w:rPr>
  </w:style>
  <w:style w:type="paragraph" w:customStyle="1" w:styleId="xl81">
    <w:name w:val="xl81"/>
    <w:basedOn w:val="a"/>
    <w:uiPriority w:val="99"/>
    <w:pPr>
      <w:shd w:val="clear" w:color="auto" w:fill="FFFFFF"/>
      <w:spacing w:before="100" w:beforeAutospacing="1" w:after="100" w:afterAutospacing="1"/>
      <w:ind w:firstLine="397"/>
      <w:jc w:val="right"/>
    </w:pPr>
    <w:rPr>
      <w:rFonts w:ascii="Arial" w:eastAsia="Times New Roman" w:hAnsi="Arial" w:cs="Arial"/>
      <w:b/>
      <w:bCs/>
      <w:sz w:val="18"/>
      <w:szCs w:val="18"/>
      <w:lang w:eastAsia="en-US"/>
    </w:rPr>
  </w:style>
  <w:style w:type="paragraph" w:customStyle="1" w:styleId="xl82">
    <w:name w:val="xl82"/>
    <w:basedOn w:val="a"/>
    <w:uiPriority w:val="99"/>
    <w:pPr>
      <w:shd w:val="clear" w:color="auto" w:fill="FFFFFF"/>
      <w:spacing w:before="100" w:beforeAutospacing="1" w:after="100" w:afterAutospacing="1"/>
      <w:ind w:firstLine="397"/>
      <w:jc w:val="both"/>
    </w:pPr>
    <w:rPr>
      <w:rFonts w:ascii="Arial" w:eastAsia="Times New Roman" w:hAnsi="Arial" w:cs="Arial"/>
      <w:b/>
      <w:bCs/>
      <w:sz w:val="18"/>
      <w:szCs w:val="18"/>
      <w:lang w:eastAsia="en-US"/>
    </w:rPr>
  </w:style>
  <w:style w:type="paragraph" w:customStyle="1" w:styleId="xl83">
    <w:name w:val="xl83"/>
    <w:basedOn w:val="a"/>
    <w:uiPriority w:val="99"/>
    <w:pPr>
      <w:shd w:val="clear" w:color="auto" w:fill="FFFFFF"/>
      <w:spacing w:before="100" w:beforeAutospacing="1" w:after="100" w:afterAutospacing="1"/>
      <w:ind w:firstLine="397"/>
      <w:jc w:val="right"/>
    </w:pPr>
    <w:rPr>
      <w:rFonts w:ascii="Arial" w:eastAsia="Times New Roman" w:hAnsi="Arial" w:cs="Arial"/>
      <w:sz w:val="18"/>
      <w:szCs w:val="18"/>
      <w:lang w:eastAsia="en-US"/>
    </w:rPr>
  </w:style>
  <w:style w:type="paragraph" w:customStyle="1" w:styleId="xl84">
    <w:name w:val="xl84"/>
    <w:basedOn w:val="a"/>
    <w:uiPriority w:val="99"/>
    <w:pPr>
      <w:shd w:val="clear" w:color="auto" w:fill="FFFFFF"/>
      <w:spacing w:before="100" w:beforeAutospacing="1" w:after="100" w:afterAutospacing="1"/>
      <w:ind w:firstLine="397"/>
      <w:jc w:val="both"/>
    </w:pPr>
    <w:rPr>
      <w:rFonts w:ascii="Arial" w:eastAsia="Times New Roman" w:hAnsi="Arial" w:cs="Arial"/>
      <w:sz w:val="18"/>
      <w:szCs w:val="18"/>
      <w:lang w:eastAsia="en-US"/>
    </w:rPr>
  </w:style>
  <w:style w:type="paragraph" w:customStyle="1" w:styleId="xl85">
    <w:name w:val="xl85"/>
    <w:basedOn w:val="a"/>
    <w:uiPriority w:val="99"/>
    <w:pPr>
      <w:shd w:val="clear" w:color="auto" w:fill="FFFFFF"/>
      <w:spacing w:before="100" w:beforeAutospacing="1" w:after="100" w:afterAutospacing="1"/>
      <w:ind w:firstLine="397"/>
      <w:jc w:val="right"/>
    </w:pPr>
    <w:rPr>
      <w:rFonts w:ascii="Arial" w:eastAsia="Times New Roman" w:hAnsi="Arial" w:cs="Arial"/>
      <w:sz w:val="18"/>
      <w:szCs w:val="18"/>
      <w:lang w:eastAsia="en-US"/>
    </w:rPr>
  </w:style>
  <w:style w:type="paragraph" w:customStyle="1" w:styleId="xl86">
    <w:name w:val="xl86"/>
    <w:basedOn w:val="a"/>
    <w:uiPriority w:val="99"/>
    <w:pPr>
      <w:shd w:val="clear" w:color="auto" w:fill="FFFFFF"/>
      <w:spacing w:before="100" w:beforeAutospacing="1" w:after="100" w:afterAutospacing="1"/>
      <w:ind w:firstLine="397"/>
      <w:jc w:val="right"/>
    </w:pPr>
    <w:rPr>
      <w:rFonts w:ascii="Arial" w:eastAsia="Times New Roman" w:hAnsi="Arial" w:cs="Arial"/>
      <w:b/>
      <w:bCs/>
      <w:sz w:val="18"/>
      <w:szCs w:val="18"/>
      <w:lang w:eastAsia="en-US"/>
    </w:rPr>
  </w:style>
  <w:style w:type="paragraph" w:customStyle="1" w:styleId="xl87">
    <w:name w:val="xl87"/>
    <w:basedOn w:val="a"/>
    <w:uiPriority w:val="99"/>
    <w:pPr>
      <w:shd w:val="clear" w:color="auto" w:fill="FFFFFF"/>
      <w:spacing w:before="100" w:beforeAutospacing="1" w:after="100" w:afterAutospacing="1"/>
      <w:ind w:firstLine="397"/>
      <w:jc w:val="right"/>
    </w:pPr>
    <w:rPr>
      <w:rFonts w:ascii="Arial" w:eastAsia="Times New Roman" w:hAnsi="Arial" w:cs="Arial"/>
      <w:sz w:val="18"/>
      <w:szCs w:val="18"/>
      <w:lang w:eastAsia="en-US"/>
    </w:rPr>
  </w:style>
  <w:style w:type="paragraph" w:customStyle="1" w:styleId="xl88">
    <w:name w:val="xl88"/>
    <w:basedOn w:val="a"/>
    <w:uiPriority w:val="99"/>
    <w:pPr>
      <w:shd w:val="clear" w:color="auto" w:fill="FFFFFF"/>
      <w:spacing w:before="100" w:beforeAutospacing="1" w:after="100" w:afterAutospacing="1"/>
      <w:ind w:firstLine="397"/>
      <w:jc w:val="right"/>
    </w:pPr>
    <w:rPr>
      <w:rFonts w:ascii="Arial" w:eastAsia="Times New Roman" w:hAnsi="Arial" w:cs="Arial"/>
      <w:b/>
      <w:bCs/>
      <w:szCs w:val="22"/>
      <w:lang w:eastAsia="en-US"/>
    </w:rPr>
  </w:style>
  <w:style w:type="paragraph" w:customStyle="1" w:styleId="xl89">
    <w:name w:val="xl89"/>
    <w:basedOn w:val="a"/>
    <w:uiPriority w:val="99"/>
    <w:pPr>
      <w:shd w:val="clear" w:color="auto" w:fill="FFFFFF"/>
      <w:spacing w:before="100" w:beforeAutospacing="1" w:after="100" w:afterAutospacing="1"/>
      <w:ind w:firstLine="397"/>
      <w:jc w:val="both"/>
    </w:pPr>
    <w:rPr>
      <w:rFonts w:ascii="Arial" w:eastAsia="Times New Roman" w:hAnsi="Arial" w:cs="Arial"/>
      <w:b/>
      <w:bCs/>
      <w:szCs w:val="22"/>
      <w:lang w:eastAsia="en-US"/>
    </w:rPr>
  </w:style>
  <w:style w:type="paragraph" w:customStyle="1" w:styleId="xl90">
    <w:name w:val="xl90"/>
    <w:basedOn w:val="a"/>
    <w:uiPriority w:val="99"/>
    <w:pPr>
      <w:shd w:val="clear" w:color="auto" w:fill="FFFFFF"/>
      <w:spacing w:before="100" w:beforeAutospacing="1" w:after="100" w:afterAutospacing="1"/>
      <w:ind w:firstLine="397"/>
      <w:jc w:val="both"/>
    </w:pPr>
    <w:rPr>
      <w:rFonts w:ascii="Arial" w:eastAsia="Times New Roman" w:hAnsi="Arial" w:cs="Arial"/>
      <w:sz w:val="18"/>
      <w:szCs w:val="18"/>
      <w:lang w:eastAsia="en-US"/>
    </w:rPr>
  </w:style>
  <w:style w:type="paragraph" w:customStyle="1" w:styleId="xl91">
    <w:name w:val="xl91"/>
    <w:basedOn w:val="a"/>
    <w:uiPriority w:val="99"/>
    <w:pPr>
      <w:shd w:val="clear" w:color="auto" w:fill="FFFFFF"/>
      <w:spacing w:before="100" w:beforeAutospacing="1" w:after="100" w:afterAutospacing="1"/>
      <w:ind w:firstLine="397"/>
      <w:jc w:val="both"/>
    </w:pPr>
    <w:rPr>
      <w:rFonts w:ascii="Arial" w:eastAsia="Times New Roman" w:hAnsi="Arial" w:cs="Arial"/>
      <w:sz w:val="18"/>
      <w:szCs w:val="18"/>
      <w:lang w:eastAsia="en-US"/>
    </w:rPr>
  </w:style>
  <w:style w:type="paragraph" w:customStyle="1" w:styleId="xl92">
    <w:name w:val="xl92"/>
    <w:basedOn w:val="a"/>
    <w:uiPriority w:val="99"/>
    <w:pPr>
      <w:shd w:val="clear" w:color="auto" w:fill="FFFFFF"/>
      <w:spacing w:before="100" w:beforeAutospacing="1" w:after="100" w:afterAutospacing="1"/>
      <w:ind w:firstLine="397"/>
      <w:jc w:val="both"/>
    </w:pPr>
    <w:rPr>
      <w:rFonts w:ascii="Arial" w:eastAsia="Times New Roman" w:hAnsi="Arial" w:cs="Arial"/>
      <w:b/>
      <w:bCs/>
      <w:szCs w:val="22"/>
      <w:lang w:eastAsia="en-US"/>
    </w:rPr>
  </w:style>
  <w:style w:type="paragraph" w:customStyle="1" w:styleId="xl93">
    <w:name w:val="xl93"/>
    <w:basedOn w:val="a"/>
    <w:uiPriority w:val="99"/>
    <w:pPr>
      <w:shd w:val="clear" w:color="auto" w:fill="FFFFFF"/>
      <w:spacing w:before="100" w:beforeAutospacing="1" w:after="100" w:afterAutospacing="1"/>
      <w:ind w:firstLine="397"/>
      <w:jc w:val="both"/>
    </w:pPr>
    <w:rPr>
      <w:rFonts w:ascii="Arial" w:eastAsia="Times New Roman" w:hAnsi="Arial" w:cs="Arial"/>
      <w:b/>
      <w:bCs/>
      <w:sz w:val="18"/>
      <w:szCs w:val="18"/>
      <w:lang w:eastAsia="en-US"/>
    </w:rPr>
  </w:style>
  <w:style w:type="paragraph" w:customStyle="1" w:styleId="xl94">
    <w:name w:val="xl94"/>
    <w:basedOn w:val="a"/>
    <w:uiPriority w:val="99"/>
    <w:pPr>
      <w:shd w:val="clear" w:color="auto" w:fill="FFFFFF"/>
      <w:spacing w:before="100" w:beforeAutospacing="1" w:after="100" w:afterAutospacing="1"/>
      <w:ind w:firstLine="397"/>
      <w:jc w:val="both"/>
    </w:pPr>
    <w:rPr>
      <w:rFonts w:ascii="Arial" w:eastAsia="Times New Roman" w:hAnsi="Arial" w:cs="Arial"/>
      <w:sz w:val="18"/>
      <w:szCs w:val="18"/>
      <w:lang w:eastAsia="en-US"/>
    </w:rPr>
  </w:style>
  <w:style w:type="paragraph" w:customStyle="1" w:styleId="xl95">
    <w:name w:val="xl95"/>
    <w:basedOn w:val="a"/>
    <w:uiPriority w:val="99"/>
    <w:pPr>
      <w:shd w:val="clear" w:color="auto" w:fill="FFFFFF"/>
      <w:spacing w:before="100" w:beforeAutospacing="1" w:after="100" w:afterAutospacing="1"/>
      <w:ind w:firstLine="397"/>
      <w:jc w:val="both"/>
    </w:pPr>
    <w:rPr>
      <w:rFonts w:ascii="Arial" w:eastAsia="Times New Roman" w:hAnsi="Arial" w:cs="Arial"/>
      <w:b/>
      <w:bCs/>
      <w:szCs w:val="22"/>
      <w:lang w:eastAsia="en-US"/>
    </w:rPr>
  </w:style>
  <w:style w:type="paragraph" w:customStyle="1" w:styleId="xl96">
    <w:name w:val="xl96"/>
    <w:basedOn w:val="a"/>
    <w:uiPriority w:val="99"/>
    <w:pPr>
      <w:shd w:val="clear" w:color="auto" w:fill="FFFFFF"/>
      <w:spacing w:before="100" w:beforeAutospacing="1" w:after="100" w:afterAutospacing="1"/>
      <w:ind w:firstLine="397"/>
      <w:jc w:val="both"/>
    </w:pPr>
    <w:rPr>
      <w:rFonts w:ascii="Arial" w:eastAsia="Times New Roman" w:hAnsi="Arial" w:cs="Arial"/>
      <w:b/>
      <w:bCs/>
      <w:sz w:val="18"/>
      <w:szCs w:val="18"/>
      <w:lang w:eastAsia="en-US"/>
    </w:rPr>
  </w:style>
  <w:style w:type="paragraph" w:customStyle="1" w:styleId="xl97">
    <w:name w:val="xl97"/>
    <w:basedOn w:val="a"/>
    <w:uiPriority w:val="99"/>
    <w:pPr>
      <w:shd w:val="clear" w:color="auto" w:fill="FFFFFF"/>
      <w:spacing w:before="100" w:beforeAutospacing="1" w:after="100" w:afterAutospacing="1"/>
      <w:ind w:firstLine="397"/>
      <w:jc w:val="both"/>
    </w:pPr>
    <w:rPr>
      <w:rFonts w:ascii="Arial" w:eastAsia="Times New Roman" w:hAnsi="Arial" w:cs="Arial"/>
      <w:sz w:val="18"/>
      <w:szCs w:val="18"/>
      <w:lang w:eastAsia="en-US"/>
    </w:rPr>
  </w:style>
  <w:style w:type="paragraph" w:customStyle="1" w:styleId="xl98">
    <w:name w:val="xl98"/>
    <w:basedOn w:val="a"/>
    <w:uiPriority w:val="99"/>
    <w:pPr>
      <w:shd w:val="clear" w:color="auto" w:fill="FFFFFF"/>
      <w:spacing w:before="100" w:beforeAutospacing="1" w:after="100" w:afterAutospacing="1"/>
      <w:ind w:firstLine="397"/>
      <w:jc w:val="both"/>
    </w:pPr>
    <w:rPr>
      <w:rFonts w:ascii="Arial" w:eastAsia="Times New Roman" w:hAnsi="Arial" w:cs="Arial"/>
      <w:b/>
      <w:bCs/>
      <w:szCs w:val="22"/>
      <w:lang w:eastAsia="en-US"/>
    </w:rPr>
  </w:style>
  <w:style w:type="paragraph" w:customStyle="1" w:styleId="xl99">
    <w:name w:val="xl99"/>
    <w:basedOn w:val="a"/>
    <w:uiPriority w:val="99"/>
    <w:pPr>
      <w:shd w:val="clear" w:color="auto" w:fill="FFFFFF"/>
      <w:spacing w:before="100" w:beforeAutospacing="1" w:after="100" w:afterAutospacing="1"/>
      <w:ind w:firstLine="397"/>
      <w:jc w:val="both"/>
    </w:pPr>
    <w:rPr>
      <w:rFonts w:ascii="Arial" w:eastAsia="Times New Roman" w:hAnsi="Arial" w:cs="Arial"/>
      <w:b/>
      <w:bCs/>
      <w:sz w:val="18"/>
      <w:szCs w:val="18"/>
      <w:lang w:eastAsia="en-US"/>
    </w:rPr>
  </w:style>
  <w:style w:type="paragraph" w:customStyle="1" w:styleId="xl100">
    <w:name w:val="xl100"/>
    <w:basedOn w:val="a"/>
    <w:uiPriority w:val="99"/>
    <w:pPr>
      <w:shd w:val="clear" w:color="auto" w:fill="FFFFFF"/>
      <w:spacing w:before="100" w:beforeAutospacing="1" w:after="100" w:afterAutospacing="1"/>
      <w:ind w:firstLine="397"/>
      <w:jc w:val="both"/>
    </w:pPr>
    <w:rPr>
      <w:rFonts w:ascii="Arial" w:eastAsia="Times New Roman" w:hAnsi="Arial" w:cs="Arial"/>
      <w:sz w:val="18"/>
      <w:szCs w:val="18"/>
      <w:lang w:eastAsia="en-US"/>
    </w:rPr>
  </w:style>
  <w:style w:type="paragraph" w:customStyle="1" w:styleId="xl101">
    <w:name w:val="xl101"/>
    <w:basedOn w:val="a"/>
    <w:uiPriority w:val="99"/>
    <w:pPr>
      <w:shd w:val="clear" w:color="auto" w:fill="FFFFFF"/>
      <w:spacing w:before="100" w:beforeAutospacing="1" w:after="100" w:afterAutospacing="1"/>
      <w:ind w:firstLine="397"/>
      <w:jc w:val="both"/>
    </w:pPr>
    <w:rPr>
      <w:rFonts w:ascii="Arial" w:eastAsia="Times New Roman" w:hAnsi="Arial" w:cs="Arial"/>
      <w:b/>
      <w:bCs/>
      <w:sz w:val="20"/>
      <w:szCs w:val="20"/>
      <w:lang w:eastAsia="en-US"/>
    </w:rPr>
  </w:style>
  <w:style w:type="paragraph" w:customStyle="1" w:styleId="xl102">
    <w:name w:val="xl102"/>
    <w:basedOn w:val="a"/>
    <w:uiPriority w:val="99"/>
    <w:pPr>
      <w:shd w:val="clear" w:color="auto" w:fill="FFFFFF"/>
      <w:spacing w:before="100" w:beforeAutospacing="1" w:after="100" w:afterAutospacing="1"/>
      <w:ind w:firstLine="397"/>
      <w:jc w:val="both"/>
    </w:pPr>
    <w:rPr>
      <w:rFonts w:ascii="Arial" w:eastAsia="Times New Roman" w:hAnsi="Arial" w:cs="Arial"/>
      <w:b/>
      <w:bCs/>
      <w:sz w:val="18"/>
      <w:szCs w:val="18"/>
      <w:lang w:eastAsia="en-US"/>
    </w:rPr>
  </w:style>
  <w:style w:type="paragraph" w:customStyle="1" w:styleId="xl103">
    <w:name w:val="xl103"/>
    <w:basedOn w:val="a"/>
    <w:uiPriority w:val="99"/>
    <w:pPr>
      <w:shd w:val="clear" w:color="auto" w:fill="FFFFFF"/>
      <w:spacing w:before="100" w:beforeAutospacing="1" w:after="100" w:afterAutospacing="1"/>
      <w:ind w:firstLine="397"/>
      <w:jc w:val="both"/>
    </w:pPr>
    <w:rPr>
      <w:rFonts w:ascii="Arial" w:eastAsia="Times New Roman" w:hAnsi="Arial" w:cs="Arial"/>
      <w:sz w:val="18"/>
      <w:szCs w:val="18"/>
      <w:lang w:eastAsia="en-US"/>
    </w:rPr>
  </w:style>
  <w:style w:type="paragraph" w:customStyle="1" w:styleId="xl104">
    <w:name w:val="xl104"/>
    <w:basedOn w:val="a"/>
    <w:uiPriority w:val="99"/>
    <w:pPr>
      <w:shd w:val="clear" w:color="auto" w:fill="FFFFFF"/>
      <w:spacing w:before="100" w:beforeAutospacing="1" w:after="100" w:afterAutospacing="1"/>
      <w:ind w:firstLine="397"/>
      <w:jc w:val="both"/>
    </w:pPr>
    <w:rPr>
      <w:rFonts w:ascii="Arial" w:eastAsia="Times New Roman" w:hAnsi="Arial" w:cs="Arial"/>
      <w:sz w:val="18"/>
      <w:szCs w:val="18"/>
      <w:lang w:eastAsia="en-US"/>
    </w:rPr>
  </w:style>
  <w:style w:type="paragraph" w:customStyle="1" w:styleId="xl105">
    <w:name w:val="xl105"/>
    <w:basedOn w:val="a"/>
    <w:uiPriority w:val="99"/>
    <w:pPr>
      <w:shd w:val="clear" w:color="auto" w:fill="FFFFFF"/>
      <w:spacing w:before="100" w:beforeAutospacing="1" w:after="100" w:afterAutospacing="1"/>
      <w:ind w:firstLine="397"/>
      <w:jc w:val="right"/>
    </w:pPr>
    <w:rPr>
      <w:rFonts w:ascii="Arial" w:eastAsia="Times New Roman" w:hAnsi="Arial" w:cs="Arial"/>
      <w:b/>
      <w:bCs/>
      <w:sz w:val="18"/>
      <w:szCs w:val="18"/>
      <w:lang w:eastAsia="en-US"/>
    </w:rPr>
  </w:style>
  <w:style w:type="paragraph" w:customStyle="1" w:styleId="xl106">
    <w:name w:val="xl106"/>
    <w:basedOn w:val="a"/>
    <w:uiPriority w:val="99"/>
    <w:pPr>
      <w:shd w:val="clear" w:color="auto" w:fill="FFFFFF"/>
      <w:spacing w:before="100" w:beforeAutospacing="1" w:after="100" w:afterAutospacing="1"/>
      <w:ind w:firstLine="397"/>
      <w:jc w:val="both"/>
    </w:pPr>
    <w:rPr>
      <w:rFonts w:ascii="Arial" w:eastAsia="Times New Roman" w:hAnsi="Arial" w:cs="Arial"/>
      <w:b/>
      <w:bCs/>
      <w:sz w:val="18"/>
      <w:szCs w:val="18"/>
      <w:lang w:eastAsia="en-US"/>
    </w:rPr>
  </w:style>
  <w:style w:type="paragraph" w:customStyle="1" w:styleId="xl107">
    <w:name w:val="xl107"/>
    <w:basedOn w:val="a"/>
    <w:uiPriority w:val="99"/>
    <w:pPr>
      <w:shd w:val="clear" w:color="auto" w:fill="FFFFFF"/>
      <w:spacing w:before="100" w:beforeAutospacing="1" w:after="100" w:afterAutospacing="1"/>
      <w:ind w:firstLine="397"/>
      <w:jc w:val="right"/>
    </w:pPr>
    <w:rPr>
      <w:rFonts w:ascii="Arial" w:eastAsia="Times New Roman" w:hAnsi="Arial" w:cs="Arial"/>
      <w:sz w:val="18"/>
      <w:szCs w:val="18"/>
      <w:lang w:eastAsia="en-US"/>
    </w:rPr>
  </w:style>
  <w:style w:type="paragraph" w:customStyle="1" w:styleId="xl108">
    <w:name w:val="xl108"/>
    <w:basedOn w:val="a"/>
    <w:uiPriority w:val="99"/>
    <w:pPr>
      <w:shd w:val="clear" w:color="auto" w:fill="FFFFFF"/>
      <w:spacing w:before="100" w:beforeAutospacing="1" w:after="100" w:afterAutospacing="1"/>
      <w:ind w:firstLine="397"/>
      <w:jc w:val="both"/>
    </w:pPr>
    <w:rPr>
      <w:rFonts w:ascii="Arial" w:eastAsia="Times New Roman" w:hAnsi="Arial" w:cs="Arial"/>
      <w:sz w:val="18"/>
      <w:szCs w:val="18"/>
      <w:lang w:eastAsia="en-US"/>
    </w:rPr>
  </w:style>
  <w:style w:type="paragraph" w:customStyle="1" w:styleId="xl109">
    <w:name w:val="xl109"/>
    <w:basedOn w:val="a"/>
    <w:uiPriority w:val="99"/>
    <w:pPr>
      <w:shd w:val="clear" w:color="auto" w:fill="FFFFFF"/>
      <w:spacing w:before="100" w:beforeAutospacing="1" w:after="100" w:afterAutospacing="1"/>
      <w:ind w:firstLine="397"/>
      <w:jc w:val="right"/>
    </w:pPr>
    <w:rPr>
      <w:rFonts w:ascii="Arial" w:eastAsia="Times New Roman" w:hAnsi="Arial" w:cs="Arial"/>
      <w:sz w:val="18"/>
      <w:szCs w:val="18"/>
      <w:lang w:eastAsia="en-US"/>
    </w:rPr>
  </w:style>
  <w:style w:type="paragraph" w:customStyle="1" w:styleId="xl110">
    <w:name w:val="xl110"/>
    <w:basedOn w:val="a"/>
    <w:uiPriority w:val="99"/>
    <w:pPr>
      <w:shd w:val="clear" w:color="auto" w:fill="FFFFFF"/>
      <w:spacing w:before="100" w:beforeAutospacing="1" w:after="100" w:afterAutospacing="1"/>
      <w:ind w:firstLine="397"/>
      <w:jc w:val="both"/>
    </w:pPr>
    <w:rPr>
      <w:rFonts w:ascii="Arial" w:eastAsia="Times New Roman" w:hAnsi="Arial" w:cs="Arial"/>
      <w:sz w:val="18"/>
      <w:szCs w:val="18"/>
      <w:lang w:eastAsia="en-US"/>
    </w:rPr>
  </w:style>
  <w:style w:type="paragraph" w:customStyle="1" w:styleId="xl111">
    <w:name w:val="xl111"/>
    <w:basedOn w:val="a"/>
    <w:uiPriority w:val="99"/>
    <w:pPr>
      <w:shd w:val="clear" w:color="auto" w:fill="FFFFFF"/>
      <w:spacing w:before="100" w:beforeAutospacing="1" w:after="100" w:afterAutospacing="1"/>
      <w:ind w:firstLine="397"/>
      <w:jc w:val="right"/>
    </w:pPr>
    <w:rPr>
      <w:rFonts w:ascii="Arial" w:eastAsia="Times New Roman" w:hAnsi="Arial" w:cs="Arial"/>
      <w:sz w:val="18"/>
      <w:szCs w:val="18"/>
      <w:lang w:eastAsia="en-US"/>
    </w:rPr>
  </w:style>
  <w:style w:type="paragraph" w:customStyle="1" w:styleId="xl112">
    <w:name w:val="xl112"/>
    <w:basedOn w:val="a"/>
    <w:uiPriority w:val="99"/>
    <w:pPr>
      <w:shd w:val="clear" w:color="auto" w:fill="FFFFFF"/>
      <w:spacing w:before="100" w:beforeAutospacing="1" w:after="100" w:afterAutospacing="1"/>
      <w:ind w:firstLine="397"/>
      <w:jc w:val="both"/>
    </w:pPr>
    <w:rPr>
      <w:rFonts w:ascii="Arial" w:eastAsia="Times New Roman" w:hAnsi="Arial" w:cs="Arial"/>
      <w:sz w:val="18"/>
      <w:szCs w:val="18"/>
      <w:lang w:eastAsia="en-US"/>
    </w:rPr>
  </w:style>
  <w:style w:type="paragraph" w:customStyle="1" w:styleId="xl113">
    <w:name w:val="xl113"/>
    <w:basedOn w:val="a"/>
    <w:uiPriority w:val="99"/>
    <w:pPr>
      <w:shd w:val="clear" w:color="auto" w:fill="FFFFFF"/>
      <w:spacing w:before="100" w:beforeAutospacing="1" w:after="100" w:afterAutospacing="1"/>
      <w:ind w:firstLine="397"/>
      <w:jc w:val="both"/>
    </w:pPr>
    <w:rPr>
      <w:rFonts w:ascii="Arial" w:eastAsia="Times New Roman" w:hAnsi="Arial" w:cs="Arial"/>
      <w:sz w:val="18"/>
      <w:szCs w:val="18"/>
      <w:lang w:eastAsia="en-US"/>
    </w:rPr>
  </w:style>
  <w:style w:type="paragraph" w:customStyle="1" w:styleId="xl114">
    <w:name w:val="xl114"/>
    <w:basedOn w:val="a"/>
    <w:uiPriority w:val="99"/>
    <w:pPr>
      <w:shd w:val="clear" w:color="auto" w:fill="FFFFFF"/>
      <w:spacing w:before="100" w:beforeAutospacing="1" w:after="100" w:afterAutospacing="1"/>
      <w:ind w:firstLine="397"/>
      <w:jc w:val="both"/>
    </w:pPr>
    <w:rPr>
      <w:rFonts w:ascii="Arial" w:eastAsia="Times New Roman" w:hAnsi="Arial" w:cs="Arial"/>
      <w:b/>
      <w:bCs/>
      <w:sz w:val="18"/>
      <w:szCs w:val="18"/>
      <w:lang w:eastAsia="en-US"/>
    </w:rPr>
  </w:style>
  <w:style w:type="paragraph" w:customStyle="1" w:styleId="font5">
    <w:name w:val="font5"/>
    <w:basedOn w:val="a"/>
    <w:uiPriority w:val="99"/>
    <w:pPr>
      <w:spacing w:before="100" w:beforeAutospacing="1" w:after="100" w:afterAutospacing="1"/>
      <w:ind w:firstLine="397"/>
      <w:jc w:val="both"/>
    </w:pPr>
    <w:rPr>
      <w:rFonts w:ascii="Arial" w:eastAsia="Times New Roman" w:hAnsi="Arial" w:cs="Arial"/>
      <w:b/>
      <w:bCs/>
      <w:sz w:val="22"/>
      <w:szCs w:val="22"/>
      <w:lang w:eastAsia="en-US"/>
    </w:rPr>
  </w:style>
  <w:style w:type="paragraph" w:customStyle="1" w:styleId="font6">
    <w:name w:val="font6"/>
    <w:basedOn w:val="a"/>
    <w:uiPriority w:val="99"/>
    <w:pPr>
      <w:spacing w:before="100" w:beforeAutospacing="1" w:after="100" w:afterAutospacing="1"/>
      <w:ind w:firstLine="397"/>
      <w:jc w:val="both"/>
    </w:pPr>
    <w:rPr>
      <w:rFonts w:ascii="Arial" w:eastAsia="Times New Roman" w:hAnsi="Arial" w:cs="Arial"/>
      <w:sz w:val="22"/>
      <w:szCs w:val="22"/>
      <w:lang w:eastAsia="en-US"/>
    </w:rPr>
  </w:style>
  <w:style w:type="paragraph" w:customStyle="1" w:styleId="xl115">
    <w:name w:val="xl115"/>
    <w:basedOn w:val="a"/>
    <w:uiPriority w:val="99"/>
    <w:pPr>
      <w:shd w:val="clear" w:color="auto" w:fill="FFFFFF"/>
      <w:spacing w:before="100" w:beforeAutospacing="1" w:after="100" w:afterAutospacing="1"/>
      <w:ind w:firstLine="397"/>
      <w:jc w:val="both"/>
    </w:pPr>
    <w:rPr>
      <w:rFonts w:ascii="Arial" w:eastAsia="Times New Roman" w:hAnsi="Arial" w:cs="Arial"/>
      <w:szCs w:val="22"/>
      <w:lang w:eastAsia="en-US"/>
    </w:rPr>
  </w:style>
  <w:style w:type="paragraph" w:customStyle="1" w:styleId="xl116">
    <w:name w:val="xl116"/>
    <w:basedOn w:val="a"/>
    <w:uiPriority w:val="99"/>
    <w:pPr>
      <w:shd w:val="clear" w:color="auto" w:fill="FFFFFF"/>
      <w:spacing w:before="100" w:beforeAutospacing="1" w:after="100" w:afterAutospacing="1"/>
      <w:ind w:firstLine="397"/>
      <w:jc w:val="both"/>
    </w:pPr>
    <w:rPr>
      <w:rFonts w:ascii="Arial" w:eastAsia="Times New Roman" w:hAnsi="Arial" w:cs="Arial"/>
      <w:szCs w:val="22"/>
      <w:lang w:eastAsia="en-US"/>
    </w:rPr>
  </w:style>
  <w:style w:type="paragraph" w:customStyle="1" w:styleId="xl117">
    <w:name w:val="xl117"/>
    <w:basedOn w:val="a"/>
    <w:uiPriority w:val="99"/>
    <w:pPr>
      <w:shd w:val="clear" w:color="auto" w:fill="FFFFFF"/>
      <w:spacing w:before="100" w:beforeAutospacing="1" w:after="100" w:afterAutospacing="1"/>
      <w:ind w:firstLine="397"/>
      <w:jc w:val="both"/>
    </w:pPr>
    <w:rPr>
      <w:rFonts w:ascii="Arial" w:eastAsia="Times New Roman" w:hAnsi="Arial" w:cs="Arial"/>
      <w:b/>
      <w:bCs/>
      <w:szCs w:val="22"/>
      <w:lang w:eastAsia="en-US"/>
    </w:rPr>
  </w:style>
  <w:style w:type="paragraph" w:customStyle="1" w:styleId="xl118">
    <w:name w:val="xl118"/>
    <w:basedOn w:val="a"/>
    <w:uiPriority w:val="99"/>
    <w:pPr>
      <w:shd w:val="clear" w:color="auto" w:fill="FFFFFF"/>
      <w:spacing w:before="100" w:beforeAutospacing="1" w:after="100" w:afterAutospacing="1"/>
      <w:ind w:firstLine="397"/>
      <w:jc w:val="both"/>
    </w:pPr>
    <w:rPr>
      <w:rFonts w:ascii="Arial" w:eastAsia="Times New Roman" w:hAnsi="Arial" w:cs="Arial"/>
      <w:szCs w:val="22"/>
      <w:lang w:eastAsia="en-US"/>
    </w:rPr>
  </w:style>
  <w:style w:type="paragraph" w:customStyle="1" w:styleId="xl119">
    <w:name w:val="xl119"/>
    <w:basedOn w:val="a"/>
    <w:uiPriority w:val="99"/>
    <w:pPr>
      <w:shd w:val="clear" w:color="auto" w:fill="FFFFFF"/>
      <w:spacing w:before="100" w:beforeAutospacing="1" w:after="100" w:afterAutospacing="1"/>
      <w:ind w:firstLine="397"/>
      <w:jc w:val="both"/>
    </w:pPr>
    <w:rPr>
      <w:rFonts w:ascii="Arial" w:eastAsia="Times New Roman" w:hAnsi="Arial" w:cs="Arial"/>
      <w:b/>
      <w:bCs/>
      <w:szCs w:val="22"/>
      <w:lang w:eastAsia="en-US"/>
    </w:rPr>
  </w:style>
  <w:style w:type="paragraph" w:customStyle="1" w:styleId="xl120">
    <w:name w:val="xl120"/>
    <w:basedOn w:val="a"/>
    <w:uiPriority w:val="99"/>
    <w:pPr>
      <w:shd w:val="clear" w:color="auto" w:fill="FFFFFF"/>
      <w:spacing w:before="100" w:beforeAutospacing="1" w:after="100" w:afterAutospacing="1"/>
      <w:ind w:firstLine="397"/>
      <w:jc w:val="both"/>
    </w:pPr>
    <w:rPr>
      <w:rFonts w:ascii="Arial" w:eastAsia="Times New Roman" w:hAnsi="Arial" w:cs="Arial"/>
      <w:szCs w:val="22"/>
      <w:lang w:eastAsia="en-US"/>
    </w:rPr>
  </w:style>
  <w:style w:type="paragraph" w:customStyle="1" w:styleId="xl121">
    <w:name w:val="xl121"/>
    <w:basedOn w:val="a"/>
    <w:uiPriority w:val="99"/>
    <w:pPr>
      <w:shd w:val="clear" w:color="auto" w:fill="FFFFFF"/>
      <w:spacing w:before="100" w:beforeAutospacing="1" w:after="100" w:afterAutospacing="1"/>
      <w:ind w:firstLine="397"/>
      <w:jc w:val="both"/>
    </w:pPr>
    <w:rPr>
      <w:rFonts w:ascii="Arial" w:eastAsia="Times New Roman" w:hAnsi="Arial" w:cs="Arial"/>
      <w:szCs w:val="22"/>
      <w:lang w:eastAsia="en-US"/>
    </w:rPr>
  </w:style>
  <w:style w:type="paragraph" w:customStyle="1" w:styleId="xl122">
    <w:name w:val="xl122"/>
    <w:basedOn w:val="a"/>
    <w:uiPriority w:val="99"/>
    <w:pPr>
      <w:shd w:val="clear" w:color="auto" w:fill="FFFFFF"/>
      <w:spacing w:before="100" w:beforeAutospacing="1" w:after="100" w:afterAutospacing="1"/>
      <w:ind w:firstLine="397"/>
      <w:jc w:val="both"/>
    </w:pPr>
    <w:rPr>
      <w:rFonts w:ascii="Arial" w:eastAsia="Times New Roman" w:hAnsi="Arial" w:cs="Arial"/>
      <w:szCs w:val="22"/>
      <w:lang w:eastAsia="en-US"/>
    </w:rPr>
  </w:style>
  <w:style w:type="paragraph" w:customStyle="1" w:styleId="xl123">
    <w:name w:val="xl123"/>
    <w:basedOn w:val="a"/>
    <w:uiPriority w:val="99"/>
    <w:pPr>
      <w:shd w:val="clear" w:color="auto" w:fill="FFFFFF"/>
      <w:spacing w:before="100" w:beforeAutospacing="1" w:after="100" w:afterAutospacing="1"/>
      <w:ind w:firstLine="397"/>
      <w:jc w:val="both"/>
    </w:pPr>
    <w:rPr>
      <w:rFonts w:ascii="Arial" w:eastAsia="Times New Roman" w:hAnsi="Arial" w:cs="Arial"/>
      <w:szCs w:val="22"/>
      <w:lang w:eastAsia="en-US"/>
    </w:rPr>
  </w:style>
  <w:style w:type="paragraph" w:customStyle="1" w:styleId="xl124">
    <w:name w:val="xl124"/>
    <w:basedOn w:val="a"/>
    <w:uiPriority w:val="99"/>
    <w:pPr>
      <w:shd w:val="clear" w:color="auto" w:fill="FFFFFF"/>
      <w:spacing w:before="100" w:beforeAutospacing="1" w:after="100" w:afterAutospacing="1"/>
      <w:ind w:firstLine="397"/>
      <w:jc w:val="both"/>
    </w:pPr>
    <w:rPr>
      <w:rFonts w:ascii="Arial" w:eastAsia="Times New Roman" w:hAnsi="Arial" w:cs="Arial"/>
      <w:szCs w:val="22"/>
      <w:lang w:eastAsia="en-US"/>
    </w:rPr>
  </w:style>
  <w:style w:type="paragraph" w:customStyle="1" w:styleId="xl125">
    <w:name w:val="xl125"/>
    <w:basedOn w:val="a"/>
    <w:uiPriority w:val="99"/>
    <w:pPr>
      <w:shd w:val="clear" w:color="auto" w:fill="FFFFFF"/>
      <w:spacing w:before="100" w:beforeAutospacing="1" w:after="100" w:afterAutospacing="1"/>
      <w:ind w:firstLine="397"/>
      <w:jc w:val="both"/>
    </w:pPr>
    <w:rPr>
      <w:rFonts w:ascii="Arial" w:eastAsia="Times New Roman" w:hAnsi="Arial" w:cs="Arial"/>
      <w:b/>
      <w:bCs/>
      <w:szCs w:val="22"/>
      <w:lang w:eastAsia="en-US"/>
    </w:rPr>
  </w:style>
  <w:style w:type="paragraph" w:customStyle="1" w:styleId="xl126">
    <w:name w:val="xl126"/>
    <w:basedOn w:val="a"/>
    <w:uiPriority w:val="99"/>
    <w:pPr>
      <w:shd w:val="clear" w:color="auto" w:fill="FFFFFF"/>
      <w:spacing w:before="100" w:beforeAutospacing="1" w:after="100" w:afterAutospacing="1"/>
      <w:ind w:firstLine="397"/>
      <w:jc w:val="both"/>
    </w:pPr>
    <w:rPr>
      <w:rFonts w:ascii="Arial" w:eastAsia="Times New Roman" w:hAnsi="Arial" w:cs="Arial"/>
      <w:szCs w:val="22"/>
      <w:lang w:eastAsia="en-US"/>
    </w:rPr>
  </w:style>
  <w:style w:type="paragraph" w:customStyle="1" w:styleId="xl127">
    <w:name w:val="xl127"/>
    <w:basedOn w:val="a"/>
    <w:uiPriority w:val="99"/>
    <w:pPr>
      <w:shd w:val="clear" w:color="auto" w:fill="FFFFFF"/>
      <w:spacing w:before="100" w:beforeAutospacing="1" w:after="100" w:afterAutospacing="1"/>
      <w:ind w:firstLine="397"/>
      <w:jc w:val="both"/>
    </w:pPr>
    <w:rPr>
      <w:rFonts w:ascii="Arial" w:eastAsia="Times New Roman" w:hAnsi="Arial" w:cs="Arial"/>
      <w:b/>
      <w:bCs/>
      <w:szCs w:val="22"/>
      <w:lang w:eastAsia="en-US"/>
    </w:rPr>
  </w:style>
  <w:style w:type="paragraph" w:customStyle="1" w:styleId="xl128">
    <w:name w:val="xl128"/>
    <w:basedOn w:val="a"/>
    <w:uiPriority w:val="99"/>
    <w:pPr>
      <w:shd w:val="clear" w:color="auto" w:fill="FFFFFF"/>
      <w:spacing w:before="100" w:beforeAutospacing="1" w:after="100" w:afterAutospacing="1"/>
      <w:ind w:firstLine="397"/>
      <w:jc w:val="both"/>
    </w:pPr>
    <w:rPr>
      <w:rFonts w:ascii="Arial" w:eastAsia="Times New Roman" w:hAnsi="Arial" w:cs="Arial"/>
      <w:b/>
      <w:bCs/>
      <w:szCs w:val="22"/>
      <w:lang w:eastAsia="en-US"/>
    </w:rPr>
  </w:style>
  <w:style w:type="paragraph" w:customStyle="1" w:styleId="xl129">
    <w:name w:val="xl129"/>
    <w:basedOn w:val="a"/>
    <w:uiPriority w:val="99"/>
    <w:pPr>
      <w:shd w:val="clear" w:color="auto" w:fill="FFFFFF"/>
      <w:spacing w:before="100" w:beforeAutospacing="1" w:after="100" w:afterAutospacing="1"/>
      <w:ind w:firstLine="397"/>
      <w:jc w:val="both"/>
    </w:pPr>
    <w:rPr>
      <w:rFonts w:ascii="Arial" w:eastAsia="Times New Roman" w:hAnsi="Arial" w:cs="Arial"/>
      <w:szCs w:val="22"/>
      <w:lang w:eastAsia="en-US"/>
    </w:rPr>
  </w:style>
  <w:style w:type="paragraph" w:customStyle="1" w:styleId="xl130">
    <w:name w:val="xl130"/>
    <w:basedOn w:val="a"/>
    <w:uiPriority w:val="99"/>
    <w:pPr>
      <w:shd w:val="clear" w:color="auto" w:fill="FFFFFF"/>
      <w:spacing w:before="100" w:beforeAutospacing="1" w:after="100" w:afterAutospacing="1"/>
      <w:ind w:firstLine="397"/>
      <w:jc w:val="both"/>
    </w:pPr>
    <w:rPr>
      <w:rFonts w:ascii="Arial" w:eastAsia="Times New Roman" w:hAnsi="Arial" w:cs="Arial"/>
      <w:szCs w:val="22"/>
      <w:lang w:eastAsia="en-US"/>
    </w:rPr>
  </w:style>
  <w:style w:type="paragraph" w:customStyle="1" w:styleId="xl131">
    <w:name w:val="xl131"/>
    <w:basedOn w:val="a"/>
    <w:uiPriority w:val="99"/>
    <w:pPr>
      <w:shd w:val="clear" w:color="auto" w:fill="FFFFFF"/>
      <w:spacing w:before="100" w:beforeAutospacing="1" w:after="100" w:afterAutospacing="1"/>
      <w:ind w:firstLine="397"/>
      <w:jc w:val="center"/>
    </w:pPr>
    <w:rPr>
      <w:rFonts w:ascii="Arial" w:eastAsia="Times New Roman" w:hAnsi="Arial" w:cs="Arial"/>
      <w:b/>
      <w:bCs/>
      <w:szCs w:val="22"/>
      <w:lang w:eastAsia="en-US"/>
    </w:rPr>
  </w:style>
  <w:style w:type="paragraph" w:customStyle="1" w:styleId="xl132">
    <w:name w:val="xl132"/>
    <w:basedOn w:val="a"/>
    <w:uiPriority w:val="99"/>
    <w:pPr>
      <w:shd w:val="clear" w:color="auto" w:fill="FFFFFF"/>
      <w:spacing w:before="100" w:beforeAutospacing="1" w:after="100" w:afterAutospacing="1"/>
      <w:ind w:firstLine="397"/>
      <w:jc w:val="center"/>
    </w:pPr>
    <w:rPr>
      <w:rFonts w:ascii="Arial" w:eastAsia="Times New Roman" w:hAnsi="Arial" w:cs="Arial"/>
      <w:b/>
      <w:bCs/>
      <w:szCs w:val="22"/>
      <w:lang w:eastAsia="en-US"/>
    </w:rPr>
  </w:style>
  <w:style w:type="paragraph" w:customStyle="1" w:styleId="xl133">
    <w:name w:val="xl133"/>
    <w:basedOn w:val="a"/>
    <w:uiPriority w:val="99"/>
    <w:pPr>
      <w:shd w:val="clear" w:color="auto" w:fill="FFFFFF"/>
      <w:spacing w:before="100" w:beforeAutospacing="1" w:after="100" w:afterAutospacing="1"/>
      <w:ind w:firstLine="397"/>
      <w:jc w:val="center"/>
    </w:pPr>
    <w:rPr>
      <w:rFonts w:ascii="Arial" w:eastAsia="Times New Roman" w:hAnsi="Arial" w:cs="Arial"/>
      <w:b/>
      <w:bCs/>
      <w:szCs w:val="22"/>
      <w:lang w:eastAsia="en-US"/>
    </w:rPr>
  </w:style>
  <w:style w:type="paragraph" w:customStyle="1" w:styleId="xl134">
    <w:name w:val="xl134"/>
    <w:basedOn w:val="a"/>
    <w:uiPriority w:val="99"/>
    <w:pPr>
      <w:shd w:val="clear" w:color="auto" w:fill="FFFFFF"/>
      <w:spacing w:before="100" w:beforeAutospacing="1" w:after="100" w:afterAutospacing="1"/>
      <w:ind w:firstLine="397"/>
      <w:jc w:val="center"/>
    </w:pPr>
    <w:rPr>
      <w:rFonts w:ascii="Arial" w:eastAsia="Times New Roman" w:hAnsi="Arial" w:cs="Arial"/>
      <w:b/>
      <w:bCs/>
      <w:szCs w:val="22"/>
      <w:lang w:eastAsia="en-US"/>
    </w:rPr>
  </w:style>
  <w:style w:type="paragraph" w:customStyle="1" w:styleId="xl135">
    <w:name w:val="xl135"/>
    <w:basedOn w:val="a"/>
    <w:uiPriority w:val="99"/>
    <w:pPr>
      <w:shd w:val="clear" w:color="auto" w:fill="FFFFFF"/>
      <w:spacing w:before="100" w:beforeAutospacing="1" w:after="100" w:afterAutospacing="1"/>
      <w:ind w:firstLine="397"/>
      <w:jc w:val="center"/>
    </w:pPr>
    <w:rPr>
      <w:rFonts w:ascii="Arial" w:eastAsia="Times New Roman" w:hAnsi="Arial" w:cs="Arial"/>
      <w:szCs w:val="22"/>
      <w:lang w:eastAsia="en-US"/>
    </w:rPr>
  </w:style>
  <w:style w:type="paragraph" w:customStyle="1" w:styleId="xl136">
    <w:name w:val="xl136"/>
    <w:basedOn w:val="a"/>
    <w:uiPriority w:val="99"/>
    <w:pPr>
      <w:shd w:val="clear" w:color="auto" w:fill="FFFFFF"/>
      <w:spacing w:before="100" w:beforeAutospacing="1" w:after="100" w:afterAutospacing="1"/>
      <w:ind w:firstLine="397"/>
      <w:jc w:val="center"/>
    </w:pPr>
    <w:rPr>
      <w:rFonts w:ascii="Arial" w:eastAsia="Times New Roman" w:hAnsi="Arial" w:cs="Arial"/>
      <w:szCs w:val="22"/>
      <w:lang w:eastAsia="en-US"/>
    </w:rPr>
  </w:style>
  <w:style w:type="paragraph" w:customStyle="1" w:styleId="xl137">
    <w:name w:val="xl137"/>
    <w:basedOn w:val="a"/>
    <w:uiPriority w:val="99"/>
    <w:pPr>
      <w:shd w:val="clear" w:color="auto" w:fill="FFFFFF"/>
      <w:spacing w:before="100" w:beforeAutospacing="1" w:after="100" w:afterAutospacing="1"/>
      <w:ind w:firstLine="397"/>
      <w:jc w:val="center"/>
    </w:pPr>
    <w:rPr>
      <w:rFonts w:ascii="Arial" w:eastAsia="Times New Roman" w:hAnsi="Arial" w:cs="Arial"/>
      <w:b/>
      <w:bCs/>
      <w:szCs w:val="22"/>
      <w:lang w:eastAsia="en-US"/>
    </w:rPr>
  </w:style>
  <w:style w:type="paragraph" w:customStyle="1" w:styleId="xl138">
    <w:name w:val="xl138"/>
    <w:basedOn w:val="a"/>
    <w:uiPriority w:val="99"/>
    <w:pPr>
      <w:spacing w:before="100" w:beforeAutospacing="1" w:after="100" w:afterAutospacing="1"/>
      <w:ind w:firstLine="397"/>
      <w:jc w:val="both"/>
    </w:pPr>
    <w:rPr>
      <w:rFonts w:ascii="Arial" w:eastAsia="Times New Roman" w:hAnsi="Arial" w:cs="Arial"/>
      <w:szCs w:val="22"/>
      <w:lang w:eastAsia="en-US"/>
    </w:rPr>
  </w:style>
  <w:style w:type="paragraph" w:customStyle="1" w:styleId="xl139">
    <w:name w:val="xl139"/>
    <w:basedOn w:val="a"/>
    <w:uiPriority w:val="99"/>
    <w:pPr>
      <w:shd w:val="clear" w:color="auto" w:fill="FF0000"/>
      <w:spacing w:before="100" w:beforeAutospacing="1" w:after="100" w:afterAutospacing="1"/>
      <w:ind w:firstLine="397"/>
      <w:jc w:val="center"/>
    </w:pPr>
    <w:rPr>
      <w:rFonts w:ascii="Arial" w:eastAsia="Times New Roman" w:hAnsi="Arial" w:cs="Arial"/>
      <w:szCs w:val="22"/>
      <w:lang w:eastAsia="en-US"/>
    </w:rPr>
  </w:style>
  <w:style w:type="paragraph" w:customStyle="1" w:styleId="xl140">
    <w:name w:val="xl140"/>
    <w:basedOn w:val="a"/>
    <w:uiPriority w:val="99"/>
    <w:pPr>
      <w:shd w:val="clear" w:color="auto" w:fill="FF0000"/>
      <w:spacing w:before="100" w:beforeAutospacing="1" w:after="100" w:afterAutospacing="1"/>
      <w:ind w:firstLine="397"/>
      <w:jc w:val="center"/>
    </w:pPr>
    <w:rPr>
      <w:rFonts w:ascii="Arial" w:eastAsia="Times New Roman" w:hAnsi="Arial" w:cs="Arial"/>
      <w:szCs w:val="22"/>
      <w:lang w:eastAsia="en-US"/>
    </w:rPr>
  </w:style>
  <w:style w:type="paragraph" w:customStyle="1" w:styleId="xl141">
    <w:name w:val="xl141"/>
    <w:basedOn w:val="a"/>
    <w:uiPriority w:val="99"/>
    <w:pPr>
      <w:shd w:val="clear" w:color="auto" w:fill="FF0000"/>
      <w:spacing w:before="100" w:beforeAutospacing="1" w:after="100" w:afterAutospacing="1"/>
      <w:ind w:firstLine="397"/>
      <w:jc w:val="both"/>
    </w:pPr>
    <w:rPr>
      <w:rFonts w:ascii="Arial" w:eastAsia="Times New Roman" w:hAnsi="Arial" w:cs="Arial"/>
      <w:szCs w:val="22"/>
      <w:lang w:eastAsia="en-US"/>
    </w:rPr>
  </w:style>
  <w:style w:type="paragraph" w:customStyle="1" w:styleId="xl142">
    <w:name w:val="xl142"/>
    <w:basedOn w:val="a"/>
    <w:uiPriority w:val="99"/>
    <w:pPr>
      <w:shd w:val="clear" w:color="auto" w:fill="FF0000"/>
      <w:spacing w:before="100" w:beforeAutospacing="1" w:after="100" w:afterAutospacing="1"/>
      <w:ind w:firstLine="397"/>
      <w:jc w:val="both"/>
    </w:pPr>
    <w:rPr>
      <w:rFonts w:ascii="Arial CYR" w:eastAsia="Times New Roman" w:hAnsi="Arial CYR" w:cs="Arial"/>
      <w:sz w:val="20"/>
      <w:szCs w:val="20"/>
      <w:lang w:eastAsia="en-US"/>
    </w:rPr>
  </w:style>
  <w:style w:type="paragraph" w:customStyle="1" w:styleId="xl143">
    <w:name w:val="xl143"/>
    <w:basedOn w:val="a"/>
    <w:uiPriority w:val="99"/>
    <w:pPr>
      <w:shd w:val="clear" w:color="auto" w:fill="FFFFFF"/>
      <w:spacing w:before="100" w:beforeAutospacing="1" w:after="100" w:afterAutospacing="1"/>
      <w:ind w:firstLine="397"/>
      <w:jc w:val="center"/>
    </w:pPr>
    <w:rPr>
      <w:rFonts w:ascii="Arial" w:eastAsia="Times New Roman" w:hAnsi="Arial" w:cs="Arial"/>
      <w:b/>
      <w:bCs/>
      <w:szCs w:val="22"/>
      <w:lang w:eastAsia="en-US"/>
    </w:rPr>
  </w:style>
  <w:style w:type="paragraph" w:customStyle="1" w:styleId="tkKomentarijKonflikt">
    <w:name w:val="_Конфликт (tkKomentarijKonflikt)"/>
    <w:basedOn w:val="a"/>
    <w:pPr>
      <w:shd w:val="clear" w:color="auto" w:fill="F2DBDB"/>
      <w:spacing w:before="120" w:after="120" w:line="276" w:lineRule="auto"/>
      <w:ind w:firstLine="397"/>
      <w:jc w:val="both"/>
    </w:pPr>
    <w:rPr>
      <w:rFonts w:ascii="Arial" w:eastAsia="Times New Roman" w:hAnsi="Arial" w:cs="Arial"/>
      <w:i/>
      <w:iCs/>
      <w:vanish/>
      <w:color w:val="943634"/>
      <w:sz w:val="20"/>
      <w:szCs w:val="20"/>
      <w:lang w:eastAsia="en-US"/>
    </w:rPr>
  </w:style>
  <w:style w:type="character" w:styleId="afff4">
    <w:name w:val="footnote reference"/>
    <w:basedOn w:val="a0"/>
    <w:uiPriority w:val="99"/>
    <w:semiHidden/>
    <w:unhideWhenUsed/>
    <w:rPr>
      <w:vertAlign w:val="superscript"/>
    </w:rPr>
  </w:style>
  <w:style w:type="character" w:styleId="afff5">
    <w:name w:val="endnote reference"/>
    <w:basedOn w:val="a0"/>
    <w:uiPriority w:val="99"/>
    <w:semiHidden/>
    <w:unhideWhenUsed/>
    <w:rPr>
      <w:vertAlign w:val="superscript"/>
    </w:rPr>
  </w:style>
  <w:style w:type="character" w:customStyle="1" w:styleId="17">
    <w:name w:val="Гиперссылка1"/>
    <w:basedOn w:val="a0"/>
    <w:rPr>
      <w:color w:val="0000FF"/>
      <w:u w:val="single"/>
    </w:rPr>
  </w:style>
  <w:style w:type="character" w:customStyle="1" w:styleId="11pt">
    <w:name w:val="Основной текст + 11 pt"/>
    <w:basedOn w:val="a0"/>
    <w:rPr>
      <w:shd w:val="clear" w:color="auto" w:fill="FFFFFF"/>
    </w:rPr>
  </w:style>
  <w:style w:type="character" w:customStyle="1" w:styleId="w">
    <w:name w:val="w"/>
    <w:basedOn w:val="a0"/>
  </w:style>
  <w:style w:type="character" w:customStyle="1" w:styleId="112">
    <w:name w:val="Заголовок 1 Знак1"/>
    <w:basedOn w:val="a0"/>
    <w:rPr>
      <w:rFonts w:ascii="Cambria" w:hAnsi="Cambria" w:hint="default"/>
      <w:b/>
      <w:bCs/>
      <w:color w:val="365F91"/>
    </w:rPr>
  </w:style>
  <w:style w:type="character" w:customStyle="1" w:styleId="18">
    <w:name w:val="Верхний колонтитул Знак1"/>
    <w:basedOn w:val="a0"/>
    <w:uiPriority w:val="99"/>
  </w:style>
  <w:style w:type="character" w:customStyle="1" w:styleId="19">
    <w:name w:val="Нижний колонтитул Знак1"/>
    <w:basedOn w:val="a0"/>
    <w:uiPriority w:val="99"/>
  </w:style>
  <w:style w:type="character" w:customStyle="1" w:styleId="211">
    <w:name w:val="Заголовок 2 Знак1"/>
    <w:basedOn w:val="a0"/>
    <w:rPr>
      <w:rFonts w:ascii="Cambria" w:hAnsi="Cambria" w:hint="default"/>
      <w:b/>
      <w:bCs/>
      <w:color w:val="4F81BD"/>
    </w:rPr>
  </w:style>
  <w:style w:type="character" w:customStyle="1" w:styleId="7pt">
    <w:name w:val="Сноска + 7 pt"/>
    <w:basedOn w:val="a0"/>
    <w:rPr>
      <w:rFonts w:ascii="Times New Roman" w:hAnsi="Times New Roman" w:cs="Times New Roman" w:hint="default"/>
      <w:b/>
      <w:bCs/>
      <w:i/>
      <w:iCs/>
      <w:smallCaps w:val="0"/>
      <w:strike w:val="0"/>
      <w:color w:val="000000"/>
      <w:spacing w:val="0"/>
      <w:u w:val="none"/>
    </w:rPr>
  </w:style>
  <w:style w:type="character" w:customStyle="1" w:styleId="1a">
    <w:name w:val="Основной текст1"/>
    <w:basedOn w:val="a0"/>
    <w:rPr>
      <w:rFonts w:ascii="Times New Roman" w:hAnsi="Times New Roman" w:cs="Times New Roman" w:hint="default"/>
      <w:b w:val="0"/>
      <w:bCs w:val="0"/>
      <w:i w:val="0"/>
      <w:iCs w:val="0"/>
      <w:smallCaps w:val="0"/>
      <w:strike w:val="0"/>
      <w:color w:val="000000"/>
      <w:spacing w:val="0"/>
      <w:u w:val="none"/>
      <w:shd w:val="clear" w:color="auto" w:fill="FFFFFF"/>
    </w:rPr>
  </w:style>
  <w:style w:type="character" w:customStyle="1" w:styleId="afff6">
    <w:name w:val="Основной текст + Курсив"/>
    <w:basedOn w:val="a0"/>
    <w:rPr>
      <w:rFonts w:ascii="Times New Roman" w:hAnsi="Times New Roman" w:cs="Times New Roman" w:hint="default"/>
      <w:b w:val="0"/>
      <w:bCs w:val="0"/>
      <w:i/>
      <w:iCs/>
      <w:smallCaps w:val="0"/>
      <w:strike w:val="0"/>
      <w:color w:val="000000"/>
      <w:spacing w:val="0"/>
      <w:u w:val="none"/>
      <w:shd w:val="clear" w:color="auto" w:fill="FFFFFF"/>
    </w:rPr>
  </w:style>
  <w:style w:type="character" w:customStyle="1" w:styleId="afff7">
    <w:name w:val="ШапкаОсн"/>
    <w:basedOn w:val="a0"/>
    <w:rPr>
      <w:rFonts w:ascii="Arial" w:hAnsi="Arial" w:cs="Arial" w:hint="default"/>
      <w:b/>
      <w:bCs/>
    </w:rPr>
  </w:style>
  <w:style w:type="character" w:customStyle="1" w:styleId="apple-converted-space">
    <w:name w:val="apple-converted-space"/>
    <w:basedOn w:val="a0"/>
  </w:style>
  <w:style w:type="character" w:customStyle="1" w:styleId="120">
    <w:name w:val="Заголовок 1 Знак2"/>
    <w:basedOn w:val="a0"/>
    <w:rPr>
      <w:rFonts w:ascii="Cambria" w:hAnsi="Cambria" w:hint="default"/>
      <w:b/>
      <w:bCs/>
      <w:color w:val="365F91"/>
    </w:rPr>
  </w:style>
  <w:style w:type="character" w:customStyle="1" w:styleId="220">
    <w:name w:val="Заголовок 2 Знак2"/>
    <w:basedOn w:val="a0"/>
    <w:rPr>
      <w:rFonts w:ascii="Cambria" w:hAnsi="Cambria" w:hint="default"/>
      <w:b/>
      <w:bCs/>
      <w:color w:val="4F81BD"/>
    </w:rPr>
  </w:style>
  <w:style w:type="character" w:customStyle="1" w:styleId="311">
    <w:name w:val="Заголовок 3 Знак1"/>
    <w:basedOn w:val="a0"/>
    <w:uiPriority w:val="9"/>
    <w:rPr>
      <w:rFonts w:ascii="Cambria" w:hAnsi="Cambria" w:hint="default"/>
      <w:b/>
      <w:bCs/>
      <w:color w:val="4F81BD"/>
    </w:rPr>
  </w:style>
  <w:style w:type="numbering" w:customStyle="1" w:styleId="71">
    <w:name w:val="Нет списка7"/>
    <w:next w:val="a2"/>
    <w:uiPriority w:val="99"/>
    <w:semiHidden/>
    <w:unhideWhenUsed/>
  </w:style>
  <w:style w:type="numbering" w:customStyle="1" w:styleId="81">
    <w:name w:val="Нет списка8"/>
    <w:next w:val="a2"/>
    <w:uiPriority w:val="99"/>
    <w:semiHidden/>
    <w:unhideWhenUsed/>
  </w:style>
  <w:style w:type="table" w:customStyle="1" w:styleId="1b">
    <w:name w:val="Сетка таблицы1"/>
    <w:basedOn w:val="a1"/>
    <w:next w:val="aff4"/>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91">
    <w:name w:val="Нет списка9"/>
    <w:next w:val="a2"/>
    <w:uiPriority w:val="99"/>
    <w:semiHidden/>
    <w:unhideWhenUsed/>
  </w:style>
  <w:style w:type="table" w:customStyle="1" w:styleId="29">
    <w:name w:val="Сетка таблицы2"/>
    <w:basedOn w:val="a1"/>
    <w:next w:val="aff4"/>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
    <w:name w:val="Сетка таблицы3"/>
    <w:basedOn w:val="a1"/>
    <w:next w:val="aff4"/>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00">
    <w:name w:val="Нет списка10"/>
    <w:next w:val="a2"/>
    <w:uiPriority w:val="99"/>
    <w:semiHidden/>
    <w:unhideWhenUsed/>
  </w:style>
  <w:style w:type="numbering" w:customStyle="1" w:styleId="113">
    <w:name w:val="Нет списка11"/>
    <w:next w:val="a2"/>
    <w:uiPriority w:val="99"/>
    <w:semiHidden/>
    <w:unhideWhenUsed/>
  </w:style>
  <w:style w:type="numbering" w:customStyle="1" w:styleId="121">
    <w:name w:val="Нет списка12"/>
    <w:next w:val="a2"/>
    <w:uiPriority w:val="99"/>
    <w:semiHidden/>
    <w:unhideWhenUsed/>
  </w:style>
  <w:style w:type="numbering" w:customStyle="1" w:styleId="130">
    <w:name w:val="Нет списка13"/>
    <w:next w:val="a2"/>
    <w:uiPriority w:val="99"/>
    <w:semiHidden/>
    <w:unhideWhenUsed/>
  </w:style>
  <w:style w:type="numbering" w:customStyle="1" w:styleId="140">
    <w:name w:val="Нет списка14"/>
    <w:next w:val="a2"/>
    <w:uiPriority w:val="99"/>
    <w:semiHidden/>
    <w:unhideWhenUsed/>
  </w:style>
  <w:style w:type="numbering" w:customStyle="1" w:styleId="150">
    <w:name w:val="Нет списка15"/>
    <w:next w:val="a2"/>
    <w:uiPriority w:val="99"/>
    <w:semiHidden/>
    <w:unhideWhenUsed/>
  </w:style>
  <w:style w:type="table" w:customStyle="1" w:styleId="43">
    <w:name w:val="Сетка таблицы4"/>
    <w:basedOn w:val="a1"/>
    <w:next w:val="aff4"/>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2"/>
    <w:uiPriority w:val="99"/>
    <w:semiHidden/>
    <w:unhideWhenUsed/>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Pr>
      <w:rFonts w:ascii="Courier New" w:eastAsia="Times New Roman" w:hAnsi="Courier New" w:cs="Courier New"/>
      <w:sz w:val="20"/>
      <w:szCs w:val="20"/>
      <w:lang w:eastAsia="ru-RU"/>
    </w:rPr>
  </w:style>
  <w:style w:type="paragraph" w:styleId="44">
    <w:name w:val="toc 4"/>
    <w:basedOn w:val="a"/>
    <w:uiPriority w:val="39"/>
    <w:semiHidden/>
    <w:unhideWhenUsed/>
    <w:pPr>
      <w:spacing w:after="100" w:line="276" w:lineRule="auto"/>
      <w:ind w:left="660"/>
    </w:pPr>
    <w:rPr>
      <w:rFonts w:ascii="Calibri" w:eastAsia="Times New Roman" w:hAnsi="Calibri" w:cs="Calibri"/>
      <w:sz w:val="22"/>
    </w:rPr>
  </w:style>
  <w:style w:type="paragraph" w:styleId="53">
    <w:name w:val="toc 5"/>
    <w:basedOn w:val="a"/>
    <w:uiPriority w:val="39"/>
    <w:semiHidden/>
    <w:unhideWhenUsed/>
    <w:pPr>
      <w:spacing w:after="100" w:line="276" w:lineRule="auto"/>
      <w:ind w:left="880"/>
    </w:pPr>
    <w:rPr>
      <w:rFonts w:ascii="Calibri" w:eastAsia="Times New Roman" w:hAnsi="Calibri" w:cs="Calibri"/>
      <w:sz w:val="22"/>
    </w:rPr>
  </w:style>
  <w:style w:type="paragraph" w:styleId="62">
    <w:name w:val="toc 6"/>
    <w:basedOn w:val="a"/>
    <w:uiPriority w:val="39"/>
    <w:semiHidden/>
    <w:unhideWhenUsed/>
    <w:pPr>
      <w:spacing w:after="100" w:line="276" w:lineRule="auto"/>
      <w:ind w:left="1100"/>
    </w:pPr>
    <w:rPr>
      <w:rFonts w:ascii="Calibri" w:eastAsia="Times New Roman" w:hAnsi="Calibri" w:cs="Calibri"/>
      <w:sz w:val="22"/>
    </w:rPr>
  </w:style>
  <w:style w:type="paragraph" w:styleId="72">
    <w:name w:val="toc 7"/>
    <w:basedOn w:val="a"/>
    <w:uiPriority w:val="39"/>
    <w:semiHidden/>
    <w:unhideWhenUsed/>
    <w:pPr>
      <w:spacing w:after="100" w:line="276" w:lineRule="auto"/>
      <w:ind w:left="1320"/>
    </w:pPr>
    <w:rPr>
      <w:rFonts w:ascii="Calibri" w:eastAsia="Times New Roman" w:hAnsi="Calibri" w:cs="Calibri"/>
      <w:sz w:val="22"/>
    </w:rPr>
  </w:style>
  <w:style w:type="paragraph" w:styleId="82">
    <w:name w:val="toc 8"/>
    <w:basedOn w:val="a"/>
    <w:uiPriority w:val="39"/>
    <w:semiHidden/>
    <w:unhideWhenUsed/>
    <w:pPr>
      <w:spacing w:after="100" w:line="276" w:lineRule="auto"/>
      <w:ind w:left="1540"/>
    </w:pPr>
    <w:rPr>
      <w:rFonts w:ascii="Calibri" w:eastAsia="Times New Roman" w:hAnsi="Calibri" w:cs="Calibri"/>
      <w:sz w:val="22"/>
    </w:rPr>
  </w:style>
  <w:style w:type="paragraph" w:styleId="92">
    <w:name w:val="toc 9"/>
    <w:basedOn w:val="a"/>
    <w:uiPriority w:val="39"/>
    <w:semiHidden/>
    <w:unhideWhenUsed/>
    <w:pPr>
      <w:spacing w:after="100" w:line="276" w:lineRule="auto"/>
      <w:ind w:left="1760"/>
    </w:pPr>
    <w:rPr>
      <w:rFonts w:ascii="Calibri" w:eastAsia="Times New Roman" w:hAnsi="Calibri" w:cs="Calibri"/>
      <w:sz w:val="22"/>
    </w:rPr>
  </w:style>
  <w:style w:type="paragraph" w:styleId="afff8">
    <w:name w:val="Body Text"/>
    <w:basedOn w:val="a"/>
    <w:link w:val="afff9"/>
    <w:uiPriority w:val="99"/>
    <w:semiHidden/>
    <w:unhideWhenUsed/>
    <w:pPr>
      <w:spacing w:after="120" w:line="276" w:lineRule="auto"/>
      <w:ind w:firstLine="397"/>
      <w:jc w:val="both"/>
    </w:pPr>
    <w:rPr>
      <w:rFonts w:ascii="Calibri" w:eastAsia="Times New Roman" w:hAnsi="Calibri" w:cs="Calibri"/>
      <w:sz w:val="22"/>
      <w:szCs w:val="22"/>
      <w:lang w:eastAsia="en-US"/>
    </w:rPr>
  </w:style>
  <w:style w:type="character" w:customStyle="1" w:styleId="afff9">
    <w:name w:val="Основной текст Знак"/>
    <w:basedOn w:val="a0"/>
    <w:link w:val="afff8"/>
    <w:uiPriority w:val="99"/>
    <w:semiHidden/>
    <w:rPr>
      <w:rFonts w:ascii="Calibri" w:eastAsia="Times New Roman" w:hAnsi="Calibri" w:cs="Calibri"/>
      <w:lang w:eastAsia="ru-RU"/>
    </w:rPr>
  </w:style>
  <w:style w:type="paragraph" w:styleId="afffa">
    <w:name w:val="Body Text Indent"/>
    <w:basedOn w:val="a"/>
    <w:link w:val="afffb"/>
    <w:uiPriority w:val="99"/>
    <w:semiHidden/>
    <w:unhideWhenUsed/>
    <w:pPr>
      <w:spacing w:line="276" w:lineRule="auto"/>
      <w:ind w:left="283"/>
    </w:pPr>
    <w:rPr>
      <w:rFonts w:ascii="Calibri" w:eastAsia="Times New Roman" w:hAnsi="Calibri" w:cs="Calibri"/>
      <w:sz w:val="22"/>
    </w:rPr>
  </w:style>
  <w:style w:type="character" w:customStyle="1" w:styleId="afffb">
    <w:name w:val="Основной текст с отступом Знак"/>
    <w:basedOn w:val="a0"/>
    <w:link w:val="afffa"/>
    <w:uiPriority w:val="99"/>
    <w:semiHidden/>
    <w:rPr>
      <w:rFonts w:ascii="Calibri" w:eastAsia="Times New Roman" w:hAnsi="Calibri" w:cs="Calibri"/>
      <w:lang w:eastAsia="ru-RU"/>
    </w:rPr>
  </w:style>
  <w:style w:type="paragraph" w:styleId="2a">
    <w:name w:val="Body Text 2"/>
    <w:basedOn w:val="a"/>
    <w:link w:val="2b"/>
    <w:uiPriority w:val="99"/>
    <w:semiHidden/>
    <w:unhideWhenUsed/>
    <w:pPr>
      <w:spacing w:line="480" w:lineRule="auto"/>
    </w:pPr>
    <w:rPr>
      <w:rFonts w:eastAsia="Times New Roman" w:cs="Arial"/>
    </w:rPr>
  </w:style>
  <w:style w:type="character" w:customStyle="1" w:styleId="2b">
    <w:name w:val="Основной текст 2 Знак"/>
    <w:basedOn w:val="a0"/>
    <w:link w:val="2a"/>
    <w:uiPriority w:val="99"/>
    <w:semiHidden/>
    <w:rPr>
      <w:rFonts w:ascii="Arial" w:eastAsia="Times New Roman" w:hAnsi="Arial" w:cs="Arial"/>
      <w:sz w:val="24"/>
      <w:szCs w:val="24"/>
      <w:lang w:eastAsia="ru-RU"/>
    </w:rPr>
  </w:style>
  <w:style w:type="paragraph" w:styleId="35">
    <w:name w:val="Body Text 3"/>
    <w:basedOn w:val="a"/>
    <w:link w:val="36"/>
    <w:uiPriority w:val="99"/>
    <w:semiHidden/>
    <w:unhideWhenUsed/>
    <w:pPr>
      <w:spacing w:line="276" w:lineRule="auto"/>
    </w:pPr>
    <w:rPr>
      <w:rFonts w:ascii="Calibri" w:eastAsia="Times New Roman" w:hAnsi="Calibri" w:cs="Calibri"/>
      <w:sz w:val="16"/>
      <w:szCs w:val="16"/>
    </w:rPr>
  </w:style>
  <w:style w:type="character" w:customStyle="1" w:styleId="36">
    <w:name w:val="Основной текст 3 Знак"/>
    <w:basedOn w:val="a0"/>
    <w:link w:val="35"/>
    <w:uiPriority w:val="99"/>
    <w:semiHidden/>
    <w:rPr>
      <w:rFonts w:ascii="Calibri" w:eastAsia="Times New Roman" w:hAnsi="Calibri" w:cs="Calibri"/>
      <w:sz w:val="16"/>
      <w:szCs w:val="16"/>
      <w:lang w:eastAsia="ru-RU"/>
    </w:rPr>
  </w:style>
  <w:style w:type="paragraph" w:styleId="afffc">
    <w:name w:val="Document Map"/>
    <w:basedOn w:val="a"/>
    <w:link w:val="afffd"/>
    <w:uiPriority w:val="99"/>
    <w:semiHidden/>
    <w:unhideWhenUsed/>
    <w:rPr>
      <w:rFonts w:ascii="Tahoma" w:eastAsia="Times New Roman" w:hAnsi="Tahoma" w:cs="Tahoma"/>
      <w:sz w:val="16"/>
      <w:szCs w:val="16"/>
    </w:rPr>
  </w:style>
  <w:style w:type="character" w:customStyle="1" w:styleId="afffd">
    <w:name w:val="Схема документа Знак"/>
    <w:basedOn w:val="a0"/>
    <w:link w:val="afffc"/>
    <w:uiPriority w:val="99"/>
    <w:semiHidden/>
    <w:rPr>
      <w:rFonts w:ascii="Tahoma" w:eastAsia="Times New Roman" w:hAnsi="Tahoma" w:cs="Tahoma"/>
      <w:sz w:val="16"/>
      <w:szCs w:val="16"/>
      <w:lang w:eastAsia="ru-RU"/>
    </w:rPr>
  </w:style>
  <w:style w:type="character" w:customStyle="1" w:styleId="aa">
    <w:name w:val="Без интервала Знак"/>
    <w:basedOn w:val="a0"/>
    <w:link w:val="a9"/>
    <w:rPr>
      <w:rFonts w:eastAsiaTheme="minorEastAsia"/>
    </w:rPr>
  </w:style>
  <w:style w:type="character" w:customStyle="1" w:styleId="1c">
    <w:name w:val="Стиль1 Знак"/>
    <w:basedOn w:val="a0"/>
    <w:link w:val="1d"/>
    <w:semiHidden/>
    <w:rPr>
      <w:b/>
      <w:bCs/>
    </w:rPr>
  </w:style>
  <w:style w:type="paragraph" w:customStyle="1" w:styleId="1d">
    <w:name w:val="Стиль1"/>
    <w:basedOn w:val="a"/>
    <w:link w:val="1c"/>
    <w:semiHidden/>
    <w:pPr>
      <w:spacing w:after="200" w:line="276" w:lineRule="auto"/>
    </w:pPr>
    <w:rPr>
      <w:rFonts w:asciiTheme="minorHAnsi" w:hAnsiTheme="minorHAnsi"/>
      <w:b/>
      <w:bCs/>
      <w:sz w:val="22"/>
    </w:rPr>
  </w:style>
  <w:style w:type="paragraph" w:customStyle="1" w:styleId="ConsPlusTitle">
    <w:name w:val="ConsPlusTitle"/>
    <w:basedOn w:val="a"/>
    <w:uiPriority w:val="99"/>
    <w:semiHidden/>
    <w:rPr>
      <w:rFonts w:eastAsia="Times New Roman" w:cs="Arial"/>
      <w:b/>
      <w:bCs/>
      <w:sz w:val="20"/>
      <w:szCs w:val="20"/>
    </w:rPr>
  </w:style>
  <w:style w:type="paragraph" w:customStyle="1" w:styleId="ConsPlusCell">
    <w:name w:val="ConsPlusCell"/>
    <w:basedOn w:val="a"/>
    <w:uiPriority w:val="99"/>
    <w:semiHidden/>
    <w:rPr>
      <w:rFonts w:eastAsia="Times New Roman" w:cs="Arial"/>
      <w:sz w:val="20"/>
      <w:szCs w:val="20"/>
    </w:rPr>
  </w:style>
  <w:style w:type="paragraph" w:customStyle="1" w:styleId="ConsPlusDocList">
    <w:name w:val="ConsPlusDocList"/>
    <w:basedOn w:val="a"/>
    <w:uiPriority w:val="99"/>
    <w:semiHidden/>
    <w:rPr>
      <w:rFonts w:ascii="Courier New" w:eastAsia="Times New Roman" w:hAnsi="Courier New" w:cs="Courier New"/>
      <w:sz w:val="20"/>
      <w:szCs w:val="20"/>
    </w:rPr>
  </w:style>
  <w:style w:type="paragraph" w:customStyle="1" w:styleId="s1">
    <w:name w:val="s_1"/>
    <w:basedOn w:val="a"/>
    <w:uiPriority w:val="99"/>
    <w:semiHidden/>
    <w:pPr>
      <w:spacing w:before="100" w:beforeAutospacing="1" w:after="100" w:afterAutospacing="1"/>
    </w:pPr>
    <w:rPr>
      <w:rFonts w:eastAsia="Times New Roman" w:cs="Arial"/>
    </w:rPr>
  </w:style>
  <w:style w:type="paragraph" w:customStyle="1" w:styleId="tekstob">
    <w:name w:val="tekstob"/>
    <w:basedOn w:val="a"/>
    <w:uiPriority w:val="99"/>
    <w:semiHidden/>
    <w:pPr>
      <w:spacing w:before="100" w:beforeAutospacing="1" w:after="100" w:afterAutospacing="1"/>
    </w:pPr>
    <w:rPr>
      <w:rFonts w:eastAsia="Times New Roman" w:cs="Arial"/>
    </w:rPr>
  </w:style>
  <w:style w:type="paragraph" w:customStyle="1" w:styleId="MT2">
    <w:name w:val="MT2"/>
    <w:basedOn w:val="a"/>
    <w:uiPriority w:val="99"/>
    <w:semiHidden/>
    <w:pPr>
      <w:keepNext/>
      <w:spacing w:after="240"/>
      <w:ind w:left="1440" w:hanging="1440"/>
    </w:pPr>
    <w:rPr>
      <w:rFonts w:ascii="Times New Roman Bold" w:eastAsia="Times New Roman" w:hAnsi="Times New Roman Bold" w:cs="Arial"/>
      <w:b/>
      <w:bCs/>
    </w:rPr>
  </w:style>
  <w:style w:type="paragraph" w:customStyle="1" w:styleId="MT1">
    <w:name w:val="MT1"/>
    <w:basedOn w:val="a"/>
    <w:uiPriority w:val="99"/>
    <w:semiHidden/>
    <w:pPr>
      <w:keepNext/>
      <w:spacing w:before="240" w:after="240"/>
      <w:ind w:left="1440" w:hanging="1440"/>
    </w:pPr>
    <w:rPr>
      <w:rFonts w:ascii="Times New Roman Bold" w:eastAsia="Times New Roman" w:hAnsi="Times New Roman Bold" w:cs="Arial"/>
      <w:b/>
      <w:bCs/>
      <w:smallCaps/>
    </w:rPr>
  </w:style>
  <w:style w:type="paragraph" w:customStyle="1" w:styleId="MT3">
    <w:name w:val="MT3"/>
    <w:basedOn w:val="a"/>
    <w:uiPriority w:val="99"/>
    <w:semiHidden/>
    <w:pPr>
      <w:spacing w:after="240"/>
    </w:pPr>
    <w:rPr>
      <w:rFonts w:eastAsia="Times New Roman" w:cs="Arial"/>
    </w:rPr>
  </w:style>
  <w:style w:type="character" w:customStyle="1" w:styleId="MT41">
    <w:name w:val="MT4 Знак Знак1"/>
    <w:basedOn w:val="a0"/>
    <w:link w:val="MT4"/>
    <w:semiHidden/>
    <w:rPr>
      <w:rFonts w:ascii="Arial" w:hAnsi="Arial" w:cs="Arial"/>
    </w:rPr>
  </w:style>
  <w:style w:type="paragraph" w:customStyle="1" w:styleId="MT4">
    <w:name w:val="MT4 Знак"/>
    <w:basedOn w:val="a"/>
    <w:link w:val="MT41"/>
    <w:semiHidden/>
    <w:pPr>
      <w:spacing w:after="240"/>
    </w:pPr>
    <w:rPr>
      <w:rFonts w:cs="Arial"/>
      <w:sz w:val="22"/>
    </w:rPr>
  </w:style>
  <w:style w:type="paragraph" w:customStyle="1" w:styleId="MT5">
    <w:name w:val="MT5"/>
    <w:basedOn w:val="a"/>
    <w:uiPriority w:val="99"/>
    <w:semiHidden/>
    <w:pPr>
      <w:spacing w:after="240"/>
      <w:ind w:left="2160" w:hanging="720"/>
    </w:pPr>
    <w:rPr>
      <w:rFonts w:eastAsia="Times New Roman" w:cs="Arial"/>
    </w:rPr>
  </w:style>
  <w:style w:type="paragraph" w:customStyle="1" w:styleId="MT6">
    <w:name w:val="MT6"/>
    <w:basedOn w:val="a"/>
    <w:uiPriority w:val="99"/>
    <w:semiHidden/>
    <w:pPr>
      <w:spacing w:after="240"/>
      <w:ind w:left="1288" w:hanging="720"/>
    </w:pPr>
    <w:rPr>
      <w:rFonts w:eastAsia="Times New Roman" w:cs="Arial"/>
    </w:rPr>
  </w:style>
  <w:style w:type="paragraph" w:customStyle="1" w:styleId="MT7">
    <w:name w:val="MT7"/>
    <w:basedOn w:val="a"/>
    <w:uiPriority w:val="99"/>
    <w:semiHidden/>
    <w:pPr>
      <w:spacing w:after="240"/>
      <w:ind w:left="4320" w:hanging="720"/>
    </w:pPr>
    <w:rPr>
      <w:rFonts w:eastAsia="Times New Roman" w:cs="Arial"/>
    </w:rPr>
  </w:style>
  <w:style w:type="paragraph" w:customStyle="1" w:styleId="MT8">
    <w:name w:val="MT8"/>
    <w:basedOn w:val="a"/>
    <w:uiPriority w:val="99"/>
    <w:semiHidden/>
    <w:pPr>
      <w:spacing w:after="240"/>
      <w:ind w:left="4320" w:hanging="720"/>
    </w:pPr>
    <w:rPr>
      <w:rFonts w:eastAsia="Times New Roman" w:cs="Arial"/>
    </w:rPr>
  </w:style>
  <w:style w:type="paragraph" w:customStyle="1" w:styleId="MT9">
    <w:name w:val="MT9"/>
    <w:basedOn w:val="a"/>
    <w:uiPriority w:val="99"/>
    <w:semiHidden/>
    <w:pPr>
      <w:spacing w:after="240"/>
      <w:ind w:left="4320" w:hanging="720"/>
    </w:pPr>
    <w:rPr>
      <w:rFonts w:eastAsia="Times New Roman" w:cs="Arial"/>
    </w:rPr>
  </w:style>
  <w:style w:type="paragraph" w:customStyle="1" w:styleId="MTBodyTab1">
    <w:name w:val="MTBodyTab 1&quot;"/>
    <w:basedOn w:val="a"/>
    <w:uiPriority w:val="99"/>
    <w:semiHidden/>
    <w:pPr>
      <w:spacing w:after="240"/>
      <w:ind w:firstLine="1440"/>
    </w:pPr>
    <w:rPr>
      <w:rFonts w:eastAsia="Times New Roman" w:cs="Arial"/>
    </w:rPr>
  </w:style>
  <w:style w:type="paragraph" w:customStyle="1" w:styleId="newstext">
    <w:name w:val="news_text"/>
    <w:basedOn w:val="a"/>
    <w:uiPriority w:val="99"/>
    <w:semiHidden/>
    <w:pPr>
      <w:spacing w:before="100" w:beforeAutospacing="1" w:after="100" w:afterAutospacing="1"/>
    </w:pPr>
    <w:rPr>
      <w:rFonts w:eastAsia="Times New Roman" w:cs="Arial"/>
    </w:rPr>
  </w:style>
  <w:style w:type="paragraph" w:customStyle="1" w:styleId="storybody">
    <w:name w:val="storybody"/>
    <w:basedOn w:val="a"/>
    <w:uiPriority w:val="99"/>
    <w:semiHidden/>
    <w:pPr>
      <w:spacing w:before="100" w:beforeAutospacing="1" w:after="100" w:afterAutospacing="1"/>
      <w:ind w:firstLine="400"/>
    </w:pPr>
    <w:rPr>
      <w:rFonts w:eastAsia="Times New Roman" w:cs="Arial"/>
      <w:color w:val="000000"/>
      <w:sz w:val="20"/>
      <w:szCs w:val="20"/>
    </w:rPr>
  </w:style>
  <w:style w:type="paragraph" w:customStyle="1" w:styleId="afffe">
    <w:name w:val="ПРИКАЗ"/>
    <w:basedOn w:val="a"/>
    <w:uiPriority w:val="99"/>
    <w:semiHidden/>
    <w:pPr>
      <w:ind w:firstLine="720"/>
    </w:pPr>
    <w:rPr>
      <w:rFonts w:eastAsia="Times New Roman" w:cs="Arial"/>
      <w:sz w:val="28"/>
      <w:szCs w:val="28"/>
    </w:rPr>
  </w:style>
  <w:style w:type="paragraph" w:customStyle="1" w:styleId="45">
    <w:name w:val="Основной текст4"/>
    <w:basedOn w:val="a"/>
    <w:uiPriority w:val="99"/>
    <w:semiHidden/>
    <w:pPr>
      <w:shd w:val="clear" w:color="auto" w:fill="FFFFFF"/>
      <w:spacing w:line="322" w:lineRule="atLeast"/>
    </w:pPr>
    <w:rPr>
      <w:rFonts w:eastAsia="Times New Roman" w:cs="Arial"/>
      <w:color w:val="000000"/>
      <w:sz w:val="27"/>
      <w:szCs w:val="27"/>
    </w:rPr>
  </w:style>
  <w:style w:type="paragraph" w:customStyle="1" w:styleId="Standard">
    <w:name w:val="Standard"/>
    <w:basedOn w:val="a"/>
    <w:uiPriority w:val="99"/>
    <w:semiHidden/>
    <w:rPr>
      <w:rFonts w:eastAsia="Times New Roman"/>
    </w:rPr>
  </w:style>
  <w:style w:type="character" w:customStyle="1" w:styleId="2Exact">
    <w:name w:val="Подпись к картинке (2) Exact"/>
    <w:basedOn w:val="a0"/>
    <w:link w:val="2c"/>
    <w:semiHidden/>
    <w:rPr>
      <w:b/>
      <w:bCs/>
      <w:spacing w:val="3"/>
      <w:shd w:val="clear" w:color="auto" w:fill="FFFFFF"/>
    </w:rPr>
  </w:style>
  <w:style w:type="paragraph" w:customStyle="1" w:styleId="2c">
    <w:name w:val="Подпись к картинке (2)"/>
    <w:basedOn w:val="a"/>
    <w:link w:val="2Exact"/>
    <w:semiHidden/>
    <w:pPr>
      <w:shd w:val="clear" w:color="auto" w:fill="FFFFFF"/>
      <w:spacing w:after="60" w:line="240" w:lineRule="atLeast"/>
      <w:jc w:val="right"/>
    </w:pPr>
    <w:rPr>
      <w:rFonts w:asciiTheme="minorHAnsi" w:hAnsiTheme="minorHAnsi"/>
      <w:b/>
      <w:bCs/>
      <w:spacing w:val="3"/>
      <w:sz w:val="22"/>
    </w:rPr>
  </w:style>
  <w:style w:type="character" w:customStyle="1" w:styleId="Exact">
    <w:name w:val="Подпись к картинке Exact"/>
    <w:basedOn w:val="a0"/>
    <w:link w:val="affff"/>
    <w:semiHidden/>
    <w:rPr>
      <w:spacing w:val="2"/>
      <w:shd w:val="clear" w:color="auto" w:fill="FFFFFF"/>
    </w:rPr>
  </w:style>
  <w:style w:type="paragraph" w:customStyle="1" w:styleId="affff">
    <w:name w:val="Подпись к картинке"/>
    <w:basedOn w:val="a"/>
    <w:link w:val="Exact"/>
    <w:semiHidden/>
    <w:pPr>
      <w:shd w:val="clear" w:color="auto" w:fill="FFFFFF"/>
      <w:spacing w:before="60" w:line="240" w:lineRule="atLeast"/>
      <w:jc w:val="right"/>
    </w:pPr>
    <w:rPr>
      <w:rFonts w:asciiTheme="minorHAnsi" w:hAnsiTheme="minorHAnsi"/>
      <w:spacing w:val="2"/>
      <w:sz w:val="22"/>
    </w:rPr>
  </w:style>
  <w:style w:type="character" w:customStyle="1" w:styleId="2d">
    <w:name w:val="Основной текст (2)_"/>
    <w:basedOn w:val="a0"/>
    <w:link w:val="212"/>
    <w:semiHidden/>
    <w:rPr>
      <w:b/>
      <w:bCs/>
      <w:shd w:val="clear" w:color="auto" w:fill="FFFFFF"/>
    </w:rPr>
  </w:style>
  <w:style w:type="paragraph" w:customStyle="1" w:styleId="212">
    <w:name w:val="Основной текст (2)1"/>
    <w:basedOn w:val="a"/>
    <w:link w:val="2d"/>
    <w:semiHidden/>
    <w:pPr>
      <w:shd w:val="clear" w:color="auto" w:fill="FFFFFF"/>
      <w:spacing w:line="294" w:lineRule="atLeast"/>
    </w:pPr>
    <w:rPr>
      <w:rFonts w:asciiTheme="minorHAnsi" w:hAnsiTheme="minorHAnsi"/>
      <w:b/>
      <w:bCs/>
      <w:sz w:val="22"/>
    </w:rPr>
  </w:style>
  <w:style w:type="character" w:customStyle="1" w:styleId="affff0">
    <w:name w:val="Колонтитул_"/>
    <w:basedOn w:val="a0"/>
    <w:link w:val="1e"/>
    <w:semiHidden/>
    <w:rPr>
      <w:b/>
      <w:bCs/>
      <w:shd w:val="clear" w:color="auto" w:fill="FFFFFF"/>
    </w:rPr>
  </w:style>
  <w:style w:type="paragraph" w:customStyle="1" w:styleId="1e">
    <w:name w:val="Колонтитул1"/>
    <w:basedOn w:val="a"/>
    <w:link w:val="affff0"/>
    <w:semiHidden/>
    <w:pPr>
      <w:shd w:val="clear" w:color="auto" w:fill="FFFFFF"/>
    </w:pPr>
    <w:rPr>
      <w:rFonts w:asciiTheme="minorHAnsi" w:hAnsiTheme="minorHAnsi"/>
      <w:b/>
      <w:bCs/>
      <w:sz w:val="22"/>
    </w:rPr>
  </w:style>
  <w:style w:type="character" w:customStyle="1" w:styleId="2e">
    <w:name w:val="Заголовок №2_"/>
    <w:basedOn w:val="a0"/>
    <w:link w:val="2f"/>
    <w:semiHidden/>
    <w:rPr>
      <w:b/>
      <w:bCs/>
      <w:shd w:val="clear" w:color="auto" w:fill="FFFFFF"/>
    </w:rPr>
  </w:style>
  <w:style w:type="paragraph" w:customStyle="1" w:styleId="2f">
    <w:name w:val="Заголовок №2"/>
    <w:basedOn w:val="a"/>
    <w:link w:val="2e"/>
    <w:semiHidden/>
    <w:pPr>
      <w:shd w:val="clear" w:color="auto" w:fill="FFFFFF"/>
      <w:spacing w:before="240" w:after="240" w:line="299" w:lineRule="atLeast"/>
      <w:ind w:hanging="1420"/>
    </w:pPr>
    <w:rPr>
      <w:rFonts w:asciiTheme="minorHAnsi" w:hAnsiTheme="minorHAnsi"/>
      <w:b/>
      <w:bCs/>
      <w:sz w:val="22"/>
    </w:rPr>
  </w:style>
  <w:style w:type="character" w:customStyle="1" w:styleId="2f0">
    <w:name w:val="Подпись к таблице (2)_"/>
    <w:basedOn w:val="a0"/>
    <w:link w:val="213"/>
    <w:semiHidden/>
    <w:rPr>
      <w:shd w:val="clear" w:color="auto" w:fill="FFFFFF"/>
    </w:rPr>
  </w:style>
  <w:style w:type="paragraph" w:customStyle="1" w:styleId="213">
    <w:name w:val="Подпись к таблице (2)1"/>
    <w:basedOn w:val="a"/>
    <w:link w:val="2f0"/>
    <w:semiHidden/>
    <w:pPr>
      <w:shd w:val="clear" w:color="auto" w:fill="FFFFFF"/>
      <w:spacing w:line="240" w:lineRule="atLeast"/>
    </w:pPr>
    <w:rPr>
      <w:rFonts w:asciiTheme="minorHAnsi" w:hAnsiTheme="minorHAnsi"/>
      <w:sz w:val="22"/>
    </w:rPr>
  </w:style>
  <w:style w:type="character" w:customStyle="1" w:styleId="37">
    <w:name w:val="Подпись к таблице (3)_"/>
    <w:basedOn w:val="a0"/>
    <w:link w:val="38"/>
    <w:semiHidden/>
    <w:rPr>
      <w:i/>
      <w:iCs/>
      <w:spacing w:val="20"/>
      <w:shd w:val="clear" w:color="auto" w:fill="FFFFFF"/>
    </w:rPr>
  </w:style>
  <w:style w:type="paragraph" w:customStyle="1" w:styleId="38">
    <w:name w:val="Подпись к таблице (3)"/>
    <w:basedOn w:val="a"/>
    <w:link w:val="37"/>
    <w:semiHidden/>
    <w:pPr>
      <w:shd w:val="clear" w:color="auto" w:fill="FFFFFF"/>
      <w:spacing w:line="240" w:lineRule="atLeast"/>
    </w:pPr>
    <w:rPr>
      <w:rFonts w:asciiTheme="minorHAnsi" w:hAnsiTheme="minorHAnsi"/>
      <w:i/>
      <w:iCs/>
      <w:spacing w:val="20"/>
      <w:sz w:val="22"/>
    </w:rPr>
  </w:style>
  <w:style w:type="character" w:customStyle="1" w:styleId="39">
    <w:name w:val="Основной текст (3)_"/>
    <w:basedOn w:val="a0"/>
    <w:link w:val="3a"/>
    <w:semiHidden/>
    <w:rPr>
      <w:b/>
      <w:bCs/>
      <w:i/>
      <w:iCs/>
      <w:shd w:val="clear" w:color="auto" w:fill="FFFFFF"/>
    </w:rPr>
  </w:style>
  <w:style w:type="paragraph" w:customStyle="1" w:styleId="3a">
    <w:name w:val="Основной текст (3)"/>
    <w:basedOn w:val="a"/>
    <w:link w:val="39"/>
    <w:semiHidden/>
    <w:pPr>
      <w:shd w:val="clear" w:color="auto" w:fill="FFFFFF"/>
      <w:spacing w:line="255" w:lineRule="atLeast"/>
      <w:ind w:firstLine="500"/>
    </w:pPr>
    <w:rPr>
      <w:rFonts w:asciiTheme="minorHAnsi" w:hAnsiTheme="minorHAnsi"/>
      <w:b/>
      <w:bCs/>
      <w:i/>
      <w:iCs/>
      <w:sz w:val="22"/>
    </w:rPr>
  </w:style>
  <w:style w:type="character" w:customStyle="1" w:styleId="affff1">
    <w:name w:val="Подпись к таблице_"/>
    <w:basedOn w:val="a0"/>
    <w:link w:val="affff2"/>
    <w:semiHidden/>
    <w:rPr>
      <w:b/>
      <w:bCs/>
      <w:shd w:val="clear" w:color="auto" w:fill="FFFFFF"/>
    </w:rPr>
  </w:style>
  <w:style w:type="paragraph" w:customStyle="1" w:styleId="affff2">
    <w:name w:val="Подпись к таблице"/>
    <w:basedOn w:val="a"/>
    <w:link w:val="affff1"/>
    <w:semiHidden/>
    <w:pPr>
      <w:shd w:val="clear" w:color="auto" w:fill="FFFFFF"/>
      <w:spacing w:line="240" w:lineRule="atLeast"/>
    </w:pPr>
    <w:rPr>
      <w:rFonts w:asciiTheme="minorHAnsi" w:hAnsiTheme="minorHAnsi"/>
      <w:b/>
      <w:bCs/>
      <w:sz w:val="22"/>
    </w:rPr>
  </w:style>
  <w:style w:type="character" w:customStyle="1" w:styleId="46">
    <w:name w:val="Основной текст (4)_"/>
    <w:basedOn w:val="a0"/>
    <w:link w:val="47"/>
    <w:rPr>
      <w:i/>
      <w:iCs/>
      <w:spacing w:val="20"/>
      <w:shd w:val="clear" w:color="auto" w:fill="FFFFFF"/>
    </w:rPr>
  </w:style>
  <w:style w:type="paragraph" w:customStyle="1" w:styleId="47">
    <w:name w:val="Основной текст (4)"/>
    <w:basedOn w:val="a"/>
    <w:link w:val="46"/>
    <w:pPr>
      <w:shd w:val="clear" w:color="auto" w:fill="FFFFFF"/>
      <w:spacing w:before="660" w:after="120" w:line="240" w:lineRule="atLeast"/>
      <w:ind w:firstLine="397"/>
      <w:jc w:val="center"/>
    </w:pPr>
    <w:rPr>
      <w:rFonts w:asciiTheme="minorHAnsi" w:eastAsiaTheme="minorHAnsi" w:hAnsiTheme="minorHAnsi" w:cstheme="minorBidi"/>
      <w:i/>
      <w:iCs/>
      <w:spacing w:val="20"/>
      <w:sz w:val="22"/>
      <w:szCs w:val="22"/>
      <w:lang w:eastAsia="en-US"/>
    </w:rPr>
  </w:style>
  <w:style w:type="character" w:customStyle="1" w:styleId="54">
    <w:name w:val="Основной текст (5)_"/>
    <w:basedOn w:val="a0"/>
    <w:link w:val="55"/>
    <w:semiHidden/>
    <w:rPr>
      <w:shd w:val="clear" w:color="auto" w:fill="FFFFFF"/>
    </w:rPr>
  </w:style>
  <w:style w:type="paragraph" w:customStyle="1" w:styleId="55">
    <w:name w:val="Основной текст (5)"/>
    <w:basedOn w:val="a"/>
    <w:link w:val="54"/>
    <w:semiHidden/>
    <w:pPr>
      <w:shd w:val="clear" w:color="auto" w:fill="FFFFFF"/>
      <w:spacing w:line="240" w:lineRule="atLeast"/>
    </w:pPr>
    <w:rPr>
      <w:rFonts w:asciiTheme="minorHAnsi" w:hAnsiTheme="minorHAnsi"/>
      <w:sz w:val="22"/>
    </w:rPr>
  </w:style>
  <w:style w:type="character" w:customStyle="1" w:styleId="1f">
    <w:name w:val="Заголовок №1_"/>
    <w:basedOn w:val="a0"/>
    <w:link w:val="1f0"/>
    <w:semiHidden/>
    <w:rPr>
      <w:b/>
      <w:bCs/>
      <w:spacing w:val="30"/>
      <w:shd w:val="clear" w:color="auto" w:fill="FFFFFF"/>
    </w:rPr>
  </w:style>
  <w:style w:type="paragraph" w:customStyle="1" w:styleId="1f0">
    <w:name w:val="Заголовок №1"/>
    <w:basedOn w:val="a"/>
    <w:link w:val="1f"/>
    <w:semiHidden/>
    <w:pPr>
      <w:shd w:val="clear" w:color="auto" w:fill="FFFFFF"/>
      <w:spacing w:before="720" w:after="360"/>
      <w:jc w:val="center"/>
    </w:pPr>
    <w:rPr>
      <w:rFonts w:asciiTheme="minorHAnsi" w:hAnsiTheme="minorHAnsi"/>
      <w:b/>
      <w:bCs/>
      <w:spacing w:val="30"/>
      <w:sz w:val="22"/>
    </w:rPr>
  </w:style>
  <w:style w:type="character" w:customStyle="1" w:styleId="63">
    <w:name w:val="Основной текст (6)_"/>
    <w:basedOn w:val="a0"/>
    <w:link w:val="64"/>
    <w:semiHidden/>
    <w:rPr>
      <w:b/>
      <w:bCs/>
      <w:shd w:val="clear" w:color="auto" w:fill="FFFFFF"/>
    </w:rPr>
  </w:style>
  <w:style w:type="paragraph" w:customStyle="1" w:styleId="64">
    <w:name w:val="Основной текст (6)"/>
    <w:basedOn w:val="a"/>
    <w:link w:val="63"/>
    <w:semiHidden/>
    <w:pPr>
      <w:shd w:val="clear" w:color="auto" w:fill="FFFFFF"/>
      <w:spacing w:before="300" w:after="60" w:line="240" w:lineRule="atLeast"/>
    </w:pPr>
    <w:rPr>
      <w:rFonts w:asciiTheme="minorHAnsi" w:hAnsiTheme="minorHAnsi"/>
      <w:b/>
      <w:bCs/>
      <w:sz w:val="22"/>
    </w:rPr>
  </w:style>
  <w:style w:type="character" w:customStyle="1" w:styleId="10Exact">
    <w:name w:val="Основной текст (10) Exact"/>
    <w:basedOn w:val="a0"/>
    <w:link w:val="101"/>
    <w:semiHidden/>
    <w:rPr>
      <w:b/>
      <w:bCs/>
      <w:spacing w:val="3"/>
      <w:shd w:val="clear" w:color="auto" w:fill="FFFFFF"/>
    </w:rPr>
  </w:style>
  <w:style w:type="paragraph" w:customStyle="1" w:styleId="101">
    <w:name w:val="Основной текст (10)"/>
    <w:basedOn w:val="a"/>
    <w:link w:val="10Exact"/>
    <w:semiHidden/>
    <w:pPr>
      <w:shd w:val="clear" w:color="auto" w:fill="FFFFFF"/>
      <w:spacing w:after="300" w:line="240" w:lineRule="atLeast"/>
      <w:jc w:val="center"/>
    </w:pPr>
    <w:rPr>
      <w:rFonts w:asciiTheme="minorHAnsi" w:hAnsiTheme="minorHAnsi"/>
      <w:b/>
      <w:bCs/>
      <w:spacing w:val="3"/>
      <w:sz w:val="22"/>
    </w:rPr>
  </w:style>
  <w:style w:type="character" w:customStyle="1" w:styleId="73">
    <w:name w:val="Основной текст (7)_"/>
    <w:basedOn w:val="a0"/>
    <w:link w:val="74"/>
    <w:semiHidden/>
    <w:rPr>
      <w:shd w:val="clear" w:color="auto" w:fill="FFFFFF"/>
    </w:rPr>
  </w:style>
  <w:style w:type="paragraph" w:customStyle="1" w:styleId="74">
    <w:name w:val="Основной текст (7)"/>
    <w:basedOn w:val="a"/>
    <w:link w:val="73"/>
    <w:semiHidden/>
    <w:pPr>
      <w:shd w:val="clear" w:color="auto" w:fill="FFFFFF"/>
      <w:spacing w:after="420" w:line="240" w:lineRule="atLeast"/>
    </w:pPr>
    <w:rPr>
      <w:rFonts w:asciiTheme="minorHAnsi" w:hAnsiTheme="minorHAnsi"/>
      <w:sz w:val="22"/>
    </w:rPr>
  </w:style>
  <w:style w:type="character" w:customStyle="1" w:styleId="83">
    <w:name w:val="Основной текст (8)_"/>
    <w:basedOn w:val="a0"/>
    <w:link w:val="810"/>
    <w:semiHidden/>
    <w:rPr>
      <w:b/>
      <w:bCs/>
      <w:shd w:val="clear" w:color="auto" w:fill="FFFFFF"/>
    </w:rPr>
  </w:style>
  <w:style w:type="paragraph" w:customStyle="1" w:styleId="810">
    <w:name w:val="Основной текст (8)1"/>
    <w:basedOn w:val="a"/>
    <w:link w:val="83"/>
    <w:semiHidden/>
    <w:pPr>
      <w:shd w:val="clear" w:color="auto" w:fill="FFFFFF"/>
      <w:spacing w:before="660" w:after="660" w:line="240" w:lineRule="atLeast"/>
    </w:pPr>
    <w:rPr>
      <w:rFonts w:asciiTheme="minorHAnsi" w:hAnsiTheme="minorHAnsi"/>
      <w:b/>
      <w:bCs/>
      <w:sz w:val="22"/>
    </w:rPr>
  </w:style>
  <w:style w:type="character" w:customStyle="1" w:styleId="11Exact">
    <w:name w:val="Основной текст (11) Exact"/>
    <w:basedOn w:val="a0"/>
    <w:link w:val="114"/>
    <w:semiHidden/>
    <w:rPr>
      <w:i/>
      <w:iCs/>
      <w:shd w:val="clear" w:color="auto" w:fill="FFFFFF"/>
    </w:rPr>
  </w:style>
  <w:style w:type="paragraph" w:customStyle="1" w:styleId="114">
    <w:name w:val="Основной текст (11)"/>
    <w:basedOn w:val="a"/>
    <w:link w:val="11Exact"/>
    <w:semiHidden/>
    <w:pPr>
      <w:shd w:val="clear" w:color="auto" w:fill="FFFFFF"/>
      <w:spacing w:line="242" w:lineRule="atLeast"/>
    </w:pPr>
    <w:rPr>
      <w:rFonts w:asciiTheme="minorHAnsi" w:hAnsiTheme="minorHAnsi"/>
      <w:i/>
      <w:iCs/>
      <w:sz w:val="22"/>
    </w:rPr>
  </w:style>
  <w:style w:type="character" w:customStyle="1" w:styleId="93">
    <w:name w:val="Основной текст (9)_"/>
    <w:basedOn w:val="a0"/>
    <w:link w:val="94"/>
    <w:semiHidden/>
    <w:rPr>
      <w:shd w:val="clear" w:color="auto" w:fill="FFFFFF"/>
    </w:rPr>
  </w:style>
  <w:style w:type="paragraph" w:customStyle="1" w:styleId="94">
    <w:name w:val="Основной текст (9)"/>
    <w:basedOn w:val="a"/>
    <w:link w:val="93"/>
    <w:semiHidden/>
    <w:pPr>
      <w:shd w:val="clear" w:color="auto" w:fill="FFFFFF"/>
      <w:spacing w:line="256" w:lineRule="atLeast"/>
      <w:ind w:firstLine="560"/>
    </w:pPr>
    <w:rPr>
      <w:rFonts w:asciiTheme="minorHAnsi" w:hAnsiTheme="minorHAnsi"/>
      <w:sz w:val="22"/>
    </w:rPr>
  </w:style>
  <w:style w:type="character" w:customStyle="1" w:styleId="122">
    <w:name w:val="Основной текст (12)_"/>
    <w:basedOn w:val="a0"/>
    <w:link w:val="123"/>
    <w:semiHidden/>
    <w:rPr>
      <w:b/>
      <w:bCs/>
      <w:shd w:val="clear" w:color="auto" w:fill="FFFFFF"/>
    </w:rPr>
  </w:style>
  <w:style w:type="paragraph" w:customStyle="1" w:styleId="123">
    <w:name w:val="Основной текст (12)"/>
    <w:basedOn w:val="a"/>
    <w:link w:val="122"/>
    <w:semiHidden/>
    <w:pPr>
      <w:shd w:val="clear" w:color="auto" w:fill="FFFFFF"/>
      <w:spacing w:before="60" w:line="240" w:lineRule="atLeast"/>
    </w:pPr>
    <w:rPr>
      <w:rFonts w:asciiTheme="minorHAnsi" w:hAnsiTheme="minorHAnsi"/>
      <w:b/>
      <w:bCs/>
      <w:sz w:val="22"/>
    </w:rPr>
  </w:style>
  <w:style w:type="character" w:customStyle="1" w:styleId="131">
    <w:name w:val="Основной текст (13)_"/>
    <w:basedOn w:val="a0"/>
    <w:link w:val="132"/>
    <w:semiHidden/>
    <w:rPr>
      <w:rFonts w:ascii="Consolas" w:hAnsi="Consolas"/>
      <w:shd w:val="clear" w:color="auto" w:fill="FFFFFF"/>
    </w:rPr>
  </w:style>
  <w:style w:type="paragraph" w:customStyle="1" w:styleId="132">
    <w:name w:val="Основной текст (13)"/>
    <w:basedOn w:val="a"/>
    <w:link w:val="131"/>
    <w:semiHidden/>
    <w:pPr>
      <w:shd w:val="clear" w:color="auto" w:fill="FFFFFF"/>
      <w:spacing w:before="120" w:after="180" w:line="240" w:lineRule="atLeast"/>
      <w:jc w:val="center"/>
    </w:pPr>
    <w:rPr>
      <w:rFonts w:ascii="Consolas" w:hAnsi="Consolas"/>
      <w:sz w:val="22"/>
    </w:rPr>
  </w:style>
  <w:style w:type="character" w:customStyle="1" w:styleId="141">
    <w:name w:val="Основной текст (14)_"/>
    <w:basedOn w:val="a0"/>
    <w:link w:val="142"/>
    <w:semiHidden/>
    <w:rPr>
      <w:i/>
      <w:iCs/>
      <w:shd w:val="clear" w:color="auto" w:fill="FFFFFF"/>
    </w:rPr>
  </w:style>
  <w:style w:type="paragraph" w:customStyle="1" w:styleId="142">
    <w:name w:val="Основной текст (14)"/>
    <w:basedOn w:val="a"/>
    <w:link w:val="141"/>
    <w:semiHidden/>
    <w:pPr>
      <w:shd w:val="clear" w:color="auto" w:fill="FFFFFF"/>
      <w:spacing w:before="180" w:line="236" w:lineRule="atLeast"/>
    </w:pPr>
    <w:rPr>
      <w:rFonts w:asciiTheme="minorHAnsi" w:hAnsiTheme="minorHAnsi"/>
      <w:i/>
      <w:iCs/>
      <w:sz w:val="22"/>
    </w:rPr>
  </w:style>
  <w:style w:type="paragraph" w:customStyle="1" w:styleId="1f1">
    <w:name w:val="Абзац списка1"/>
    <w:basedOn w:val="a"/>
    <w:uiPriority w:val="99"/>
    <w:qFormat/>
    <w:pPr>
      <w:spacing w:after="200" w:line="276" w:lineRule="auto"/>
      <w:ind w:left="720" w:firstLine="397"/>
      <w:jc w:val="both"/>
    </w:pPr>
    <w:rPr>
      <w:rFonts w:ascii="Calibri" w:eastAsia="Times New Roman" w:hAnsi="Calibri" w:cs="Calibri"/>
      <w:sz w:val="22"/>
      <w:szCs w:val="22"/>
      <w:lang w:eastAsia="en-US"/>
    </w:rPr>
  </w:style>
  <w:style w:type="paragraph" w:customStyle="1" w:styleId="1CxSpFirst">
    <w:name w:val="Абзац списка1CxSpFirst"/>
    <w:basedOn w:val="a"/>
    <w:uiPriority w:val="99"/>
    <w:semiHidden/>
    <w:pPr>
      <w:spacing w:line="276" w:lineRule="auto"/>
      <w:ind w:left="720"/>
    </w:pPr>
    <w:rPr>
      <w:rFonts w:ascii="Calibri" w:eastAsia="Times New Roman" w:hAnsi="Calibri" w:cs="Calibri"/>
      <w:sz w:val="22"/>
    </w:rPr>
  </w:style>
  <w:style w:type="paragraph" w:customStyle="1" w:styleId="1CxSpMiddle">
    <w:name w:val="Абзац списка1CxSpMiddle"/>
    <w:basedOn w:val="a"/>
    <w:uiPriority w:val="99"/>
    <w:semiHidden/>
    <w:pPr>
      <w:spacing w:line="276" w:lineRule="auto"/>
      <w:ind w:left="720"/>
    </w:pPr>
    <w:rPr>
      <w:rFonts w:ascii="Calibri" w:eastAsia="Times New Roman" w:hAnsi="Calibri" w:cs="Calibri"/>
      <w:sz w:val="22"/>
    </w:rPr>
  </w:style>
  <w:style w:type="paragraph" w:customStyle="1" w:styleId="1CxSpLast">
    <w:name w:val="Абзац списка1CxSpLast"/>
    <w:basedOn w:val="a"/>
    <w:uiPriority w:val="99"/>
    <w:semiHidden/>
    <w:pPr>
      <w:spacing w:after="200" w:line="276" w:lineRule="auto"/>
      <w:ind w:left="720"/>
    </w:pPr>
    <w:rPr>
      <w:rFonts w:ascii="Calibri" w:eastAsia="Times New Roman" w:hAnsi="Calibri" w:cs="Calibri"/>
      <w:sz w:val="22"/>
    </w:rPr>
  </w:style>
  <w:style w:type="paragraph" w:customStyle="1" w:styleId="point">
    <w:name w:val="point"/>
    <w:basedOn w:val="a"/>
    <w:uiPriority w:val="99"/>
    <w:semiHidden/>
    <w:pPr>
      <w:spacing w:before="100" w:beforeAutospacing="1" w:after="100" w:afterAutospacing="1"/>
    </w:pPr>
    <w:rPr>
      <w:rFonts w:eastAsia="Times New Roman" w:cs="Arial"/>
    </w:rPr>
  </w:style>
  <w:style w:type="paragraph" w:customStyle="1" w:styleId="newncpi">
    <w:name w:val="newncpi"/>
    <w:basedOn w:val="a"/>
    <w:uiPriority w:val="99"/>
    <w:semiHidden/>
    <w:pPr>
      <w:spacing w:before="100" w:beforeAutospacing="1" w:after="100" w:afterAutospacing="1"/>
    </w:pPr>
    <w:rPr>
      <w:rFonts w:eastAsia="Times New Roman" w:cs="Arial"/>
    </w:rPr>
  </w:style>
  <w:style w:type="paragraph" w:customStyle="1" w:styleId="tktekst0">
    <w:name w:val="tktekst"/>
    <w:basedOn w:val="a"/>
    <w:uiPriority w:val="99"/>
    <w:pPr>
      <w:spacing w:before="100" w:beforeAutospacing="1" w:after="100" w:afterAutospacing="1"/>
      <w:ind w:firstLine="397"/>
      <w:jc w:val="both"/>
    </w:pPr>
    <w:rPr>
      <w:rFonts w:ascii="Arial" w:eastAsia="Times New Roman" w:hAnsi="Arial" w:cs="Arial"/>
      <w:szCs w:val="22"/>
      <w:lang w:eastAsia="en-US"/>
    </w:rPr>
  </w:style>
  <w:style w:type="character" w:styleId="affff3">
    <w:name w:val="page number"/>
    <w:basedOn w:val="a0"/>
    <w:uiPriority w:val="99"/>
    <w:semiHidden/>
    <w:unhideWhenUsed/>
    <w:rPr>
      <w:rFonts w:ascii="Times New Roman" w:hAnsi="Times New Roman" w:cs="Times New Roman" w:hint="default"/>
    </w:rPr>
  </w:style>
  <w:style w:type="character" w:styleId="affff4">
    <w:name w:val="Placeholder Text"/>
    <w:basedOn w:val="a0"/>
    <w:uiPriority w:val="99"/>
    <w:semiHidden/>
    <w:rPr>
      <w:color w:val="808080"/>
    </w:rPr>
  </w:style>
  <w:style w:type="character" w:customStyle="1" w:styleId="s0">
    <w:name w:val="s0"/>
    <w:basedOn w:val="a0"/>
    <w:rPr>
      <w:rFonts w:ascii="Times New Roman" w:hAnsi="Times New Roman" w:cs="Times New Roman" w:hint="default"/>
      <w:b w:val="0"/>
      <w:bCs w:val="0"/>
      <w:i w:val="0"/>
      <w:iCs w:val="0"/>
      <w:strike w:val="0"/>
      <w:color w:val="000000"/>
      <w:u w:val="none"/>
    </w:rPr>
  </w:style>
  <w:style w:type="character" w:customStyle="1" w:styleId="s10">
    <w:name w:val="s1"/>
    <w:basedOn w:val="a0"/>
    <w:rPr>
      <w:rFonts w:ascii="Times New Roman" w:hAnsi="Times New Roman" w:cs="Times New Roman" w:hint="default"/>
      <w:b/>
      <w:bCs/>
      <w:i w:val="0"/>
      <w:iCs w:val="0"/>
      <w:strike w:val="0"/>
      <w:color w:val="000000"/>
      <w:u w:val="none"/>
    </w:rPr>
  </w:style>
  <w:style w:type="character" w:customStyle="1" w:styleId="1f2">
    <w:name w:val="Текст выноски Знак1"/>
    <w:basedOn w:val="a0"/>
    <w:rPr>
      <w:rFonts w:ascii="Tahoma" w:hAnsi="Tahoma" w:cs="Tahoma" w:hint="default"/>
    </w:rPr>
  </w:style>
  <w:style w:type="character" w:customStyle="1" w:styleId="1f3">
    <w:name w:val="Текст примечания Знак1"/>
    <w:basedOn w:val="a0"/>
    <w:rPr>
      <w:rFonts w:ascii="Times New Roman" w:hAnsi="Times New Roman" w:cs="Times New Roman" w:hint="default"/>
    </w:rPr>
  </w:style>
  <w:style w:type="character" w:customStyle="1" w:styleId="1f4">
    <w:name w:val="Тема примечания Знак1"/>
    <w:basedOn w:val="a0"/>
    <w:rPr>
      <w:rFonts w:ascii="Times New Roman" w:hAnsi="Times New Roman" w:cs="Times New Roman" w:hint="default"/>
      <w:b/>
      <w:bCs/>
    </w:rPr>
  </w:style>
  <w:style w:type="character" w:customStyle="1" w:styleId="s3">
    <w:name w:val="s3"/>
    <w:basedOn w:val="a0"/>
    <w:rPr>
      <w:rFonts w:ascii="Times New Roman" w:hAnsi="Times New Roman" w:cs="Times New Roman" w:hint="default"/>
      <w:b w:val="0"/>
      <w:bCs w:val="0"/>
      <w:i/>
      <w:iCs/>
      <w:strike w:val="0"/>
      <w:color w:val="FF0000"/>
      <w:u w:val="none"/>
    </w:rPr>
  </w:style>
  <w:style w:type="character" w:customStyle="1" w:styleId="s9">
    <w:name w:val="s9"/>
    <w:basedOn w:val="a0"/>
    <w:rPr>
      <w:rFonts w:ascii="Times New Roman" w:hAnsi="Times New Roman" w:cs="Times New Roman" w:hint="default"/>
      <w:i/>
      <w:iCs/>
      <w:color w:val="333399"/>
      <w:u w:val="single"/>
    </w:rPr>
  </w:style>
  <w:style w:type="character" w:customStyle="1" w:styleId="s00">
    <w:name w:val="s00"/>
    <w:basedOn w:val="a0"/>
    <w:rPr>
      <w:rFonts w:ascii="Times New Roman" w:hAnsi="Times New Roman" w:cs="Times New Roman" w:hint="default"/>
      <w:b w:val="0"/>
      <w:bCs w:val="0"/>
      <w:i w:val="0"/>
      <w:iCs w:val="0"/>
      <w:color w:val="000000"/>
    </w:rPr>
  </w:style>
  <w:style w:type="character" w:customStyle="1" w:styleId="s20">
    <w:name w:val="s20"/>
    <w:basedOn w:val="a0"/>
    <w:rPr>
      <w:shd w:val="clear" w:color="auto" w:fill="FFFFFF"/>
    </w:rPr>
  </w:style>
  <w:style w:type="character" w:customStyle="1" w:styleId="BalloonTextChar1">
    <w:name w:val="Balloon Text Char1"/>
    <w:basedOn w:val="a0"/>
    <w:rPr>
      <w:rFonts w:ascii="Times New Roman" w:hAnsi="Times New Roman" w:cs="Times New Roman" w:hint="default"/>
    </w:rPr>
  </w:style>
  <w:style w:type="character" w:customStyle="1" w:styleId="CommentTextChar1">
    <w:name w:val="Comment Text Char1"/>
    <w:basedOn w:val="a0"/>
    <w:rPr>
      <w:rFonts w:ascii="Times New Roman" w:hAnsi="Times New Roman" w:cs="Times New Roman" w:hint="default"/>
    </w:rPr>
  </w:style>
  <w:style w:type="character" w:customStyle="1" w:styleId="CommentSubjectChar1">
    <w:name w:val="Comment Subject Char1"/>
    <w:basedOn w:val="a0"/>
    <w:rPr>
      <w:rFonts w:ascii="Times New Roman" w:hAnsi="Times New Roman" w:cs="Times New Roman" w:hint="default"/>
      <w:b/>
      <w:bCs/>
    </w:rPr>
  </w:style>
  <w:style w:type="character" w:customStyle="1" w:styleId="2Exact0">
    <w:name w:val="Основной текст (2) Exact"/>
    <w:basedOn w:val="a0"/>
    <w:rPr>
      <w:rFonts w:ascii="Times New Roman" w:hAnsi="Times New Roman" w:cs="Times New Roman" w:hint="default"/>
      <w:b/>
      <w:bCs/>
      <w:strike w:val="0"/>
      <w:spacing w:val="3"/>
      <w:u w:val="none"/>
    </w:rPr>
  </w:style>
  <w:style w:type="character" w:customStyle="1" w:styleId="Exact0">
    <w:name w:val="Основной текст Exact"/>
    <w:basedOn w:val="a0"/>
    <w:rPr>
      <w:rFonts w:ascii="Times New Roman" w:hAnsi="Times New Roman" w:cs="Times New Roman" w:hint="default"/>
      <w:strike w:val="0"/>
      <w:spacing w:val="2"/>
      <w:u w:val="none"/>
    </w:rPr>
  </w:style>
  <w:style w:type="character" w:customStyle="1" w:styleId="12pt">
    <w:name w:val="Колонтитул + 12 pt"/>
    <w:basedOn w:val="a0"/>
    <w:rPr>
      <w:rFonts w:ascii="Times New Roman" w:hAnsi="Times New Roman" w:cs="Times New Roman" w:hint="default"/>
      <w:b/>
      <w:bCs/>
      <w:strike w:val="0"/>
      <w:color w:val="000000"/>
      <w:spacing w:val="0"/>
      <w:u w:val="none"/>
    </w:rPr>
  </w:style>
  <w:style w:type="character" w:customStyle="1" w:styleId="affff5">
    <w:name w:val="Колонтитул"/>
    <w:basedOn w:val="a0"/>
    <w:rPr>
      <w:rFonts w:ascii="Times New Roman" w:hAnsi="Times New Roman" w:cs="Times New Roman" w:hint="default"/>
      <w:b/>
      <w:bCs/>
      <w:strike w:val="0"/>
      <w:color w:val="000000"/>
      <w:spacing w:val="0"/>
      <w:u w:val="none"/>
    </w:rPr>
  </w:style>
  <w:style w:type="character" w:customStyle="1" w:styleId="2f1">
    <w:name w:val="Заголовок №2 + Курсив"/>
    <w:basedOn w:val="a0"/>
    <w:rPr>
      <w:rFonts w:ascii="Times New Roman" w:hAnsi="Times New Roman" w:cs="Times New Roman" w:hint="default"/>
      <w:b/>
      <w:bCs/>
      <w:i/>
      <w:iCs/>
      <w:strike w:val="0"/>
      <w:color w:val="000000"/>
      <w:spacing w:val="0"/>
      <w:u w:val="none"/>
    </w:rPr>
  </w:style>
  <w:style w:type="character" w:customStyle="1" w:styleId="affff6">
    <w:name w:val="Основной текст + Полужирный"/>
    <w:basedOn w:val="a0"/>
    <w:rPr>
      <w:rFonts w:ascii="Times New Roman" w:hAnsi="Times New Roman" w:cs="Times New Roman" w:hint="default"/>
      <w:b/>
      <w:bCs/>
      <w:strike w:val="0"/>
      <w:color w:val="000000"/>
      <w:spacing w:val="0"/>
      <w:u w:val="none"/>
    </w:rPr>
  </w:style>
  <w:style w:type="character" w:customStyle="1" w:styleId="7pt0">
    <w:name w:val="Основной текст + 7 pt"/>
    <w:basedOn w:val="a0"/>
    <w:rPr>
      <w:rFonts w:ascii="Times New Roman" w:hAnsi="Times New Roman" w:cs="Times New Roman" w:hint="default"/>
      <w:strike w:val="0"/>
      <w:color w:val="000000"/>
      <w:spacing w:val="-10"/>
      <w:u w:val="none"/>
    </w:rPr>
  </w:style>
  <w:style w:type="character" w:customStyle="1" w:styleId="10pt">
    <w:name w:val="Основной текст + 10 pt"/>
    <w:basedOn w:val="a0"/>
    <w:rPr>
      <w:rFonts w:ascii="Times New Roman" w:hAnsi="Times New Roman" w:cs="Times New Roman" w:hint="default"/>
      <w:strike w:val="0"/>
      <w:color w:val="000000"/>
      <w:spacing w:val="0"/>
      <w:u w:val="none"/>
    </w:rPr>
  </w:style>
  <w:style w:type="character" w:customStyle="1" w:styleId="2f2">
    <w:name w:val="Подпись к таблице (2)"/>
    <w:basedOn w:val="a0"/>
    <w:rPr>
      <w:rFonts w:ascii="Times New Roman" w:hAnsi="Times New Roman" w:cs="Times New Roman" w:hint="default"/>
      <w:color w:val="000000"/>
      <w:spacing w:val="0"/>
      <w:u w:val="single"/>
    </w:rPr>
  </w:style>
  <w:style w:type="character" w:customStyle="1" w:styleId="Candara">
    <w:name w:val="Основной текст + Candara"/>
    <w:basedOn w:val="a0"/>
    <w:rPr>
      <w:rFonts w:ascii="Candara" w:hAnsi="Candara" w:hint="default"/>
      <w:strike w:val="0"/>
      <w:color w:val="000000"/>
      <w:spacing w:val="0"/>
      <w:u w:val="none"/>
    </w:rPr>
  </w:style>
  <w:style w:type="character" w:customStyle="1" w:styleId="312pt">
    <w:name w:val="Основной текст (3) + 12 pt"/>
    <w:basedOn w:val="a0"/>
    <w:rPr>
      <w:rFonts w:ascii="Times New Roman" w:hAnsi="Times New Roman" w:cs="Times New Roman" w:hint="default"/>
      <w:b/>
      <w:bCs/>
      <w:i/>
      <w:iCs/>
      <w:strike w:val="0"/>
      <w:color w:val="000000"/>
      <w:spacing w:val="0"/>
      <w:u w:val="none"/>
    </w:rPr>
  </w:style>
  <w:style w:type="character" w:customStyle="1" w:styleId="1f5">
    <w:name w:val="Основной текст + Полужирный1"/>
    <w:basedOn w:val="a0"/>
    <w:rPr>
      <w:rFonts w:ascii="Times New Roman" w:hAnsi="Times New Roman" w:cs="Times New Roman" w:hint="default"/>
      <w:b/>
      <w:bCs/>
      <w:strike w:val="0"/>
      <w:color w:val="000000"/>
      <w:spacing w:val="0"/>
      <w:u w:val="none"/>
    </w:rPr>
  </w:style>
  <w:style w:type="character" w:customStyle="1" w:styleId="50pt">
    <w:name w:val="Основной текст (5) + Интервал 0 pt"/>
    <w:basedOn w:val="a0"/>
    <w:rPr>
      <w:rFonts w:ascii="Times New Roman" w:hAnsi="Times New Roman" w:cs="Times New Roman" w:hint="default"/>
      <w:strike w:val="0"/>
      <w:color w:val="000000"/>
      <w:spacing w:val="-10"/>
      <w:u w:val="none"/>
    </w:rPr>
  </w:style>
  <w:style w:type="character" w:customStyle="1" w:styleId="23pt">
    <w:name w:val="Основной текст (2) + Интервал 3 pt"/>
    <w:basedOn w:val="a0"/>
    <w:rPr>
      <w:rFonts w:ascii="Times New Roman" w:hAnsi="Times New Roman" w:cs="Times New Roman" w:hint="default"/>
      <w:b/>
      <w:bCs/>
      <w:strike w:val="0"/>
      <w:color w:val="000000"/>
      <w:spacing w:val="60"/>
      <w:u w:val="none"/>
    </w:rPr>
  </w:style>
  <w:style w:type="character" w:customStyle="1" w:styleId="2f3">
    <w:name w:val="Основной текст (2)"/>
    <w:basedOn w:val="a0"/>
    <w:rPr>
      <w:rFonts w:ascii="Times New Roman" w:hAnsi="Times New Roman" w:cs="Times New Roman" w:hint="default"/>
      <w:b/>
      <w:bCs/>
      <w:color w:val="000000"/>
      <w:spacing w:val="0"/>
      <w:u w:val="single"/>
    </w:rPr>
  </w:style>
  <w:style w:type="character" w:customStyle="1" w:styleId="Exact1">
    <w:name w:val="Основной текст Exact1"/>
    <w:basedOn w:val="a0"/>
    <w:rPr>
      <w:rFonts w:ascii="Times New Roman" w:hAnsi="Times New Roman" w:cs="Times New Roman" w:hint="default"/>
      <w:color w:val="000000"/>
      <w:spacing w:val="2"/>
      <w:u w:val="single"/>
    </w:rPr>
  </w:style>
  <w:style w:type="character" w:customStyle="1" w:styleId="7Exact">
    <w:name w:val="Основной текст (7) Exact"/>
    <w:basedOn w:val="a0"/>
    <w:rPr>
      <w:rFonts w:ascii="Times New Roman" w:hAnsi="Times New Roman" w:cs="Times New Roman" w:hint="default"/>
      <w:strike w:val="0"/>
      <w:spacing w:val="9"/>
      <w:u w:val="none"/>
    </w:rPr>
  </w:style>
  <w:style w:type="character" w:customStyle="1" w:styleId="8Exact">
    <w:name w:val="Основной текст (8) Exact"/>
    <w:basedOn w:val="a0"/>
    <w:rPr>
      <w:rFonts w:ascii="Times New Roman" w:hAnsi="Times New Roman" w:cs="Times New Roman" w:hint="default"/>
      <w:b/>
      <w:bCs/>
      <w:strike w:val="0"/>
      <w:spacing w:val="4"/>
      <w:u w:val="none"/>
    </w:rPr>
  </w:style>
  <w:style w:type="character" w:customStyle="1" w:styleId="8Exact1">
    <w:name w:val="Основной текст (8) Exact1"/>
    <w:basedOn w:val="a0"/>
    <w:rPr>
      <w:rFonts w:ascii="Times New Roman" w:hAnsi="Times New Roman" w:cs="Times New Roman" w:hint="default"/>
      <w:b/>
      <w:bCs/>
      <w:spacing w:val="4"/>
      <w:u w:val="single"/>
    </w:rPr>
  </w:style>
  <w:style w:type="character" w:customStyle="1" w:styleId="6Exact">
    <w:name w:val="Основной текст (6) Exact"/>
    <w:basedOn w:val="a0"/>
    <w:rPr>
      <w:rFonts w:ascii="Times New Roman" w:hAnsi="Times New Roman" w:cs="Times New Roman" w:hint="default"/>
      <w:b/>
      <w:bCs/>
      <w:strike w:val="0"/>
      <w:spacing w:val="4"/>
      <w:u w:val="none"/>
    </w:rPr>
  </w:style>
  <w:style w:type="character" w:customStyle="1" w:styleId="84">
    <w:name w:val="Основной текст (8)"/>
    <w:basedOn w:val="a0"/>
    <w:rPr>
      <w:rFonts w:ascii="Times New Roman" w:hAnsi="Times New Roman" w:cs="Times New Roman" w:hint="default"/>
      <w:b/>
      <w:bCs/>
      <w:color w:val="000000"/>
      <w:spacing w:val="0"/>
      <w:u w:val="single"/>
    </w:rPr>
  </w:style>
  <w:style w:type="numbering" w:customStyle="1" w:styleId="170">
    <w:name w:val="Нет списка17"/>
    <w:next w:val="a2"/>
    <w:uiPriority w:val="99"/>
    <w:semiHidden/>
    <w:unhideWhenUsed/>
  </w:style>
  <w:style w:type="numbering" w:customStyle="1" w:styleId="180">
    <w:name w:val="Нет списка18"/>
    <w:next w:val="a2"/>
    <w:uiPriority w:val="99"/>
    <w:semiHidden/>
    <w:unhideWhenUsed/>
  </w:style>
  <w:style w:type="numbering" w:customStyle="1" w:styleId="190">
    <w:name w:val="Нет списка19"/>
    <w:next w:val="a2"/>
    <w:uiPriority w:val="99"/>
    <w:semiHidden/>
    <w:unhideWhenUsed/>
  </w:style>
  <w:style w:type="numbering" w:customStyle="1" w:styleId="200">
    <w:name w:val="Нет списка20"/>
    <w:next w:val="a2"/>
    <w:uiPriority w:val="99"/>
    <w:semiHidden/>
    <w:unhideWhenUsed/>
  </w:style>
  <w:style w:type="numbering" w:customStyle="1" w:styleId="214">
    <w:name w:val="Нет списка21"/>
    <w:next w:val="a2"/>
    <w:uiPriority w:val="99"/>
    <w:semiHidden/>
    <w:unhideWhenUsed/>
  </w:style>
  <w:style w:type="numbering" w:customStyle="1" w:styleId="221">
    <w:name w:val="Нет списка22"/>
    <w:next w:val="a2"/>
    <w:uiPriority w:val="99"/>
    <w:semiHidden/>
    <w:unhideWhenUsed/>
  </w:style>
  <w:style w:type="numbering" w:customStyle="1" w:styleId="230">
    <w:name w:val="Нет списка23"/>
    <w:next w:val="a2"/>
    <w:uiPriority w:val="99"/>
    <w:semiHidden/>
    <w:unhideWhenUsed/>
  </w:style>
  <w:style w:type="numbering" w:customStyle="1" w:styleId="240">
    <w:name w:val="Нет списка24"/>
    <w:next w:val="a2"/>
    <w:uiPriority w:val="99"/>
    <w:semiHidden/>
    <w:unhideWhenUsed/>
  </w:style>
  <w:style w:type="paragraph" w:customStyle="1" w:styleId="s8">
    <w:name w:val="s8"/>
    <w:basedOn w:val="a"/>
    <w:uiPriority w:val="99"/>
    <w:semiHidden/>
    <w:pPr>
      <w:ind w:firstLine="400"/>
    </w:pPr>
    <w:rPr>
      <w:rFonts w:eastAsia="Times New Roman" w:cs="Arial"/>
      <w:i/>
      <w:iCs/>
      <w:color w:val="FF0000"/>
      <w:sz w:val="20"/>
      <w:szCs w:val="20"/>
    </w:rPr>
  </w:style>
  <w:style w:type="character" w:customStyle="1" w:styleId="s2">
    <w:name w:val="s2"/>
    <w:basedOn w:val="a0"/>
    <w:rPr>
      <w:rFonts w:ascii="Times New Roman" w:hAnsi="Times New Roman" w:cs="Times New Roman" w:hint="default"/>
      <w:b/>
      <w:bCs/>
      <w:i w:val="0"/>
      <w:iCs w:val="0"/>
      <w:strike w:val="0"/>
      <w:color w:val="000080"/>
      <w:u w:val="none"/>
    </w:rPr>
  </w:style>
  <w:style w:type="character" w:customStyle="1" w:styleId="s19">
    <w:name w:val="s19"/>
    <w:basedOn w:val="a0"/>
    <w:rPr>
      <w:rFonts w:ascii="Times New Roman" w:hAnsi="Times New Roman" w:cs="Times New Roman" w:hint="default"/>
      <w:b w:val="0"/>
      <w:bCs w:val="0"/>
      <w:i w:val="0"/>
      <w:iCs w:val="0"/>
      <w:color w:val="008000"/>
    </w:rPr>
  </w:style>
  <w:style w:type="character" w:customStyle="1" w:styleId="s7">
    <w:name w:val="s7"/>
    <w:basedOn w:val="a0"/>
    <w:rPr>
      <w:rFonts w:ascii="Courier New" w:hAnsi="Courier New" w:cs="Courier New" w:hint="default"/>
      <w:b w:val="0"/>
      <w:bCs w:val="0"/>
      <w:i w:val="0"/>
      <w:iCs w:val="0"/>
      <w:strike w:val="0"/>
      <w:color w:val="000000"/>
      <w:u w:val="none"/>
    </w:rPr>
  </w:style>
  <w:style w:type="character" w:customStyle="1" w:styleId="s100">
    <w:name w:val="s10"/>
    <w:basedOn w:val="a0"/>
    <w:rPr>
      <w:rFonts w:ascii="Times New Roman" w:hAnsi="Times New Roman" w:cs="Times New Roman" w:hint="default"/>
      <w:color w:val="333399"/>
      <w:u w:val="single"/>
    </w:rPr>
  </w:style>
  <w:style w:type="character" w:customStyle="1" w:styleId="s16">
    <w:name w:val="s16"/>
    <w:basedOn w:val="a0"/>
    <w:rPr>
      <w:b w:val="0"/>
      <w:bCs w:val="0"/>
      <w:i/>
      <w:iCs/>
      <w:caps w:val="0"/>
      <w:color w:val="000000"/>
    </w:rPr>
  </w:style>
  <w:style w:type="character" w:customStyle="1" w:styleId="s17">
    <w:name w:val="s17"/>
    <w:basedOn w:val="a0"/>
    <w:rPr>
      <w:b w:val="0"/>
      <w:bCs w:val="0"/>
      <w:color w:val="000000"/>
    </w:rPr>
  </w:style>
  <w:style w:type="character" w:customStyle="1" w:styleId="s18">
    <w:name w:val="s18"/>
    <w:basedOn w:val="a0"/>
    <w:rPr>
      <w:b w:val="0"/>
      <w:bCs w:val="0"/>
      <w:color w:val="000000"/>
    </w:rPr>
  </w:style>
  <w:style w:type="character" w:customStyle="1" w:styleId="s11">
    <w:name w:val="s11"/>
    <w:basedOn w:val="a0"/>
    <w:rPr>
      <w:rFonts w:ascii="Courier New" w:hAnsi="Courier New" w:cs="Courier New" w:hint="default"/>
      <w:b/>
      <w:bCs/>
      <w:i w:val="0"/>
      <w:iCs w:val="0"/>
      <w:strike w:val="0"/>
      <w:color w:val="000000"/>
      <w:u w:val="none"/>
    </w:rPr>
  </w:style>
  <w:style w:type="character" w:customStyle="1" w:styleId="s12">
    <w:name w:val="s12"/>
    <w:basedOn w:val="a0"/>
    <w:rPr>
      <w:rFonts w:ascii="Courier New" w:hAnsi="Courier New" w:cs="Courier New" w:hint="default"/>
      <w:b/>
      <w:bCs/>
      <w:i w:val="0"/>
      <w:iCs w:val="0"/>
      <w:strike w:val="0"/>
      <w:color w:val="000080"/>
      <w:u w:val="none"/>
    </w:rPr>
  </w:style>
  <w:style w:type="character" w:customStyle="1" w:styleId="s13">
    <w:name w:val="s13"/>
    <w:basedOn w:val="a0"/>
    <w:rPr>
      <w:rFonts w:ascii="Courier New" w:hAnsi="Courier New" w:cs="Courier New" w:hint="default"/>
      <w:b w:val="0"/>
      <w:bCs w:val="0"/>
      <w:i/>
      <w:iCs/>
      <w:strike w:val="0"/>
      <w:color w:val="FF0000"/>
      <w:u w:val="none"/>
    </w:rPr>
  </w:style>
  <w:style w:type="character" w:customStyle="1" w:styleId="s14">
    <w:name w:val="s14"/>
    <w:basedOn w:val="a0"/>
    <w:rPr>
      <w:rFonts w:ascii="Courier New" w:hAnsi="Courier New" w:cs="Courier New" w:hint="default"/>
      <w:b w:val="0"/>
      <w:bCs w:val="0"/>
      <w:i w:val="0"/>
      <w:iCs w:val="0"/>
      <w:strike/>
      <w:color w:val="808000"/>
    </w:rPr>
  </w:style>
  <w:style w:type="character" w:customStyle="1" w:styleId="s15">
    <w:name w:val="s15"/>
    <w:basedOn w:val="a0"/>
    <w:rPr>
      <w:rFonts w:ascii="Courier New" w:hAnsi="Courier New" w:cs="Courier New" w:hint="default"/>
      <w:color w:val="333399"/>
      <w:u w:val="single"/>
    </w:rPr>
  </w:style>
  <w:style w:type="character" w:customStyle="1" w:styleId="s6">
    <w:name w:val="s6"/>
    <w:basedOn w:val="a0"/>
    <w:rPr>
      <w:rFonts w:ascii="Times New Roman" w:hAnsi="Times New Roman" w:cs="Times New Roman" w:hint="default"/>
      <w:b w:val="0"/>
      <w:bCs w:val="0"/>
      <w:i w:val="0"/>
      <w:iCs w:val="0"/>
      <w:strike/>
      <w:color w:val="808000"/>
    </w:rPr>
  </w:style>
  <w:style w:type="character" w:customStyle="1" w:styleId="s5">
    <w:name w:val="s5"/>
    <w:basedOn w:val="a0"/>
    <w:rPr>
      <w:rFonts w:ascii="Times New Roman" w:hAnsi="Times New Roman" w:cs="Times New Roman" w:hint="default"/>
      <w:b w:val="0"/>
      <w:bCs w:val="0"/>
      <w:i w:val="0"/>
      <w:iCs w:val="0"/>
      <w:strike w:val="0"/>
      <w:color w:val="808080"/>
      <w:u w:val="none"/>
    </w:rPr>
  </w:style>
  <w:style w:type="character" w:customStyle="1" w:styleId="s110">
    <w:name w:val="s110"/>
    <w:basedOn w:val="a0"/>
    <w:rPr>
      <w:rFonts w:ascii="Courier New" w:hAnsi="Courier New" w:cs="Courier New" w:hint="default"/>
      <w:b/>
      <w:bCs/>
      <w:i w:val="0"/>
      <w:iCs w:val="0"/>
      <w:strike w:val="0"/>
      <w:color w:val="000000"/>
      <w:u w:val="none"/>
    </w:rPr>
  </w:style>
  <w:style w:type="character" w:customStyle="1" w:styleId="s21">
    <w:name w:val="s21"/>
    <w:basedOn w:val="a0"/>
    <w:rPr>
      <w:rFonts w:ascii="Courier New" w:hAnsi="Courier New" w:cs="Courier New" w:hint="default"/>
      <w:b/>
      <w:bCs/>
      <w:i w:val="0"/>
      <w:iCs w:val="0"/>
      <w:strike w:val="0"/>
      <w:color w:val="000080"/>
      <w:u w:val="none"/>
    </w:rPr>
  </w:style>
  <w:style w:type="character" w:customStyle="1" w:styleId="s31">
    <w:name w:val="s31"/>
    <w:basedOn w:val="a0"/>
    <w:rPr>
      <w:rFonts w:ascii="Courier New" w:hAnsi="Courier New" w:cs="Courier New" w:hint="default"/>
      <w:b w:val="0"/>
      <w:bCs w:val="0"/>
      <w:i/>
      <w:iCs/>
      <w:strike w:val="0"/>
      <w:color w:val="FF0000"/>
      <w:u w:val="none"/>
    </w:rPr>
  </w:style>
  <w:style w:type="character" w:customStyle="1" w:styleId="s61">
    <w:name w:val="s61"/>
    <w:basedOn w:val="a0"/>
    <w:rPr>
      <w:rFonts w:ascii="Courier New" w:hAnsi="Courier New" w:cs="Courier New" w:hint="default"/>
      <w:b w:val="0"/>
      <w:bCs w:val="0"/>
      <w:i w:val="0"/>
      <w:iCs w:val="0"/>
      <w:strike/>
      <w:color w:val="808000"/>
    </w:rPr>
  </w:style>
  <w:style w:type="numbering" w:customStyle="1" w:styleId="250">
    <w:name w:val="Нет списка25"/>
    <w:next w:val="a2"/>
    <w:uiPriority w:val="99"/>
    <w:semiHidden/>
    <w:unhideWhenUsed/>
  </w:style>
  <w:style w:type="numbering" w:customStyle="1" w:styleId="260">
    <w:name w:val="Нет списка26"/>
    <w:next w:val="a2"/>
    <w:uiPriority w:val="99"/>
    <w:semiHidden/>
    <w:unhideWhenUsed/>
  </w:style>
  <w:style w:type="table" w:customStyle="1" w:styleId="56">
    <w:name w:val="Сетка таблицы5"/>
    <w:basedOn w:val="a1"/>
    <w:next w:val="aff4"/>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
    <w:name w:val="Сетка таблицы6"/>
    <w:basedOn w:val="a1"/>
    <w:next w:val="aff4"/>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5">
    <w:name w:val="Сетка таблицы7"/>
    <w:basedOn w:val="a1"/>
    <w:next w:val="aff4"/>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70">
    <w:name w:val="Нет списка27"/>
    <w:next w:val="a2"/>
    <w:uiPriority w:val="99"/>
    <w:semiHidden/>
    <w:unhideWhenUsed/>
  </w:style>
  <w:style w:type="numbering" w:customStyle="1" w:styleId="280">
    <w:name w:val="Нет списка28"/>
    <w:next w:val="a2"/>
    <w:uiPriority w:val="99"/>
    <w:semiHidden/>
    <w:unhideWhenUsed/>
  </w:style>
  <w:style w:type="table" w:customStyle="1" w:styleId="85">
    <w:name w:val="Сетка таблицы8"/>
    <w:basedOn w:val="a1"/>
    <w:next w:val="aff4"/>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90">
    <w:name w:val="Нет списка29"/>
    <w:next w:val="a2"/>
    <w:uiPriority w:val="99"/>
    <w:semiHidden/>
    <w:unhideWhenUsed/>
  </w:style>
  <w:style w:type="numbering" w:customStyle="1" w:styleId="300">
    <w:name w:val="Нет списка30"/>
    <w:next w:val="a2"/>
    <w:uiPriority w:val="99"/>
    <w:semiHidden/>
    <w:unhideWhenUsed/>
  </w:style>
  <w:style w:type="numbering" w:customStyle="1" w:styleId="312">
    <w:name w:val="Нет списка31"/>
    <w:next w:val="a2"/>
    <w:uiPriority w:val="99"/>
    <w:semiHidden/>
    <w:unhideWhenUsed/>
  </w:style>
  <w:style w:type="numbering" w:customStyle="1" w:styleId="320">
    <w:name w:val="Нет списка32"/>
    <w:next w:val="a2"/>
    <w:uiPriority w:val="99"/>
    <w:semiHidden/>
    <w:unhideWhenUsed/>
  </w:style>
  <w:style w:type="numbering" w:customStyle="1" w:styleId="330">
    <w:name w:val="Нет списка33"/>
    <w:next w:val="a2"/>
    <w:uiPriority w:val="99"/>
    <w:semiHidden/>
    <w:unhideWhenUsed/>
  </w:style>
  <w:style w:type="numbering" w:customStyle="1" w:styleId="340">
    <w:name w:val="Нет списка34"/>
    <w:next w:val="a2"/>
    <w:uiPriority w:val="99"/>
    <w:semiHidden/>
    <w:unhideWhenUsed/>
  </w:style>
  <w:style w:type="numbering" w:customStyle="1" w:styleId="350">
    <w:name w:val="Нет списка35"/>
    <w:next w:val="a2"/>
    <w:uiPriority w:val="99"/>
    <w:semiHidden/>
    <w:unhideWhenUsed/>
  </w:style>
  <w:style w:type="paragraph" w:customStyle="1" w:styleId="docdata">
    <w:name w:val="docdata"/>
    <w:basedOn w:val="a"/>
    <w:uiPriority w:val="99"/>
    <w:semiHidden/>
    <w:pPr>
      <w:spacing w:before="100" w:beforeAutospacing="1" w:after="100" w:afterAutospacing="1"/>
    </w:pPr>
  </w:style>
  <w:style w:type="paragraph" w:customStyle="1" w:styleId="msonormal0">
    <w:name w:val="msonormal"/>
    <w:basedOn w:val="a"/>
    <w:uiPriority w:val="99"/>
    <w:pPr>
      <w:spacing w:before="100" w:beforeAutospacing="1" w:after="100" w:afterAutospacing="1"/>
      <w:ind w:firstLine="397"/>
      <w:jc w:val="both"/>
    </w:pPr>
    <w:rPr>
      <w:rFonts w:ascii="Arial" w:eastAsia="Times New Roman" w:hAnsi="Arial" w:cstheme="minorBidi"/>
      <w:szCs w:val="22"/>
      <w:lang w:eastAsia="en-US"/>
    </w:rPr>
  </w:style>
  <w:style w:type="paragraph" w:customStyle="1" w:styleId="tkredakcijatekst0">
    <w:name w:val="tkredakcijatekst"/>
    <w:basedOn w:val="a"/>
    <w:pPr>
      <w:spacing w:before="100" w:beforeAutospacing="1" w:after="100" w:afterAutospacing="1"/>
      <w:ind w:firstLine="397"/>
      <w:jc w:val="both"/>
    </w:pPr>
    <w:rPr>
      <w:rFonts w:ascii="Arial" w:eastAsia="Times New Roman" w:hAnsi="Arial" w:cstheme="minorBidi"/>
      <w:szCs w:val="22"/>
      <w:lang w:eastAsia="en-US"/>
    </w:rPr>
  </w:style>
  <w:style w:type="paragraph" w:customStyle="1" w:styleId="tknazvanie0">
    <w:name w:val="tknazvanie"/>
    <w:basedOn w:val="a"/>
    <w:uiPriority w:val="99"/>
    <w:pPr>
      <w:spacing w:before="100" w:beforeAutospacing="1" w:after="100" w:afterAutospacing="1"/>
      <w:ind w:firstLine="397"/>
      <w:jc w:val="both"/>
    </w:pPr>
    <w:rPr>
      <w:rFonts w:ascii="Arial" w:eastAsia="Times New Roman" w:hAnsi="Arial" w:cstheme="minorBidi"/>
      <w:szCs w:val="22"/>
      <w:lang w:eastAsia="en-US"/>
    </w:rPr>
  </w:style>
  <w:style w:type="character" w:customStyle="1" w:styleId="2f4">
    <w:name w:val="2"/>
  </w:style>
  <w:style w:type="character" w:customStyle="1" w:styleId="y2iqfc">
    <w:name w:val="y2iqfc"/>
    <w:basedOn w:val="a0"/>
  </w:style>
  <w:style w:type="numbering" w:customStyle="1" w:styleId="360">
    <w:name w:val="Нет списка36"/>
    <w:next w:val="a2"/>
    <w:uiPriority w:val="99"/>
    <w:semiHidden/>
    <w:unhideWhenUsed/>
  </w:style>
  <w:style w:type="numbering" w:customStyle="1" w:styleId="370">
    <w:name w:val="Нет списка37"/>
    <w:next w:val="a2"/>
    <w:uiPriority w:val="99"/>
    <w:semiHidden/>
    <w:unhideWhenUsed/>
  </w:style>
  <w:style w:type="numbering" w:customStyle="1" w:styleId="380">
    <w:name w:val="Нет списка38"/>
    <w:next w:val="a2"/>
    <w:uiPriority w:val="99"/>
    <w:semiHidden/>
    <w:unhideWhenUsed/>
  </w:style>
  <w:style w:type="numbering" w:customStyle="1" w:styleId="390">
    <w:name w:val="Нет списка39"/>
    <w:next w:val="a2"/>
    <w:uiPriority w:val="99"/>
    <w:semiHidden/>
    <w:unhideWhenUsed/>
  </w:style>
  <w:style w:type="numbering" w:customStyle="1" w:styleId="400">
    <w:name w:val="Нет списка40"/>
    <w:next w:val="a2"/>
    <w:uiPriority w:val="99"/>
    <w:semiHidden/>
    <w:unhideWhenUsed/>
  </w:style>
  <w:style w:type="numbering" w:customStyle="1" w:styleId="410">
    <w:name w:val="Нет списка41"/>
    <w:next w:val="a2"/>
    <w:uiPriority w:val="99"/>
    <w:semiHidden/>
    <w:unhideWhenUsed/>
  </w:style>
  <w:style w:type="paragraph" w:customStyle="1" w:styleId="Style6">
    <w:name w:val="Style6"/>
    <w:basedOn w:val="a"/>
    <w:pPr>
      <w:spacing w:after="120"/>
      <w:ind w:firstLine="403"/>
      <w:jc w:val="both"/>
    </w:pPr>
    <w:rPr>
      <w:rFonts w:ascii="Microsoft Sans Serif" w:eastAsia="Times New Roman" w:hAnsi="Microsoft Sans Serif" w:cs="Microsoft Sans Serif"/>
      <w:szCs w:val="22"/>
      <w:lang w:eastAsia="en-US"/>
    </w:rPr>
  </w:style>
  <w:style w:type="paragraph" w:customStyle="1" w:styleId="Style7">
    <w:name w:val="Style7"/>
    <w:basedOn w:val="a"/>
    <w:uiPriority w:val="99"/>
    <w:pPr>
      <w:spacing w:after="120"/>
      <w:ind w:firstLine="408"/>
      <w:jc w:val="both"/>
    </w:pPr>
    <w:rPr>
      <w:rFonts w:ascii="Microsoft Sans Serif" w:eastAsia="Times New Roman" w:hAnsi="Microsoft Sans Serif" w:cs="Microsoft Sans Serif"/>
      <w:szCs w:val="22"/>
      <w:lang w:eastAsia="en-US"/>
    </w:rPr>
  </w:style>
  <w:style w:type="paragraph" w:customStyle="1" w:styleId="Style8">
    <w:name w:val="Style8"/>
    <w:basedOn w:val="a"/>
    <w:uiPriority w:val="99"/>
    <w:pPr>
      <w:spacing w:after="120"/>
      <w:ind w:firstLine="397"/>
      <w:jc w:val="both"/>
    </w:pPr>
    <w:rPr>
      <w:rFonts w:ascii="Microsoft Sans Serif" w:eastAsia="Times New Roman" w:hAnsi="Microsoft Sans Serif" w:cs="Microsoft Sans Serif"/>
      <w:szCs w:val="22"/>
      <w:lang w:eastAsia="en-US"/>
    </w:rPr>
  </w:style>
  <w:style w:type="paragraph" w:customStyle="1" w:styleId="Style1">
    <w:name w:val="Style1"/>
    <w:basedOn w:val="a"/>
    <w:uiPriority w:val="99"/>
    <w:pPr>
      <w:spacing w:after="120" w:line="265" w:lineRule="atLeast"/>
      <w:ind w:firstLine="504"/>
      <w:jc w:val="both"/>
    </w:pPr>
    <w:rPr>
      <w:rFonts w:ascii="Microsoft Sans Serif" w:eastAsia="Times New Roman" w:hAnsi="Microsoft Sans Serif" w:cs="Microsoft Sans Serif"/>
      <w:szCs w:val="22"/>
      <w:lang w:eastAsia="en-US"/>
    </w:rPr>
  </w:style>
  <w:style w:type="paragraph" w:customStyle="1" w:styleId="Style12">
    <w:name w:val="Style12"/>
    <w:basedOn w:val="a"/>
    <w:pPr>
      <w:spacing w:after="120"/>
      <w:ind w:firstLine="397"/>
      <w:jc w:val="both"/>
    </w:pPr>
    <w:rPr>
      <w:rFonts w:ascii="Microsoft Sans Serif" w:eastAsia="Times New Roman" w:hAnsi="Microsoft Sans Serif" w:cs="Microsoft Sans Serif"/>
      <w:szCs w:val="22"/>
      <w:lang w:eastAsia="en-US"/>
    </w:rPr>
  </w:style>
  <w:style w:type="character" w:customStyle="1" w:styleId="FontStyle20">
    <w:name w:val="Font Style20"/>
    <w:basedOn w:val="a0"/>
    <w:rPr>
      <w:rFonts w:ascii="Times New Roman" w:hAnsi="Times New Roman" w:cs="Times New Roman" w:hint="default"/>
      <w:b/>
      <w:bCs/>
    </w:rPr>
  </w:style>
  <w:style w:type="character" w:customStyle="1" w:styleId="FontStyle24">
    <w:name w:val="Font Style24"/>
    <w:basedOn w:val="a0"/>
    <w:rPr>
      <w:rFonts w:ascii="Times New Roman" w:hAnsi="Times New Roman" w:cs="Times New Roman" w:hint="default"/>
    </w:rPr>
  </w:style>
  <w:style w:type="character" w:customStyle="1" w:styleId="FontStyle30">
    <w:name w:val="Font Style30"/>
    <w:basedOn w:val="a0"/>
    <w:rPr>
      <w:rFonts w:ascii="Times New Roman" w:hAnsi="Times New Roman" w:cs="Times New Roman" w:hint="default"/>
    </w:rPr>
  </w:style>
  <w:style w:type="character" w:customStyle="1" w:styleId="FontStyle26">
    <w:name w:val="Font Style26"/>
    <w:basedOn w:val="a0"/>
    <w:rPr>
      <w:rFonts w:ascii="Times New Roman" w:hAnsi="Times New Roman" w:cs="Times New Roman" w:hint="default"/>
    </w:rPr>
  </w:style>
  <w:style w:type="numbering" w:customStyle="1" w:styleId="420">
    <w:name w:val="Нет списка42"/>
    <w:next w:val="a2"/>
    <w:uiPriority w:val="99"/>
    <w:semiHidden/>
    <w:unhideWhenUsed/>
  </w:style>
  <w:style w:type="numbering" w:customStyle="1" w:styleId="430">
    <w:name w:val="Нет списка43"/>
    <w:next w:val="a2"/>
    <w:uiPriority w:val="99"/>
    <w:semiHidden/>
    <w:unhideWhenUsed/>
  </w:style>
  <w:style w:type="numbering" w:customStyle="1" w:styleId="440">
    <w:name w:val="Нет списка44"/>
    <w:next w:val="a2"/>
    <w:uiPriority w:val="99"/>
    <w:semiHidden/>
    <w:unhideWhenUsed/>
  </w:style>
  <w:style w:type="numbering" w:customStyle="1" w:styleId="450">
    <w:name w:val="Нет списка45"/>
    <w:next w:val="a2"/>
    <w:uiPriority w:val="99"/>
    <w:semiHidden/>
    <w:unhideWhenUsed/>
  </w:style>
  <w:style w:type="numbering" w:customStyle="1" w:styleId="460">
    <w:name w:val="Нет списка46"/>
    <w:next w:val="a2"/>
    <w:uiPriority w:val="99"/>
    <w:semiHidden/>
    <w:unhideWhenUsed/>
  </w:style>
  <w:style w:type="numbering" w:customStyle="1" w:styleId="470">
    <w:name w:val="Нет списка47"/>
    <w:next w:val="a2"/>
    <w:uiPriority w:val="99"/>
    <w:semiHidden/>
    <w:unhideWhenUsed/>
  </w:style>
  <w:style w:type="paragraph" w:customStyle="1" w:styleId="msotitlecxspfirst">
    <w:name w:val="msotitlecxspfirst"/>
    <w:basedOn w:val="a"/>
    <w:pPr>
      <w:spacing w:after="120"/>
      <w:ind w:firstLine="397"/>
      <w:jc w:val="center"/>
    </w:pPr>
    <w:rPr>
      <w:rFonts w:ascii="Arial" w:eastAsia="Times New Roman" w:hAnsi="Arial" w:cs="Arial"/>
      <w:b/>
      <w:bCs/>
      <w:spacing w:val="5"/>
      <w:sz w:val="28"/>
      <w:szCs w:val="28"/>
      <w:lang w:eastAsia="en-US"/>
    </w:rPr>
  </w:style>
  <w:style w:type="paragraph" w:customStyle="1" w:styleId="msotitlecxspmiddle">
    <w:name w:val="msotitlecxspmiddle"/>
    <w:basedOn w:val="a"/>
    <w:pPr>
      <w:spacing w:after="120"/>
      <w:ind w:firstLine="397"/>
      <w:jc w:val="center"/>
    </w:pPr>
    <w:rPr>
      <w:rFonts w:ascii="Arial" w:eastAsia="Times New Roman" w:hAnsi="Arial" w:cs="Arial"/>
      <w:b/>
      <w:bCs/>
      <w:spacing w:val="5"/>
      <w:sz w:val="28"/>
      <w:szCs w:val="28"/>
      <w:lang w:eastAsia="en-US"/>
    </w:rPr>
  </w:style>
  <w:style w:type="paragraph" w:customStyle="1" w:styleId="msotitlecxsplast">
    <w:name w:val="msotitlecxsplast"/>
    <w:basedOn w:val="a"/>
    <w:pPr>
      <w:spacing w:after="480"/>
      <w:ind w:firstLine="397"/>
      <w:jc w:val="center"/>
    </w:pPr>
    <w:rPr>
      <w:rFonts w:ascii="Arial" w:eastAsia="Times New Roman" w:hAnsi="Arial" w:cs="Arial"/>
      <w:b/>
      <w:bCs/>
      <w:spacing w:val="5"/>
      <w:sz w:val="28"/>
      <w:szCs w:val="28"/>
      <w:lang w:eastAsia="en-US"/>
    </w:rPr>
  </w:style>
  <w:style w:type="numbering" w:customStyle="1" w:styleId="48">
    <w:name w:val="Нет списка48"/>
    <w:next w:val="a2"/>
    <w:uiPriority w:val="99"/>
    <w:semiHidden/>
    <w:unhideWhenUsed/>
  </w:style>
  <w:style w:type="numbering" w:customStyle="1" w:styleId="49">
    <w:name w:val="Нет списка49"/>
    <w:next w:val="a2"/>
    <w:uiPriority w:val="99"/>
    <w:semiHidden/>
    <w:unhideWhenUsed/>
  </w:style>
  <w:style w:type="numbering" w:customStyle="1" w:styleId="500">
    <w:name w:val="Нет списка50"/>
    <w:next w:val="a2"/>
    <w:uiPriority w:val="99"/>
    <w:semiHidden/>
    <w:unhideWhenUsed/>
  </w:style>
  <w:style w:type="numbering" w:customStyle="1" w:styleId="510">
    <w:name w:val="Нет списка51"/>
    <w:next w:val="a2"/>
    <w:uiPriority w:val="99"/>
    <w:semiHidden/>
    <w:unhideWhenUsed/>
  </w:style>
  <w:style w:type="numbering" w:customStyle="1" w:styleId="520">
    <w:name w:val="Нет списка52"/>
    <w:next w:val="a2"/>
    <w:uiPriority w:val="99"/>
    <w:semiHidden/>
    <w:unhideWhenUsed/>
  </w:style>
  <w:style w:type="numbering" w:customStyle="1" w:styleId="530">
    <w:name w:val="Нет списка53"/>
    <w:next w:val="a2"/>
    <w:uiPriority w:val="99"/>
    <w:semiHidden/>
    <w:unhideWhenUsed/>
  </w:style>
  <w:style w:type="numbering" w:customStyle="1" w:styleId="540">
    <w:name w:val="Нет списка54"/>
    <w:next w:val="a2"/>
    <w:uiPriority w:val="99"/>
    <w:semiHidden/>
    <w:unhideWhenUsed/>
  </w:style>
  <w:style w:type="numbering" w:customStyle="1" w:styleId="550">
    <w:name w:val="Нет списка55"/>
    <w:next w:val="a2"/>
    <w:uiPriority w:val="99"/>
    <w:semiHidden/>
    <w:unhideWhenUsed/>
  </w:style>
  <w:style w:type="numbering" w:customStyle="1" w:styleId="560">
    <w:name w:val="Нет списка56"/>
    <w:next w:val="a2"/>
    <w:uiPriority w:val="99"/>
    <w:semiHidden/>
    <w:unhideWhenUsed/>
  </w:style>
  <w:style w:type="numbering" w:customStyle="1" w:styleId="57">
    <w:name w:val="Нет списка57"/>
    <w:next w:val="a2"/>
    <w:uiPriority w:val="99"/>
    <w:semiHidden/>
    <w:unhideWhenUsed/>
  </w:style>
  <w:style w:type="numbering" w:customStyle="1" w:styleId="58">
    <w:name w:val="Нет списка58"/>
    <w:next w:val="a2"/>
    <w:uiPriority w:val="99"/>
    <w:semiHidden/>
    <w:unhideWhenUsed/>
  </w:style>
  <w:style w:type="numbering" w:customStyle="1" w:styleId="59">
    <w:name w:val="Нет списка59"/>
    <w:next w:val="a2"/>
    <w:uiPriority w:val="99"/>
    <w:semiHidden/>
    <w:unhideWhenUsed/>
  </w:style>
  <w:style w:type="numbering" w:customStyle="1" w:styleId="600">
    <w:name w:val="Нет списка60"/>
    <w:next w:val="a2"/>
    <w:uiPriority w:val="99"/>
    <w:semiHidden/>
    <w:unhideWhenUsed/>
  </w:style>
  <w:style w:type="numbering" w:customStyle="1" w:styleId="610">
    <w:name w:val="Нет списка61"/>
    <w:next w:val="a2"/>
    <w:uiPriority w:val="99"/>
    <w:semiHidden/>
    <w:unhideWhenUsed/>
  </w:style>
  <w:style w:type="paragraph" w:customStyle="1" w:styleId="Style2">
    <w:name w:val="Style2"/>
    <w:basedOn w:val="a"/>
    <w:pPr>
      <w:spacing w:after="120"/>
      <w:ind w:firstLine="397"/>
      <w:jc w:val="both"/>
    </w:pPr>
    <w:rPr>
      <w:rFonts w:ascii="Arial" w:eastAsia="Times New Roman" w:hAnsi="Arial" w:cs="Arial"/>
      <w:szCs w:val="22"/>
      <w:lang w:eastAsia="en-US"/>
    </w:rPr>
  </w:style>
  <w:style w:type="paragraph" w:customStyle="1" w:styleId="Style3">
    <w:name w:val="Style3"/>
    <w:basedOn w:val="a"/>
    <w:pPr>
      <w:spacing w:after="120"/>
      <w:ind w:firstLine="397"/>
      <w:jc w:val="both"/>
    </w:pPr>
    <w:rPr>
      <w:rFonts w:ascii="Arial" w:eastAsia="Times New Roman" w:hAnsi="Arial" w:cs="Arial"/>
      <w:szCs w:val="22"/>
      <w:lang w:eastAsia="en-US"/>
    </w:rPr>
  </w:style>
  <w:style w:type="paragraph" w:customStyle="1" w:styleId="Style4">
    <w:name w:val="Style4"/>
    <w:basedOn w:val="a"/>
    <w:pPr>
      <w:spacing w:after="120"/>
      <w:ind w:firstLine="397"/>
      <w:jc w:val="both"/>
    </w:pPr>
    <w:rPr>
      <w:rFonts w:ascii="Arial" w:eastAsia="Times New Roman" w:hAnsi="Arial" w:cs="Arial"/>
      <w:szCs w:val="22"/>
      <w:lang w:eastAsia="en-US"/>
    </w:rPr>
  </w:style>
  <w:style w:type="paragraph" w:customStyle="1" w:styleId="Style5">
    <w:name w:val="Style5"/>
    <w:basedOn w:val="a"/>
    <w:uiPriority w:val="99"/>
    <w:pPr>
      <w:spacing w:after="120"/>
      <w:ind w:hanging="350"/>
      <w:jc w:val="both"/>
    </w:pPr>
    <w:rPr>
      <w:rFonts w:ascii="Arial" w:eastAsia="Times New Roman" w:hAnsi="Arial" w:cs="Arial"/>
      <w:szCs w:val="22"/>
      <w:lang w:eastAsia="en-US"/>
    </w:rPr>
  </w:style>
  <w:style w:type="paragraph" w:customStyle="1" w:styleId="Style9">
    <w:name w:val="Style9"/>
    <w:basedOn w:val="a"/>
    <w:pPr>
      <w:spacing w:after="120"/>
      <w:ind w:firstLine="144"/>
      <w:jc w:val="both"/>
    </w:pPr>
    <w:rPr>
      <w:rFonts w:ascii="Arial" w:eastAsia="Times New Roman" w:hAnsi="Arial" w:cs="Arial"/>
      <w:szCs w:val="22"/>
      <w:lang w:eastAsia="en-US"/>
    </w:rPr>
  </w:style>
  <w:style w:type="paragraph" w:customStyle="1" w:styleId="Style10">
    <w:name w:val="Style10"/>
    <w:basedOn w:val="a"/>
    <w:pPr>
      <w:spacing w:after="120"/>
      <w:ind w:firstLine="360"/>
      <w:jc w:val="both"/>
    </w:pPr>
    <w:rPr>
      <w:rFonts w:ascii="Arial" w:eastAsia="Times New Roman" w:hAnsi="Arial" w:cs="Arial"/>
      <w:szCs w:val="22"/>
      <w:lang w:eastAsia="en-US"/>
    </w:rPr>
  </w:style>
  <w:style w:type="paragraph" w:customStyle="1" w:styleId="Style11">
    <w:name w:val="Style11"/>
    <w:basedOn w:val="a"/>
    <w:pPr>
      <w:spacing w:after="120" w:line="432" w:lineRule="atLeast"/>
      <w:ind w:hanging="331"/>
      <w:jc w:val="both"/>
    </w:pPr>
    <w:rPr>
      <w:rFonts w:ascii="Arial" w:eastAsia="Times New Roman" w:hAnsi="Arial" w:cs="Arial"/>
      <w:szCs w:val="22"/>
      <w:lang w:eastAsia="en-US"/>
    </w:rPr>
  </w:style>
  <w:style w:type="paragraph" w:customStyle="1" w:styleId="Style13">
    <w:name w:val="Style13"/>
    <w:basedOn w:val="a"/>
    <w:pPr>
      <w:spacing w:after="120"/>
      <w:ind w:firstLine="397"/>
      <w:jc w:val="both"/>
    </w:pPr>
    <w:rPr>
      <w:rFonts w:ascii="Arial" w:eastAsia="Times New Roman" w:hAnsi="Arial" w:cs="Arial"/>
      <w:szCs w:val="22"/>
      <w:lang w:eastAsia="en-US"/>
    </w:rPr>
  </w:style>
  <w:style w:type="paragraph" w:customStyle="1" w:styleId="Style14">
    <w:name w:val="Style14"/>
    <w:basedOn w:val="a"/>
    <w:pPr>
      <w:spacing w:after="120" w:line="312" w:lineRule="atLeast"/>
      <w:ind w:hanging="302"/>
      <w:jc w:val="both"/>
    </w:pPr>
    <w:rPr>
      <w:rFonts w:ascii="Arial" w:eastAsia="Times New Roman" w:hAnsi="Arial" w:cs="Arial"/>
      <w:szCs w:val="22"/>
      <w:lang w:eastAsia="en-US"/>
    </w:rPr>
  </w:style>
  <w:style w:type="paragraph" w:customStyle="1" w:styleId="Style15">
    <w:name w:val="Style15"/>
    <w:basedOn w:val="a"/>
    <w:pPr>
      <w:spacing w:after="120"/>
      <w:ind w:firstLine="490"/>
      <w:jc w:val="both"/>
    </w:pPr>
    <w:rPr>
      <w:rFonts w:ascii="Arial" w:eastAsia="Times New Roman" w:hAnsi="Arial" w:cs="Arial"/>
      <w:szCs w:val="22"/>
      <w:lang w:eastAsia="en-US"/>
    </w:rPr>
  </w:style>
  <w:style w:type="paragraph" w:customStyle="1" w:styleId="Style16">
    <w:name w:val="Style16"/>
    <w:basedOn w:val="a"/>
    <w:pPr>
      <w:spacing w:after="120"/>
      <w:ind w:firstLine="494"/>
      <w:jc w:val="both"/>
    </w:pPr>
    <w:rPr>
      <w:rFonts w:ascii="Arial" w:eastAsia="Times New Roman" w:hAnsi="Arial" w:cs="Arial"/>
      <w:szCs w:val="22"/>
      <w:lang w:eastAsia="en-US"/>
    </w:rPr>
  </w:style>
  <w:style w:type="paragraph" w:customStyle="1" w:styleId="Style17">
    <w:name w:val="Style17"/>
    <w:basedOn w:val="a"/>
    <w:pPr>
      <w:spacing w:after="120"/>
      <w:ind w:firstLine="397"/>
      <w:jc w:val="both"/>
    </w:pPr>
    <w:rPr>
      <w:rFonts w:ascii="Arial" w:eastAsia="Times New Roman" w:hAnsi="Arial" w:cs="Arial"/>
      <w:szCs w:val="22"/>
      <w:lang w:eastAsia="en-US"/>
    </w:rPr>
  </w:style>
  <w:style w:type="paragraph" w:customStyle="1" w:styleId="Style18">
    <w:name w:val="Style18"/>
    <w:basedOn w:val="a"/>
    <w:pPr>
      <w:spacing w:after="120"/>
      <w:ind w:firstLine="397"/>
      <w:jc w:val="both"/>
    </w:pPr>
    <w:rPr>
      <w:rFonts w:ascii="Arial" w:eastAsia="Times New Roman" w:hAnsi="Arial" w:cs="Arial"/>
      <w:szCs w:val="22"/>
      <w:lang w:eastAsia="en-US"/>
    </w:rPr>
  </w:style>
  <w:style w:type="paragraph" w:customStyle="1" w:styleId="Style19">
    <w:name w:val="Style19"/>
    <w:basedOn w:val="a"/>
    <w:pPr>
      <w:spacing w:after="120" w:line="538" w:lineRule="atLeast"/>
      <w:ind w:firstLine="397"/>
      <w:jc w:val="center"/>
    </w:pPr>
    <w:rPr>
      <w:rFonts w:ascii="Arial" w:eastAsia="Times New Roman" w:hAnsi="Arial" w:cs="Arial"/>
      <w:szCs w:val="22"/>
      <w:lang w:eastAsia="en-US"/>
    </w:rPr>
  </w:style>
  <w:style w:type="paragraph" w:customStyle="1" w:styleId="Style20">
    <w:name w:val="Style20"/>
    <w:basedOn w:val="a"/>
    <w:pPr>
      <w:spacing w:after="120"/>
      <w:ind w:hanging="134"/>
      <w:jc w:val="both"/>
    </w:pPr>
    <w:rPr>
      <w:rFonts w:ascii="Arial" w:eastAsia="Times New Roman" w:hAnsi="Arial" w:cs="Arial"/>
      <w:szCs w:val="22"/>
      <w:lang w:eastAsia="en-US"/>
    </w:rPr>
  </w:style>
  <w:style w:type="paragraph" w:customStyle="1" w:styleId="Style21">
    <w:name w:val="Style21"/>
    <w:basedOn w:val="a"/>
    <w:pPr>
      <w:spacing w:after="120"/>
      <w:ind w:hanging="446"/>
      <w:jc w:val="both"/>
    </w:pPr>
    <w:rPr>
      <w:rFonts w:ascii="Arial" w:eastAsia="Times New Roman" w:hAnsi="Arial" w:cs="Arial"/>
      <w:szCs w:val="22"/>
      <w:lang w:eastAsia="en-US"/>
    </w:rPr>
  </w:style>
  <w:style w:type="paragraph" w:customStyle="1" w:styleId="Style22">
    <w:name w:val="Style22"/>
    <w:basedOn w:val="a"/>
    <w:pPr>
      <w:spacing w:after="120" w:line="240" w:lineRule="atLeast"/>
      <w:ind w:firstLine="499"/>
      <w:jc w:val="both"/>
    </w:pPr>
    <w:rPr>
      <w:rFonts w:ascii="Arial" w:eastAsia="Times New Roman" w:hAnsi="Arial" w:cs="Arial"/>
      <w:szCs w:val="22"/>
      <w:lang w:eastAsia="en-US"/>
    </w:rPr>
  </w:style>
  <w:style w:type="paragraph" w:customStyle="1" w:styleId="Style23">
    <w:name w:val="Style23"/>
    <w:basedOn w:val="a"/>
    <w:pPr>
      <w:spacing w:after="120"/>
      <w:ind w:firstLine="397"/>
      <w:jc w:val="both"/>
    </w:pPr>
    <w:rPr>
      <w:rFonts w:ascii="Arial" w:eastAsia="Times New Roman" w:hAnsi="Arial" w:cs="Arial"/>
      <w:szCs w:val="22"/>
      <w:lang w:eastAsia="en-US"/>
    </w:rPr>
  </w:style>
  <w:style w:type="paragraph" w:customStyle="1" w:styleId="Style24">
    <w:name w:val="Style24"/>
    <w:basedOn w:val="a"/>
    <w:pPr>
      <w:spacing w:after="120"/>
      <w:ind w:firstLine="397"/>
      <w:jc w:val="both"/>
    </w:pPr>
    <w:rPr>
      <w:rFonts w:ascii="Arial" w:eastAsia="Times New Roman" w:hAnsi="Arial" w:cs="Arial"/>
      <w:szCs w:val="22"/>
      <w:lang w:eastAsia="en-US"/>
    </w:rPr>
  </w:style>
  <w:style w:type="paragraph" w:customStyle="1" w:styleId="Style25">
    <w:name w:val="Style25"/>
    <w:basedOn w:val="a"/>
    <w:pPr>
      <w:spacing w:after="120"/>
      <w:ind w:firstLine="397"/>
      <w:jc w:val="both"/>
    </w:pPr>
    <w:rPr>
      <w:rFonts w:ascii="Arial" w:eastAsia="Times New Roman" w:hAnsi="Arial" w:cs="Arial"/>
      <w:szCs w:val="22"/>
      <w:lang w:eastAsia="en-US"/>
    </w:rPr>
  </w:style>
  <w:style w:type="paragraph" w:customStyle="1" w:styleId="Style26">
    <w:name w:val="Style26"/>
    <w:basedOn w:val="a"/>
    <w:pPr>
      <w:spacing w:after="120"/>
      <w:ind w:firstLine="397"/>
      <w:jc w:val="both"/>
    </w:pPr>
    <w:rPr>
      <w:rFonts w:ascii="Arial" w:eastAsia="Times New Roman" w:hAnsi="Arial" w:cs="Arial"/>
      <w:szCs w:val="22"/>
      <w:lang w:eastAsia="en-US"/>
    </w:rPr>
  </w:style>
  <w:style w:type="paragraph" w:customStyle="1" w:styleId="Style27">
    <w:name w:val="Style27"/>
    <w:basedOn w:val="a"/>
    <w:pPr>
      <w:spacing w:after="120"/>
      <w:ind w:firstLine="413"/>
      <w:jc w:val="both"/>
    </w:pPr>
    <w:rPr>
      <w:rFonts w:ascii="Arial" w:eastAsia="Times New Roman" w:hAnsi="Arial" w:cs="Arial"/>
      <w:szCs w:val="22"/>
      <w:lang w:eastAsia="en-US"/>
    </w:rPr>
  </w:style>
  <w:style w:type="paragraph" w:customStyle="1" w:styleId="Style28">
    <w:name w:val="Style28"/>
    <w:basedOn w:val="a"/>
    <w:pPr>
      <w:spacing w:after="120"/>
      <w:ind w:firstLine="397"/>
      <w:jc w:val="both"/>
    </w:pPr>
    <w:rPr>
      <w:rFonts w:ascii="Arial" w:eastAsia="Times New Roman" w:hAnsi="Arial" w:cs="Arial"/>
      <w:szCs w:val="22"/>
      <w:lang w:eastAsia="en-US"/>
    </w:rPr>
  </w:style>
  <w:style w:type="paragraph" w:customStyle="1" w:styleId="Style29">
    <w:name w:val="Style29"/>
    <w:basedOn w:val="a"/>
    <w:pPr>
      <w:spacing w:after="120"/>
      <w:ind w:firstLine="581"/>
      <w:jc w:val="both"/>
    </w:pPr>
    <w:rPr>
      <w:rFonts w:ascii="Arial" w:eastAsia="Times New Roman" w:hAnsi="Arial" w:cs="Arial"/>
      <w:szCs w:val="22"/>
      <w:lang w:eastAsia="en-US"/>
    </w:rPr>
  </w:style>
  <w:style w:type="paragraph" w:customStyle="1" w:styleId="Style30">
    <w:name w:val="Style30"/>
    <w:basedOn w:val="a"/>
    <w:pPr>
      <w:spacing w:after="120"/>
      <w:ind w:firstLine="397"/>
      <w:jc w:val="both"/>
    </w:pPr>
    <w:rPr>
      <w:rFonts w:ascii="Arial" w:eastAsia="Times New Roman" w:hAnsi="Arial" w:cs="Arial"/>
      <w:szCs w:val="22"/>
      <w:lang w:eastAsia="en-US"/>
    </w:rPr>
  </w:style>
  <w:style w:type="paragraph" w:customStyle="1" w:styleId="Style31">
    <w:name w:val="Style31"/>
    <w:basedOn w:val="a"/>
    <w:pPr>
      <w:spacing w:after="120"/>
      <w:ind w:hanging="523"/>
      <w:jc w:val="both"/>
    </w:pPr>
    <w:rPr>
      <w:rFonts w:ascii="Arial" w:eastAsia="Times New Roman" w:hAnsi="Arial" w:cs="Arial"/>
      <w:szCs w:val="22"/>
      <w:lang w:eastAsia="en-US"/>
    </w:rPr>
  </w:style>
  <w:style w:type="paragraph" w:customStyle="1" w:styleId="Style32">
    <w:name w:val="Style32"/>
    <w:basedOn w:val="a"/>
    <w:pPr>
      <w:spacing w:after="120"/>
      <w:ind w:firstLine="397"/>
      <w:jc w:val="both"/>
    </w:pPr>
    <w:rPr>
      <w:rFonts w:ascii="Arial" w:eastAsia="Times New Roman" w:hAnsi="Arial" w:cs="Arial"/>
      <w:szCs w:val="22"/>
      <w:lang w:eastAsia="en-US"/>
    </w:rPr>
  </w:style>
  <w:style w:type="paragraph" w:customStyle="1" w:styleId="Style33">
    <w:name w:val="Style33"/>
    <w:basedOn w:val="a"/>
    <w:pPr>
      <w:spacing w:after="120"/>
      <w:ind w:firstLine="494"/>
      <w:jc w:val="both"/>
    </w:pPr>
    <w:rPr>
      <w:rFonts w:ascii="Arial" w:eastAsia="Times New Roman" w:hAnsi="Arial" w:cs="Arial"/>
      <w:szCs w:val="22"/>
      <w:lang w:eastAsia="en-US"/>
    </w:rPr>
  </w:style>
  <w:style w:type="paragraph" w:customStyle="1" w:styleId="Style34">
    <w:name w:val="Style34"/>
    <w:basedOn w:val="a"/>
    <w:pPr>
      <w:spacing w:after="120"/>
      <w:ind w:hanging="86"/>
      <w:jc w:val="both"/>
    </w:pPr>
    <w:rPr>
      <w:rFonts w:ascii="Arial" w:eastAsia="Times New Roman" w:hAnsi="Arial" w:cs="Arial"/>
      <w:szCs w:val="22"/>
      <w:lang w:eastAsia="en-US"/>
    </w:rPr>
  </w:style>
  <w:style w:type="character" w:customStyle="1" w:styleId="FontStyle36">
    <w:name w:val="Font Style36"/>
    <w:basedOn w:val="a0"/>
    <w:rPr>
      <w:rFonts w:ascii="Arial" w:hAnsi="Arial" w:cs="Arial" w:hint="default"/>
      <w:b/>
      <w:bCs/>
    </w:rPr>
  </w:style>
  <w:style w:type="character" w:customStyle="1" w:styleId="FontStyle37">
    <w:name w:val="Font Style37"/>
    <w:basedOn w:val="a0"/>
    <w:rPr>
      <w:rFonts w:ascii="Times New Roman" w:hAnsi="Times New Roman" w:cs="Times New Roman" w:hint="default"/>
      <w:b/>
      <w:bCs/>
    </w:rPr>
  </w:style>
  <w:style w:type="character" w:customStyle="1" w:styleId="FontStyle38">
    <w:name w:val="Font Style38"/>
    <w:basedOn w:val="a0"/>
    <w:rPr>
      <w:rFonts w:ascii="Times New Roman" w:hAnsi="Times New Roman" w:cs="Times New Roman" w:hint="default"/>
      <w:smallCaps/>
    </w:rPr>
  </w:style>
  <w:style w:type="character" w:customStyle="1" w:styleId="FontStyle39">
    <w:name w:val="Font Style39"/>
    <w:basedOn w:val="a0"/>
    <w:rPr>
      <w:rFonts w:ascii="Candara" w:hAnsi="Candara" w:hint="default"/>
      <w:spacing w:val="-10"/>
    </w:rPr>
  </w:style>
  <w:style w:type="character" w:customStyle="1" w:styleId="FontStyle40">
    <w:name w:val="Font Style40"/>
    <w:basedOn w:val="a0"/>
    <w:rPr>
      <w:rFonts w:ascii="Times New Roman" w:hAnsi="Times New Roman" w:cs="Times New Roman" w:hint="default"/>
      <w:spacing w:val="20"/>
    </w:rPr>
  </w:style>
  <w:style w:type="character" w:customStyle="1" w:styleId="FontStyle41">
    <w:name w:val="Font Style41"/>
    <w:basedOn w:val="a0"/>
    <w:rPr>
      <w:rFonts w:ascii="Arial" w:hAnsi="Arial" w:cs="Arial" w:hint="default"/>
      <w:b/>
      <w:bCs/>
    </w:rPr>
  </w:style>
  <w:style w:type="character" w:customStyle="1" w:styleId="FontStyle42">
    <w:name w:val="Font Style42"/>
    <w:basedOn w:val="a0"/>
    <w:rPr>
      <w:rFonts w:ascii="Times New Roman" w:hAnsi="Times New Roman" w:cs="Times New Roman" w:hint="default"/>
      <w:b/>
      <w:bCs/>
      <w:spacing w:val="-10"/>
    </w:rPr>
  </w:style>
  <w:style w:type="character" w:customStyle="1" w:styleId="FontStyle43">
    <w:name w:val="Font Style43"/>
    <w:basedOn w:val="a0"/>
    <w:rPr>
      <w:rFonts w:ascii="Times New Roman" w:hAnsi="Times New Roman" w:cs="Times New Roman" w:hint="default"/>
    </w:rPr>
  </w:style>
  <w:style w:type="character" w:customStyle="1" w:styleId="FontStyle44">
    <w:name w:val="Font Style44"/>
    <w:basedOn w:val="a0"/>
    <w:rPr>
      <w:rFonts w:ascii="Arial" w:hAnsi="Arial" w:cs="Arial" w:hint="default"/>
      <w:i/>
      <w:iCs/>
      <w:spacing w:val="-10"/>
    </w:rPr>
  </w:style>
  <w:style w:type="character" w:customStyle="1" w:styleId="FontStyle45">
    <w:name w:val="Font Style45"/>
    <w:basedOn w:val="a0"/>
    <w:rPr>
      <w:rFonts w:ascii="Arial Black" w:hAnsi="Arial Black" w:hint="default"/>
    </w:rPr>
  </w:style>
  <w:style w:type="character" w:customStyle="1" w:styleId="FontStyle46">
    <w:name w:val="Font Style46"/>
    <w:basedOn w:val="a0"/>
    <w:rPr>
      <w:rFonts w:ascii="Arial" w:hAnsi="Arial" w:cs="Arial" w:hint="default"/>
    </w:rPr>
  </w:style>
  <w:style w:type="character" w:customStyle="1" w:styleId="FontStyle47">
    <w:name w:val="Font Style47"/>
    <w:basedOn w:val="a0"/>
    <w:rPr>
      <w:rFonts w:ascii="Palatino Linotype" w:hAnsi="Palatino Linotype" w:hint="default"/>
    </w:rPr>
  </w:style>
  <w:style w:type="character" w:customStyle="1" w:styleId="FontStyle48">
    <w:name w:val="Font Style48"/>
    <w:basedOn w:val="a0"/>
    <w:rPr>
      <w:rFonts w:ascii="Arial" w:hAnsi="Arial" w:cs="Arial" w:hint="default"/>
      <w:b/>
      <w:bCs/>
    </w:rPr>
  </w:style>
  <w:style w:type="character" w:customStyle="1" w:styleId="FontStyle49">
    <w:name w:val="Font Style49"/>
    <w:basedOn w:val="a0"/>
    <w:rPr>
      <w:rFonts w:ascii="Times New Roman" w:hAnsi="Times New Roman" w:cs="Times New Roman" w:hint="default"/>
      <w:b/>
      <w:bCs/>
    </w:rPr>
  </w:style>
  <w:style w:type="character" w:customStyle="1" w:styleId="FontStyle50">
    <w:name w:val="Font Style50"/>
    <w:basedOn w:val="a0"/>
    <w:rPr>
      <w:rFonts w:ascii="Times New Roman" w:hAnsi="Times New Roman" w:cs="Times New Roman" w:hint="default"/>
      <w:b/>
      <w:bCs/>
    </w:rPr>
  </w:style>
  <w:style w:type="character" w:customStyle="1" w:styleId="FontStyle51">
    <w:name w:val="Font Style51"/>
    <w:basedOn w:val="a0"/>
    <w:rPr>
      <w:rFonts w:ascii="Candara" w:hAnsi="Candara" w:hint="default"/>
      <w:b/>
      <w:bCs/>
    </w:rPr>
  </w:style>
  <w:style w:type="character" w:customStyle="1" w:styleId="FontStyle52">
    <w:name w:val="Font Style52"/>
    <w:basedOn w:val="a0"/>
    <w:rPr>
      <w:rFonts w:ascii="Candara" w:hAnsi="Candara" w:hint="default"/>
    </w:rPr>
  </w:style>
  <w:style w:type="character" w:customStyle="1" w:styleId="FontStyle53">
    <w:name w:val="Font Style53"/>
    <w:basedOn w:val="a0"/>
    <w:rPr>
      <w:rFonts w:ascii="Times New Roman" w:hAnsi="Times New Roman" w:cs="Times New Roman" w:hint="default"/>
    </w:rPr>
  </w:style>
  <w:style w:type="character" w:customStyle="1" w:styleId="FontStyle54">
    <w:name w:val="Font Style54"/>
    <w:basedOn w:val="a0"/>
    <w:rPr>
      <w:rFonts w:ascii="Arial" w:hAnsi="Arial" w:cs="Arial" w:hint="default"/>
      <w:i/>
      <w:iCs/>
      <w:spacing w:val="-10"/>
    </w:rPr>
  </w:style>
  <w:style w:type="character" w:customStyle="1" w:styleId="FontStyle55">
    <w:name w:val="Font Style55"/>
    <w:basedOn w:val="a0"/>
    <w:rPr>
      <w:rFonts w:ascii="Times New Roman" w:hAnsi="Times New Roman" w:cs="Times New Roman" w:hint="default"/>
    </w:rPr>
  </w:style>
  <w:style w:type="character" w:customStyle="1" w:styleId="FontStyle56">
    <w:name w:val="Font Style56"/>
    <w:basedOn w:val="a0"/>
    <w:rPr>
      <w:rFonts w:ascii="Times New Roman" w:hAnsi="Times New Roman" w:cs="Times New Roman" w:hint="default"/>
      <w:smallCaps/>
    </w:rPr>
  </w:style>
  <w:style w:type="character" w:customStyle="1" w:styleId="FontStyle57">
    <w:name w:val="Font Style57"/>
    <w:basedOn w:val="a0"/>
    <w:rPr>
      <w:rFonts w:ascii="Courier New" w:hAnsi="Courier New" w:cs="Courier New" w:hint="default"/>
      <w:spacing w:val="-10"/>
    </w:rPr>
  </w:style>
  <w:style w:type="numbering" w:customStyle="1" w:styleId="620">
    <w:name w:val="Нет списка62"/>
    <w:next w:val="a2"/>
    <w:uiPriority w:val="99"/>
    <w:semiHidden/>
    <w:unhideWhenUsed/>
  </w:style>
  <w:style w:type="paragraph" w:customStyle="1" w:styleId="1f6">
    <w:name w:val="Без интервала1"/>
    <w:basedOn w:val="a"/>
    <w:pPr>
      <w:spacing w:after="120"/>
      <w:ind w:firstLine="397"/>
      <w:jc w:val="both"/>
    </w:pPr>
    <w:rPr>
      <w:rFonts w:ascii="Calibri" w:eastAsia="Times New Roman" w:hAnsi="Calibri" w:cs="Calibri"/>
      <w:sz w:val="22"/>
      <w:szCs w:val="22"/>
      <w:lang w:eastAsia="en-US"/>
    </w:rPr>
  </w:style>
  <w:style w:type="character" w:customStyle="1" w:styleId="FontStyle23">
    <w:name w:val="Font Style23"/>
    <w:basedOn w:val="a0"/>
    <w:rPr>
      <w:rFonts w:ascii="Times New Roman" w:hAnsi="Times New Roman" w:cs="Times New Roman" w:hint="default"/>
    </w:rPr>
  </w:style>
  <w:style w:type="character" w:customStyle="1" w:styleId="FontStyle25">
    <w:name w:val="Font Style25"/>
    <w:basedOn w:val="a0"/>
    <w:rPr>
      <w:rFonts w:ascii="Times New Roman" w:hAnsi="Times New Roman" w:cs="Times New Roman" w:hint="default"/>
      <w:spacing w:val="10"/>
    </w:rPr>
  </w:style>
  <w:style w:type="character" w:customStyle="1" w:styleId="FontStyle27">
    <w:name w:val="Font Style27"/>
    <w:basedOn w:val="a0"/>
    <w:rPr>
      <w:rFonts w:ascii="Times New Roman" w:hAnsi="Times New Roman" w:cs="Times New Roman" w:hint="default"/>
      <w:b/>
      <w:bCs/>
    </w:rPr>
  </w:style>
  <w:style w:type="character" w:customStyle="1" w:styleId="FontStyle28">
    <w:name w:val="Font Style28"/>
    <w:basedOn w:val="a0"/>
    <w:rPr>
      <w:rFonts w:ascii="Times New Roman" w:hAnsi="Times New Roman" w:cs="Times New Roman" w:hint="default"/>
      <w:i/>
      <w:iCs/>
    </w:rPr>
  </w:style>
  <w:style w:type="character" w:customStyle="1" w:styleId="HTML1">
    <w:name w:val="Стандартный HTML Знак1"/>
    <w:basedOn w:val="a0"/>
    <w:rPr>
      <w:rFonts w:ascii="Consolas" w:hAnsi="Consolas" w:hint="default"/>
    </w:rPr>
  </w:style>
  <w:style w:type="character" w:customStyle="1" w:styleId="highlited-keyword">
    <w:name w:val="highlited-keyword"/>
    <w:basedOn w:val="a0"/>
  </w:style>
  <w:style w:type="numbering" w:customStyle="1" w:styleId="630">
    <w:name w:val="Нет списка63"/>
    <w:next w:val="a2"/>
    <w:uiPriority w:val="99"/>
    <w:semiHidden/>
    <w:unhideWhenUsed/>
  </w:style>
  <w:style w:type="character" w:customStyle="1" w:styleId="affff7">
    <w:name w:val="Абзац списка Знак"/>
    <w:basedOn w:val="a0"/>
    <w:link w:val="-11"/>
    <w:semiHidden/>
  </w:style>
  <w:style w:type="paragraph" w:customStyle="1" w:styleId="-11">
    <w:name w:val="Абзац вправо-11"/>
    <w:basedOn w:val="a"/>
    <w:link w:val="affff7"/>
    <w:semiHidden/>
    <w:pPr>
      <w:spacing w:after="160" w:line="252" w:lineRule="auto"/>
      <w:ind w:left="720"/>
    </w:pPr>
    <w:rPr>
      <w:rFonts w:asciiTheme="minorHAnsi" w:hAnsiTheme="minorHAnsi"/>
      <w:sz w:val="22"/>
    </w:rPr>
  </w:style>
  <w:style w:type="paragraph" w:customStyle="1" w:styleId="-11CxSpFirst">
    <w:name w:val="Абзац вправо-11CxSpFirst"/>
    <w:basedOn w:val="a"/>
    <w:uiPriority w:val="99"/>
    <w:semiHidden/>
    <w:pPr>
      <w:spacing w:line="252" w:lineRule="auto"/>
      <w:ind w:left="720"/>
    </w:pPr>
    <w:rPr>
      <w:rFonts w:eastAsia="Times New Roman"/>
      <w:sz w:val="20"/>
      <w:szCs w:val="20"/>
    </w:rPr>
  </w:style>
  <w:style w:type="paragraph" w:customStyle="1" w:styleId="-11CxSpMiddle">
    <w:name w:val="Абзац вправо-11CxSpMiddle"/>
    <w:basedOn w:val="a"/>
    <w:uiPriority w:val="99"/>
    <w:semiHidden/>
    <w:pPr>
      <w:spacing w:line="252" w:lineRule="auto"/>
      <w:ind w:left="720"/>
    </w:pPr>
    <w:rPr>
      <w:rFonts w:eastAsia="Times New Roman"/>
      <w:sz w:val="20"/>
      <w:szCs w:val="20"/>
    </w:rPr>
  </w:style>
  <w:style w:type="paragraph" w:customStyle="1" w:styleId="-11CxSpLast">
    <w:name w:val="Абзац вправо-11CxSpLast"/>
    <w:basedOn w:val="a"/>
    <w:uiPriority w:val="99"/>
    <w:semiHidden/>
    <w:pPr>
      <w:spacing w:after="160" w:line="252" w:lineRule="auto"/>
      <w:ind w:left="720"/>
    </w:pPr>
    <w:rPr>
      <w:rFonts w:eastAsia="Times New Roman"/>
      <w:sz w:val="20"/>
      <w:szCs w:val="20"/>
    </w:rPr>
  </w:style>
  <w:style w:type="paragraph" w:customStyle="1" w:styleId="NoSpacing1">
    <w:name w:val="No Spacing1"/>
    <w:basedOn w:val="a"/>
    <w:semiHidden/>
    <w:rPr>
      <w:rFonts w:asciiTheme="minorHAnsi" w:hAnsiTheme="minorHAnsi"/>
      <w:sz w:val="22"/>
    </w:rPr>
  </w:style>
  <w:style w:type="paragraph" w:customStyle="1" w:styleId="small-indent">
    <w:name w:val="small-indent"/>
    <w:basedOn w:val="a"/>
    <w:uiPriority w:val="99"/>
    <w:semiHidden/>
    <w:pPr>
      <w:spacing w:before="100" w:beforeAutospacing="1" w:after="100" w:afterAutospacing="1"/>
    </w:pPr>
    <w:rPr>
      <w:rFonts w:eastAsia="Times New Roman"/>
    </w:rPr>
  </w:style>
  <w:style w:type="paragraph" w:customStyle="1" w:styleId="1f7">
    <w:name w:val="Обычный (Интернет)1"/>
    <w:basedOn w:val="a"/>
    <w:uiPriority w:val="99"/>
    <w:semiHidden/>
    <w:pPr>
      <w:spacing w:before="100" w:beforeAutospacing="1" w:after="100" w:afterAutospacing="1"/>
    </w:pPr>
    <w:rPr>
      <w:rFonts w:eastAsia="Times New Roman"/>
    </w:rPr>
  </w:style>
  <w:style w:type="paragraph" w:customStyle="1" w:styleId="Affff8">
    <w:name w:val="Текстовый блок A"/>
    <w:basedOn w:val="a"/>
    <w:uiPriority w:val="99"/>
    <w:semiHidden/>
    <w:pPr>
      <w:spacing w:before="120" w:line="276" w:lineRule="auto"/>
    </w:pPr>
    <w:rPr>
      <w:rFonts w:ascii="Helvetica" w:eastAsia="Times New Roman" w:hAnsi="Helvetica" w:cs="Helvetica"/>
      <w:color w:val="000000"/>
      <w:sz w:val="22"/>
    </w:rPr>
  </w:style>
  <w:style w:type="paragraph" w:customStyle="1" w:styleId="ParaAttribute1">
    <w:name w:val="ParaAttribute1"/>
    <w:basedOn w:val="a"/>
    <w:uiPriority w:val="99"/>
    <w:semiHidden/>
    <w:rPr>
      <w:rFonts w:eastAsia="Times New Roman"/>
      <w:sz w:val="20"/>
      <w:szCs w:val="20"/>
    </w:rPr>
  </w:style>
  <w:style w:type="character" w:customStyle="1" w:styleId="calendar">
    <w:name w:val="calendar"/>
    <w:basedOn w:val="a0"/>
  </w:style>
  <w:style w:type="character" w:customStyle="1" w:styleId="views">
    <w:name w:val="views"/>
    <w:basedOn w:val="a0"/>
  </w:style>
  <w:style w:type="character" w:customStyle="1" w:styleId="140pt">
    <w:name w:val="Основной текст (14) + Интервал 0 pt"/>
    <w:basedOn w:val="a0"/>
    <w:rPr>
      <w:rFonts w:ascii="Bookman Old Style" w:hAnsi="Bookman Old Style" w:hint="default"/>
      <w:b w:val="0"/>
      <w:bCs w:val="0"/>
      <w:i w:val="0"/>
      <w:iCs w:val="0"/>
      <w:smallCaps w:val="0"/>
      <w:color w:val="000000"/>
      <w:spacing w:val="1"/>
      <w:u w:val="single"/>
    </w:rPr>
  </w:style>
  <w:style w:type="character" w:customStyle="1" w:styleId="CharAttribute1">
    <w:name w:val="CharAttribute1"/>
    <w:basedOn w:val="a0"/>
    <w:rPr>
      <w:rFonts w:ascii="Times New Roman" w:hAnsi="Times New Roman" w:cs="Times New Roman" w:hint="default"/>
      <w:b/>
      <w:bCs/>
    </w:rPr>
  </w:style>
  <w:style w:type="character" w:customStyle="1" w:styleId="CharAttribute3">
    <w:name w:val="CharAttribute3"/>
    <w:basedOn w:val="a0"/>
    <w:rPr>
      <w:rFonts w:ascii="Times New Roman" w:hAnsi="Times New Roman" w:cs="Times New Roman" w:hint="default"/>
    </w:rPr>
  </w:style>
  <w:style w:type="character" w:customStyle="1" w:styleId="organictitlecontentspan">
    <w:name w:val="organictitlecontentspan"/>
    <w:basedOn w:val="a0"/>
  </w:style>
  <w:style w:type="numbering" w:customStyle="1" w:styleId="640">
    <w:name w:val="Нет списка64"/>
    <w:next w:val="a2"/>
    <w:uiPriority w:val="99"/>
    <w:semiHidden/>
    <w:unhideWhenUsed/>
  </w:style>
  <w:style w:type="numbering" w:customStyle="1" w:styleId="650">
    <w:name w:val="Нет списка65"/>
    <w:next w:val="a2"/>
    <w:uiPriority w:val="99"/>
    <w:semiHidden/>
    <w:unhideWhenUsed/>
  </w:style>
  <w:style w:type="numbering" w:customStyle="1" w:styleId="66">
    <w:name w:val="Нет списка66"/>
    <w:next w:val="a2"/>
    <w:uiPriority w:val="99"/>
    <w:semiHidden/>
    <w:unhideWhenUsed/>
  </w:style>
  <w:style w:type="numbering" w:customStyle="1" w:styleId="67">
    <w:name w:val="Нет списка67"/>
    <w:next w:val="a2"/>
    <w:uiPriority w:val="99"/>
    <w:semiHidden/>
    <w:unhideWhenUsed/>
  </w:style>
  <w:style w:type="numbering" w:customStyle="1" w:styleId="68">
    <w:name w:val="Нет списка68"/>
    <w:next w:val="a2"/>
    <w:uiPriority w:val="99"/>
    <w:semiHidden/>
    <w:unhideWhenUsed/>
  </w:style>
  <w:style w:type="numbering" w:customStyle="1" w:styleId="69">
    <w:name w:val="Нет списка69"/>
    <w:next w:val="a2"/>
    <w:uiPriority w:val="99"/>
    <w:semiHidden/>
    <w:unhideWhenUsed/>
  </w:style>
  <w:style w:type="table" w:customStyle="1" w:styleId="95">
    <w:name w:val="Сетка таблицы9"/>
    <w:basedOn w:val="a1"/>
    <w:next w:val="aff4"/>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700">
    <w:name w:val="Нет списка70"/>
    <w:next w:val="a2"/>
    <w:uiPriority w:val="99"/>
    <w:semiHidden/>
    <w:unhideWhenUsed/>
  </w:style>
  <w:style w:type="numbering" w:customStyle="1" w:styleId="710">
    <w:name w:val="Нет списка71"/>
    <w:next w:val="a2"/>
    <w:uiPriority w:val="99"/>
    <w:semiHidden/>
    <w:unhideWhenUsed/>
  </w:style>
  <w:style w:type="numbering" w:customStyle="1" w:styleId="720">
    <w:name w:val="Нет списка72"/>
    <w:next w:val="a2"/>
    <w:uiPriority w:val="99"/>
    <w:semiHidden/>
    <w:unhideWhenUsed/>
  </w:style>
  <w:style w:type="numbering" w:customStyle="1" w:styleId="730">
    <w:name w:val="Нет списка73"/>
    <w:next w:val="a2"/>
    <w:uiPriority w:val="99"/>
    <w:semiHidden/>
    <w:unhideWhenUsed/>
  </w:style>
  <w:style w:type="paragraph" w:customStyle="1" w:styleId="tkzagolovok40">
    <w:name w:val="tkzagolovok4"/>
    <w:basedOn w:val="a"/>
    <w:pPr>
      <w:spacing w:before="100" w:beforeAutospacing="1" w:after="100" w:afterAutospacing="1"/>
      <w:ind w:firstLine="397"/>
      <w:jc w:val="both"/>
    </w:pPr>
    <w:rPr>
      <w:rFonts w:ascii="Arial" w:eastAsia="Times New Roman" w:hAnsi="Arial" w:cs="Arial"/>
    </w:rPr>
  </w:style>
  <w:style w:type="paragraph" w:customStyle="1" w:styleId="tkredakcijaspisok0">
    <w:name w:val="tkredakcijaspisok"/>
    <w:basedOn w:val="a"/>
    <w:pPr>
      <w:spacing w:before="100" w:beforeAutospacing="1" w:after="100" w:afterAutospacing="1"/>
      <w:ind w:firstLine="397"/>
      <w:jc w:val="both"/>
    </w:pPr>
    <w:rPr>
      <w:rFonts w:ascii="Arial" w:eastAsia="Times New Roman" w:hAnsi="Arial" w:cs="Arial"/>
    </w:rPr>
  </w:style>
  <w:style w:type="numbering" w:customStyle="1" w:styleId="740">
    <w:name w:val="Нет списка74"/>
    <w:next w:val="a2"/>
    <w:uiPriority w:val="99"/>
    <w:semiHidden/>
    <w:unhideWhenUsed/>
  </w:style>
  <w:style w:type="numbering" w:customStyle="1" w:styleId="750">
    <w:name w:val="Нет списка75"/>
    <w:next w:val="a2"/>
    <w:uiPriority w:val="99"/>
    <w:semiHidden/>
    <w:unhideWhenUsed/>
  </w:style>
  <w:style w:type="numbering" w:customStyle="1" w:styleId="76">
    <w:name w:val="Нет списка76"/>
    <w:next w:val="a2"/>
    <w:uiPriority w:val="99"/>
    <w:semiHidden/>
    <w:unhideWhenUsed/>
  </w:style>
  <w:style w:type="numbering" w:customStyle="1" w:styleId="77">
    <w:name w:val="Нет списка77"/>
    <w:next w:val="a2"/>
    <w:uiPriority w:val="99"/>
    <w:semiHidden/>
    <w:unhideWhenUsed/>
  </w:style>
  <w:style w:type="numbering" w:customStyle="1" w:styleId="78">
    <w:name w:val="Нет списка78"/>
    <w:next w:val="a2"/>
    <w:uiPriority w:val="99"/>
    <w:semiHidden/>
    <w:unhideWhenUsed/>
  </w:style>
  <w:style w:type="numbering" w:customStyle="1" w:styleId="79">
    <w:name w:val="Нет списка79"/>
    <w:next w:val="a2"/>
    <w:uiPriority w:val="99"/>
    <w:semiHidden/>
    <w:unhideWhenUsed/>
  </w:style>
  <w:style w:type="numbering" w:customStyle="1" w:styleId="800">
    <w:name w:val="Нет списка80"/>
    <w:next w:val="a2"/>
    <w:uiPriority w:val="99"/>
    <w:semiHidden/>
    <w:unhideWhenUsed/>
  </w:style>
  <w:style w:type="numbering" w:customStyle="1" w:styleId="811">
    <w:name w:val="Нет списка81"/>
    <w:next w:val="a2"/>
    <w:uiPriority w:val="99"/>
    <w:semiHidden/>
    <w:unhideWhenUsed/>
  </w:style>
  <w:style w:type="numbering" w:customStyle="1" w:styleId="820">
    <w:name w:val="Нет списка82"/>
    <w:next w:val="a2"/>
    <w:uiPriority w:val="99"/>
    <w:semiHidden/>
    <w:unhideWhenUsed/>
  </w:style>
  <w:style w:type="numbering" w:customStyle="1" w:styleId="830">
    <w:name w:val="Нет списка83"/>
    <w:next w:val="a2"/>
    <w:uiPriority w:val="99"/>
    <w:semiHidden/>
    <w:unhideWhenUsed/>
  </w:style>
  <w:style w:type="numbering" w:customStyle="1" w:styleId="840">
    <w:name w:val="Нет списка84"/>
    <w:next w:val="a2"/>
    <w:uiPriority w:val="99"/>
    <w:semiHidden/>
    <w:unhideWhenUsed/>
  </w:style>
  <w:style w:type="paragraph" w:customStyle="1" w:styleId="stf">
    <w:name w:val="stf"/>
    <w:basedOn w:val="a"/>
    <w:uiPriority w:val="99"/>
    <w:semiHidden/>
    <w:pPr>
      <w:spacing w:before="100" w:beforeAutospacing="1" w:after="100" w:afterAutospacing="1"/>
    </w:pPr>
    <w:rPr>
      <w:rFonts w:ascii="Verdana" w:eastAsia="Times New Roman" w:hAnsi="Verdana"/>
      <w:sz w:val="19"/>
      <w:szCs w:val="19"/>
    </w:rPr>
  </w:style>
  <w:style w:type="paragraph" w:customStyle="1" w:styleId="tkzagolovok50">
    <w:name w:val="tkzagolovok5"/>
    <w:basedOn w:val="a"/>
    <w:uiPriority w:val="99"/>
    <w:semiHidden/>
    <w:pPr>
      <w:spacing w:before="100" w:beforeAutospacing="1" w:after="100" w:afterAutospacing="1"/>
    </w:pPr>
    <w:rPr>
      <w:rFonts w:eastAsia="Times New Roman"/>
    </w:rPr>
  </w:style>
  <w:style w:type="character" w:customStyle="1" w:styleId="FontStyle18">
    <w:name w:val="Font Style18"/>
    <w:basedOn w:val="a0"/>
    <w:rPr>
      <w:rFonts w:ascii="Times New Roman" w:hAnsi="Times New Roman" w:cs="Times New Roman" w:hint="default"/>
      <w:b/>
      <w:bCs/>
    </w:rPr>
  </w:style>
  <w:style w:type="character" w:customStyle="1" w:styleId="FontStyle15">
    <w:name w:val="Font Style15"/>
    <w:basedOn w:val="a0"/>
    <w:rPr>
      <w:rFonts w:ascii="Times New Roman" w:hAnsi="Times New Roman" w:cs="Times New Roman" w:hint="default"/>
    </w:rPr>
  </w:style>
  <w:style w:type="character" w:customStyle="1" w:styleId="FontStyle19">
    <w:name w:val="Font Style19"/>
    <w:basedOn w:val="a0"/>
    <w:rPr>
      <w:rFonts w:ascii="Times New Roman" w:hAnsi="Times New Roman" w:cs="Times New Roman" w:hint="default"/>
      <w:b/>
      <w:bCs/>
    </w:rPr>
  </w:style>
  <w:style w:type="character" w:customStyle="1" w:styleId="FontStyle29">
    <w:name w:val="Font Style29"/>
    <w:basedOn w:val="a0"/>
    <w:rPr>
      <w:rFonts w:ascii="Times New Roman" w:hAnsi="Times New Roman" w:cs="Times New Roman" w:hint="default"/>
    </w:rPr>
  </w:style>
  <w:style w:type="character" w:customStyle="1" w:styleId="s30">
    <w:name w:val="s30"/>
    <w:basedOn w:val="a0"/>
    <w:rPr>
      <w:rFonts w:ascii="Times New Roman" w:hAnsi="Times New Roman" w:cs="Times New Roman" w:hint="default"/>
      <w:i/>
      <w:iCs/>
      <w:color w:val="FF0000"/>
    </w:rPr>
  </w:style>
  <w:style w:type="numbering" w:customStyle="1" w:styleId="850">
    <w:name w:val="Нет списка85"/>
    <w:next w:val="a2"/>
    <w:uiPriority w:val="99"/>
    <w:semiHidden/>
    <w:unhideWhenUsed/>
  </w:style>
  <w:style w:type="numbering" w:customStyle="1" w:styleId="86">
    <w:name w:val="Нет списка86"/>
    <w:next w:val="a2"/>
    <w:uiPriority w:val="99"/>
    <w:semiHidden/>
    <w:unhideWhenUsed/>
  </w:style>
  <w:style w:type="numbering" w:customStyle="1" w:styleId="87">
    <w:name w:val="Нет списка87"/>
    <w:next w:val="a2"/>
    <w:uiPriority w:val="99"/>
    <w:semiHidden/>
    <w:unhideWhenUsed/>
  </w:style>
  <w:style w:type="numbering" w:customStyle="1" w:styleId="88">
    <w:name w:val="Нет списка88"/>
    <w:next w:val="a2"/>
    <w:uiPriority w:val="99"/>
    <w:semiHidden/>
    <w:unhideWhenUsed/>
  </w:style>
  <w:style w:type="numbering" w:customStyle="1" w:styleId="89">
    <w:name w:val="Нет списка89"/>
    <w:next w:val="a2"/>
    <w:uiPriority w:val="99"/>
    <w:semiHidden/>
    <w:unhideWhenUsed/>
  </w:style>
  <w:style w:type="numbering" w:customStyle="1" w:styleId="900">
    <w:name w:val="Нет списка90"/>
    <w:next w:val="a2"/>
    <w:uiPriority w:val="99"/>
    <w:semiHidden/>
    <w:unhideWhenUsed/>
  </w:style>
  <w:style w:type="numbering" w:customStyle="1" w:styleId="910">
    <w:name w:val="Нет списка91"/>
    <w:next w:val="a2"/>
    <w:uiPriority w:val="99"/>
    <w:semiHidden/>
    <w:unhideWhenUsed/>
  </w:style>
  <w:style w:type="numbering" w:customStyle="1" w:styleId="920">
    <w:name w:val="Нет списка92"/>
    <w:next w:val="a2"/>
    <w:uiPriority w:val="99"/>
    <w:semiHidden/>
    <w:unhideWhenUsed/>
  </w:style>
  <w:style w:type="numbering" w:customStyle="1" w:styleId="930">
    <w:name w:val="Нет списка93"/>
    <w:next w:val="a2"/>
    <w:uiPriority w:val="99"/>
    <w:semiHidden/>
    <w:unhideWhenUsed/>
  </w:style>
  <w:style w:type="numbering" w:customStyle="1" w:styleId="940">
    <w:name w:val="Нет списка94"/>
    <w:next w:val="a2"/>
    <w:uiPriority w:val="99"/>
    <w:semiHidden/>
    <w:unhideWhenUsed/>
  </w:style>
  <w:style w:type="numbering" w:customStyle="1" w:styleId="950">
    <w:name w:val="Нет списка95"/>
    <w:next w:val="a2"/>
    <w:uiPriority w:val="99"/>
    <w:semiHidden/>
    <w:unhideWhenUsed/>
  </w:style>
  <w:style w:type="numbering" w:customStyle="1" w:styleId="96">
    <w:name w:val="Нет списка96"/>
    <w:next w:val="a2"/>
    <w:uiPriority w:val="99"/>
    <w:semiHidden/>
    <w:unhideWhenUsed/>
  </w:style>
  <w:style w:type="numbering" w:customStyle="1" w:styleId="97">
    <w:name w:val="Нет списка97"/>
    <w:next w:val="a2"/>
    <w:uiPriority w:val="99"/>
    <w:semiHidden/>
    <w:unhideWhenUsed/>
  </w:style>
  <w:style w:type="numbering" w:customStyle="1" w:styleId="98">
    <w:name w:val="Нет списка98"/>
    <w:next w:val="a2"/>
    <w:uiPriority w:val="99"/>
    <w:semiHidden/>
    <w:unhideWhenUsed/>
  </w:style>
  <w:style w:type="numbering" w:customStyle="1" w:styleId="99">
    <w:name w:val="Нет списка99"/>
    <w:next w:val="a2"/>
    <w:uiPriority w:val="99"/>
    <w:semiHidden/>
    <w:unhideWhenUsed/>
  </w:style>
  <w:style w:type="numbering" w:customStyle="1" w:styleId="1000">
    <w:name w:val="Нет списка100"/>
    <w:next w:val="a2"/>
    <w:uiPriority w:val="99"/>
    <w:semiHidden/>
    <w:unhideWhenUsed/>
  </w:style>
  <w:style w:type="numbering" w:customStyle="1" w:styleId="1010">
    <w:name w:val="Нет списка101"/>
    <w:next w:val="a2"/>
    <w:uiPriority w:val="99"/>
    <w:semiHidden/>
    <w:unhideWhenUsed/>
  </w:style>
  <w:style w:type="numbering" w:customStyle="1" w:styleId="102">
    <w:name w:val="Нет списка102"/>
    <w:next w:val="a2"/>
    <w:uiPriority w:val="99"/>
    <w:semiHidden/>
    <w:unhideWhenUsed/>
  </w:style>
  <w:style w:type="numbering" w:customStyle="1" w:styleId="103">
    <w:name w:val="Нет списка103"/>
    <w:next w:val="a2"/>
    <w:uiPriority w:val="99"/>
    <w:semiHidden/>
    <w:unhideWhenUsed/>
  </w:style>
  <w:style w:type="numbering" w:customStyle="1" w:styleId="104">
    <w:name w:val="Нет списка104"/>
    <w:next w:val="a2"/>
    <w:uiPriority w:val="99"/>
    <w:semiHidden/>
    <w:unhideWhenUsed/>
  </w:style>
  <w:style w:type="numbering" w:customStyle="1" w:styleId="105">
    <w:name w:val="Нет списка105"/>
    <w:next w:val="a2"/>
    <w:uiPriority w:val="99"/>
    <w:semiHidden/>
    <w:unhideWhenUsed/>
  </w:style>
  <w:style w:type="table" w:customStyle="1" w:styleId="106">
    <w:name w:val="Сетка таблицы10"/>
    <w:basedOn w:val="a1"/>
    <w:next w:val="aff4"/>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060">
    <w:name w:val="Нет списка106"/>
    <w:next w:val="a2"/>
    <w:uiPriority w:val="99"/>
    <w:semiHidden/>
    <w:unhideWhenUsed/>
  </w:style>
  <w:style w:type="numbering" w:customStyle="1" w:styleId="107">
    <w:name w:val="Нет списка107"/>
    <w:next w:val="a2"/>
    <w:uiPriority w:val="99"/>
    <w:semiHidden/>
    <w:unhideWhenUsed/>
  </w:style>
  <w:style w:type="numbering" w:customStyle="1" w:styleId="108">
    <w:name w:val="Нет списка108"/>
    <w:next w:val="a2"/>
    <w:uiPriority w:val="99"/>
    <w:semiHidden/>
    <w:unhideWhenUsed/>
  </w:style>
  <w:style w:type="numbering" w:customStyle="1" w:styleId="109">
    <w:name w:val="Нет списка109"/>
    <w:next w:val="a2"/>
    <w:uiPriority w:val="99"/>
    <w:semiHidden/>
    <w:unhideWhenUsed/>
  </w:style>
  <w:style w:type="numbering" w:customStyle="1" w:styleId="1100">
    <w:name w:val="Нет списка110"/>
    <w:next w:val="a2"/>
    <w:uiPriority w:val="99"/>
    <w:semiHidden/>
    <w:unhideWhenUsed/>
  </w:style>
  <w:style w:type="numbering" w:customStyle="1" w:styleId="1110">
    <w:name w:val="Нет списка111"/>
    <w:next w:val="a2"/>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tf-8"/>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cbd.minjust.gov.kg/7-29527/edition/11846/ru" TargetMode="External"/><Relationship Id="rId21" Type="http://schemas.openxmlformats.org/officeDocument/2006/relationships/hyperlink" Target="https://cbd.minjust.gov.kg/7-43985/edition/36445/ru" TargetMode="External"/><Relationship Id="rId63" Type="http://schemas.openxmlformats.org/officeDocument/2006/relationships/hyperlink" Target="https://cbd.minjust.gov.kg/7-46672/edition/40798/ru" TargetMode="External"/><Relationship Id="rId159" Type="http://schemas.openxmlformats.org/officeDocument/2006/relationships/hyperlink" Target="cdb:55507" TargetMode="External"/><Relationship Id="rId170" Type="http://schemas.openxmlformats.org/officeDocument/2006/relationships/hyperlink" Target="https://cbd.minjust.gov.kg/7-53656/edition/50368/ru" TargetMode="External"/><Relationship Id="rId226" Type="http://schemas.openxmlformats.org/officeDocument/2006/relationships/hyperlink" Target="https://cbd.minjust.gov.kg/7-46672/edition/40798/ru" TargetMode="External"/><Relationship Id="rId268" Type="http://schemas.openxmlformats.org/officeDocument/2006/relationships/hyperlink" Target="cdb:160717" TargetMode="External"/><Relationship Id="rId32" Type="http://schemas.openxmlformats.org/officeDocument/2006/relationships/hyperlink" Target="https://cbd.minjust.gov.kg/7-46672/edition/40798/ru" TargetMode="External"/><Relationship Id="rId74" Type="http://schemas.openxmlformats.org/officeDocument/2006/relationships/hyperlink" Target="http://212.42.109.12:8089/8.1.1-26/web-apps/apps/documenteditor/main/index.html?_dc=8.1.1-26&amp;lang=ru&amp;customer=ONLYOFFICE&amp;type=desktop&amp;frameEditorId=placeholder&amp;isForm=false&amp;parentOrigin=http://212.42.109.12:8085&amp;fileType=docx" TargetMode="External"/><Relationship Id="rId128" Type="http://schemas.openxmlformats.org/officeDocument/2006/relationships/hyperlink" Target="https://cbd.minjust.gov.kg/7-49405/edition/44259/ru" TargetMode="External"/><Relationship Id="rId5" Type="http://schemas.openxmlformats.org/officeDocument/2006/relationships/footnotes" Target="footnotes.xml"/><Relationship Id="rId181" Type="http://schemas.openxmlformats.org/officeDocument/2006/relationships/hyperlink" Target="https://cbd.minjust.gov.kg/7-50899/edition/46630/ru" TargetMode="External"/><Relationship Id="rId237" Type="http://schemas.openxmlformats.org/officeDocument/2006/relationships/hyperlink" Target="https://cbd.minjust.gov.kg/7-53656/edition/50368/ru" TargetMode="External"/><Relationship Id="rId279" Type="http://schemas.openxmlformats.org/officeDocument/2006/relationships/footer" Target="footer2.xml"/><Relationship Id="rId22" Type="http://schemas.openxmlformats.org/officeDocument/2006/relationships/hyperlink" Target="https://cbd.minjust.gov.kg/7-46672/edition/40798/ru" TargetMode="External"/><Relationship Id="rId43" Type="http://schemas.openxmlformats.org/officeDocument/2006/relationships/hyperlink" Target="https://cbd.minjust.gov.kg/7-44235/edition/36804/ru" TargetMode="External"/><Relationship Id="rId64" Type="http://schemas.openxmlformats.org/officeDocument/2006/relationships/hyperlink" Target="https://cbd.minjust.gov.kg/7-26126/edition/7071/ru" TargetMode="External"/><Relationship Id="rId118" Type="http://schemas.openxmlformats.org/officeDocument/2006/relationships/hyperlink" Target="https://cbd.minjust.gov.kg/7-29527/edition/11846/ru" TargetMode="External"/><Relationship Id="rId139" Type="http://schemas.openxmlformats.org/officeDocument/2006/relationships/hyperlink" Target="cdb:33663" TargetMode="External"/><Relationship Id="rId85" Type="http://schemas.openxmlformats.org/officeDocument/2006/relationships/hyperlink" Target="https://cbd.minjust.gov.kg/7-35418/edition/21514/ru" TargetMode="External"/><Relationship Id="rId150" Type="http://schemas.openxmlformats.org/officeDocument/2006/relationships/hyperlink" Target="https://cbd.minjust.gov.kg/7-46672/edition/40798/ru" TargetMode="External"/><Relationship Id="rId171" Type="http://schemas.openxmlformats.org/officeDocument/2006/relationships/hyperlink" Target="https://cbd.minjust.gov.kg/7-53656/edition/50368/ru" TargetMode="External"/><Relationship Id="rId192" Type="http://schemas.openxmlformats.org/officeDocument/2006/relationships/hyperlink" Target="https://cbd.minjust.gov.kg/7-46672/edition/40798/ru" TargetMode="External"/><Relationship Id="rId206" Type="http://schemas.openxmlformats.org/officeDocument/2006/relationships/hyperlink" Target="https://cbd.minjust.gov.kg/7-46672/edition/40798/ru" TargetMode="External"/><Relationship Id="rId227" Type="http://schemas.openxmlformats.org/officeDocument/2006/relationships/hyperlink" Target="cdb:99139" TargetMode="External"/><Relationship Id="rId248" Type="http://schemas.openxmlformats.org/officeDocument/2006/relationships/hyperlink" Target="https://cbd.minjust.gov.kg/7-53656/edition/50368/ru" TargetMode="External"/><Relationship Id="rId269" Type="http://schemas.openxmlformats.org/officeDocument/2006/relationships/hyperlink" Target="https://cbd.minjust.gov.kg/7-46672/edition/40798/ru" TargetMode="External"/><Relationship Id="rId12" Type="http://schemas.openxmlformats.org/officeDocument/2006/relationships/hyperlink" Target="https://cbd.minjust.gov.kg/7-29527/edition/11846/ru" TargetMode="External"/><Relationship Id="rId33" Type="http://schemas.openxmlformats.org/officeDocument/2006/relationships/hyperlink" Target="https://cbd.minjust.gov.kg/7-46672/edition/40798/ru" TargetMode="External"/><Relationship Id="rId108" Type="http://schemas.openxmlformats.org/officeDocument/2006/relationships/hyperlink" Target="https://cbd.minjust.gov.kg/7-55712/edition/54256/ru" TargetMode="External"/><Relationship Id="rId129" Type="http://schemas.openxmlformats.org/officeDocument/2006/relationships/hyperlink" Target="cdb:94727" TargetMode="External"/><Relationship Id="rId280" Type="http://schemas.openxmlformats.org/officeDocument/2006/relationships/header" Target="header3.xml"/><Relationship Id="rId54" Type="http://schemas.openxmlformats.org/officeDocument/2006/relationships/hyperlink" Target="https://cbd.minjust.gov.kg/7-26126/edition/7071/ru" TargetMode="External"/><Relationship Id="rId75" Type="http://schemas.openxmlformats.org/officeDocument/2006/relationships/hyperlink" Target="https://cbd.minjust.gov.kg/7-44235/edition/36804/ru" TargetMode="External"/><Relationship Id="rId96" Type="http://schemas.openxmlformats.org/officeDocument/2006/relationships/hyperlink" Target="https://cbd.minjust.gov.kg/7-46672/edition/40798/ru" TargetMode="External"/><Relationship Id="rId140" Type="http://schemas.openxmlformats.org/officeDocument/2006/relationships/hyperlink" Target="cdb:33664" TargetMode="External"/><Relationship Id="rId161" Type="http://schemas.openxmlformats.org/officeDocument/2006/relationships/hyperlink" Target="cdb:55507" TargetMode="External"/><Relationship Id="rId182" Type="http://schemas.openxmlformats.org/officeDocument/2006/relationships/hyperlink" Target="https://cbd.minjust.gov.kg/7-35418/edition/21514/ru" TargetMode="External"/><Relationship Id="rId217" Type="http://schemas.openxmlformats.org/officeDocument/2006/relationships/hyperlink" Target="https://cbd.minjust.gov.kg/7-46672/edition/40798/ru" TargetMode="External"/><Relationship Id="rId6" Type="http://schemas.openxmlformats.org/officeDocument/2006/relationships/endnotes" Target="endnotes.xml"/><Relationship Id="rId238" Type="http://schemas.openxmlformats.org/officeDocument/2006/relationships/hyperlink" Target="https://cbd.minjust.gov.kg/7-53656/edition/50368/ru" TargetMode="External"/><Relationship Id="rId259" Type="http://schemas.openxmlformats.org/officeDocument/2006/relationships/hyperlink" Target="cdb:160717" TargetMode="External"/><Relationship Id="rId23" Type="http://schemas.openxmlformats.org/officeDocument/2006/relationships/hyperlink" Target="https://cbd.minjust.gov.kg/7-49405/edition/44259/ru" TargetMode="External"/><Relationship Id="rId119" Type="http://schemas.openxmlformats.org/officeDocument/2006/relationships/hyperlink" Target="https://cbd.minjust.gov.kg/7-29527/edition/11846/ru" TargetMode="External"/><Relationship Id="rId270" Type="http://schemas.openxmlformats.org/officeDocument/2006/relationships/hyperlink" Target="cdb:160717" TargetMode="External"/><Relationship Id="rId44" Type="http://schemas.openxmlformats.org/officeDocument/2006/relationships/hyperlink" Target="https://cbd.minjust.gov.kg/7-26126/edition/7071/ru" TargetMode="External"/><Relationship Id="rId65" Type="http://schemas.openxmlformats.org/officeDocument/2006/relationships/hyperlink" Target="https://cbd.minjust.gov.kg/7-46672/edition/40798/ru" TargetMode="External"/><Relationship Id="rId86" Type="http://schemas.openxmlformats.org/officeDocument/2006/relationships/hyperlink" Target="https://cbd.minjust.gov.kg/7-35418/edition/21514/ru" TargetMode="External"/><Relationship Id="rId130" Type="http://schemas.openxmlformats.org/officeDocument/2006/relationships/hyperlink" Target="cdb:33663" TargetMode="External"/><Relationship Id="rId151" Type="http://schemas.openxmlformats.org/officeDocument/2006/relationships/hyperlink" Target="https://cbd.minjust.gov.kg/7-46672/edition/40798/ru" TargetMode="External"/><Relationship Id="rId172" Type="http://schemas.openxmlformats.org/officeDocument/2006/relationships/hyperlink" Target="https://cbd.minjust.gov.kg/7-35418/edition/21514/ru" TargetMode="External"/><Relationship Id="rId193" Type="http://schemas.openxmlformats.org/officeDocument/2006/relationships/hyperlink" Target="https://cbd.minjust.gov.kg/7-46672/edition/40798/ru" TargetMode="External"/><Relationship Id="rId207" Type="http://schemas.openxmlformats.org/officeDocument/2006/relationships/hyperlink" Target="https://cbd.minjust.gov.kg/7-46672/edition/40798/ru" TargetMode="External"/><Relationship Id="rId228" Type="http://schemas.openxmlformats.org/officeDocument/2006/relationships/hyperlink" Target="https://cbd.minjust.gov.kg/7-31809/edition/15935/ru" TargetMode="External"/><Relationship Id="rId249" Type="http://schemas.openxmlformats.org/officeDocument/2006/relationships/hyperlink" Target="https://cbd.minjust.gov.kg/7-53656/edition/50368/ru" TargetMode="External"/><Relationship Id="rId13" Type="http://schemas.openxmlformats.org/officeDocument/2006/relationships/hyperlink" Target="https://cbd.minjust.gov.kg/7-31809/edition/15935/ru" TargetMode="External"/><Relationship Id="rId109" Type="http://schemas.openxmlformats.org/officeDocument/2006/relationships/hyperlink" Target="https://cbd.minjust.gov.kg/7-29527/edition/11846/ru" TargetMode="External"/><Relationship Id="rId260" Type="http://schemas.openxmlformats.org/officeDocument/2006/relationships/hyperlink" Target="cdb:160717" TargetMode="External"/><Relationship Id="rId281" Type="http://schemas.openxmlformats.org/officeDocument/2006/relationships/footer" Target="footer3.xml"/><Relationship Id="rId34" Type="http://schemas.openxmlformats.org/officeDocument/2006/relationships/hyperlink" Target="https://cbd.minjust.gov.kg/7-46672/edition/40798/ru" TargetMode="External"/><Relationship Id="rId55" Type="http://schemas.openxmlformats.org/officeDocument/2006/relationships/hyperlink" Target="https://cbd.minjust.gov.kg/7-26126/edition/7071/ru" TargetMode="External"/><Relationship Id="rId76" Type="http://schemas.openxmlformats.org/officeDocument/2006/relationships/hyperlink" Target="https://cbd.minjust.gov.kg/7-44235/edition/36804/ru" TargetMode="External"/><Relationship Id="rId97" Type="http://schemas.openxmlformats.org/officeDocument/2006/relationships/hyperlink" Target="https://cbd.minjust.gov.kg/7-46672/edition/40798/ru" TargetMode="External"/><Relationship Id="rId120" Type="http://schemas.openxmlformats.org/officeDocument/2006/relationships/hyperlink" Target="https://cbd.minjust.gov.kg/7-35328/edition/21324/ru" TargetMode="External"/><Relationship Id="rId141" Type="http://schemas.openxmlformats.org/officeDocument/2006/relationships/hyperlink" Target="cdb:33665" TargetMode="External"/><Relationship Id="rId7" Type="http://schemas.openxmlformats.org/officeDocument/2006/relationships/hyperlink" Target="https://cbd.minjust.gov.kg/7-23020?refId=1643" TargetMode="External"/><Relationship Id="rId162" Type="http://schemas.openxmlformats.org/officeDocument/2006/relationships/hyperlink" Target="cdb:55512" TargetMode="External"/><Relationship Id="rId183" Type="http://schemas.openxmlformats.org/officeDocument/2006/relationships/hyperlink" Target="https://cbd.minjust.gov.kg/7-50899/edition/46630/ru" TargetMode="External"/><Relationship Id="rId218" Type="http://schemas.openxmlformats.org/officeDocument/2006/relationships/hyperlink" Target="https://cbd.minjust.gov.kg/7-46672/edition/40798/ru" TargetMode="External"/><Relationship Id="rId239" Type="http://schemas.openxmlformats.org/officeDocument/2006/relationships/hyperlink" Target="https://cbd.minjust.gov.kg/7-53656/edition/50368/ru" TargetMode="External"/><Relationship Id="rId250" Type="http://schemas.openxmlformats.org/officeDocument/2006/relationships/hyperlink" Target="https://cbd.minjust.gov.kg/7-53656/edition/50368/ru" TargetMode="External"/><Relationship Id="rId271" Type="http://schemas.openxmlformats.org/officeDocument/2006/relationships/hyperlink" Target="https://cbd.minjust.gov.kg/7-46672/edition/40798/ru" TargetMode="External"/><Relationship Id="rId24" Type="http://schemas.openxmlformats.org/officeDocument/2006/relationships/hyperlink" Target="https://cbd.minjust.gov.kg/7-47229/edition/41630/ru" TargetMode="External"/><Relationship Id="rId45" Type="http://schemas.openxmlformats.org/officeDocument/2006/relationships/hyperlink" Target="https://cbd.minjust.gov.kg/7-46672/edition/40798/ru" TargetMode="External"/><Relationship Id="rId66" Type="http://schemas.openxmlformats.org/officeDocument/2006/relationships/hyperlink" Target="https://cbd.minjust.gov.kg/7-53657/edition/50375/ru" TargetMode="External"/><Relationship Id="rId87" Type="http://schemas.openxmlformats.org/officeDocument/2006/relationships/hyperlink" Target="https://cbd.minjust.gov.kg/7-35418/edition/21514/ru" TargetMode="External"/><Relationship Id="rId110" Type="http://schemas.openxmlformats.org/officeDocument/2006/relationships/hyperlink" Target="https://cbd.minjust.gov.kg/7-29527/edition/11846/ru" TargetMode="External"/><Relationship Id="rId131" Type="http://schemas.openxmlformats.org/officeDocument/2006/relationships/hyperlink" Target="cdb:33664" TargetMode="External"/><Relationship Id="rId152" Type="http://schemas.openxmlformats.org/officeDocument/2006/relationships/hyperlink" Target="https://cbd.minjust.gov.kg/7-46672/edition/40798/ru" TargetMode="External"/><Relationship Id="rId173" Type="http://schemas.openxmlformats.org/officeDocument/2006/relationships/hyperlink" Target="https://cbd.minjust.gov.kg/7-50899/edition/46630/ru" TargetMode="External"/><Relationship Id="rId194" Type="http://schemas.openxmlformats.org/officeDocument/2006/relationships/hyperlink" Target="https://cbd.minjust.gov.kg/7-47229/edition/41630/ru" TargetMode="External"/><Relationship Id="rId208" Type="http://schemas.openxmlformats.org/officeDocument/2006/relationships/hyperlink" Target="https://cbd.minjust.gov.kg/7-46672/edition/40798/ru" TargetMode="External"/><Relationship Id="rId229" Type="http://schemas.openxmlformats.org/officeDocument/2006/relationships/hyperlink" Target="https://cbd.minjust.gov.kg/7-31809/edition/15935/ru" TargetMode="External"/><Relationship Id="rId240" Type="http://schemas.openxmlformats.org/officeDocument/2006/relationships/hyperlink" Target="https://cbd.minjust.gov.kg/7-53656/edition/50368/ru" TargetMode="External"/><Relationship Id="rId261" Type="http://schemas.openxmlformats.org/officeDocument/2006/relationships/hyperlink" Target="https://cbd.minjust.gov.kg/7-46672/edition/40798/ru" TargetMode="External"/><Relationship Id="rId14" Type="http://schemas.openxmlformats.org/officeDocument/2006/relationships/hyperlink" Target="https://cbd.minjust.gov.kg/7-35121/edition/20903/kg" TargetMode="External"/><Relationship Id="rId35" Type="http://schemas.openxmlformats.org/officeDocument/2006/relationships/hyperlink" Target="https://cbd.minjust.gov.kg/7-44235/edition/36804/ru" TargetMode="External"/><Relationship Id="rId56" Type="http://schemas.openxmlformats.org/officeDocument/2006/relationships/hyperlink" Target="https://cbd.minjust.gov.kg/7-26126/edition/7071/ru" TargetMode="External"/><Relationship Id="rId77" Type="http://schemas.openxmlformats.org/officeDocument/2006/relationships/hyperlink" Target="https://cbd.minjust.gov.kg/7-44235/edition/36804/ru" TargetMode="External"/><Relationship Id="rId100" Type="http://schemas.openxmlformats.org/officeDocument/2006/relationships/hyperlink" Target="https://cbd.minjust.gov.kg/7-46672/edition/40798/ru" TargetMode="External"/><Relationship Id="rId282" Type="http://schemas.openxmlformats.org/officeDocument/2006/relationships/fontTable" Target="fontTable.xml"/><Relationship Id="rId8" Type="http://schemas.openxmlformats.org/officeDocument/2006/relationships/hyperlink" Target="https://cbd.minjust.gov.kg/7-29673/edition/12028/ru" TargetMode="External"/><Relationship Id="rId98" Type="http://schemas.openxmlformats.org/officeDocument/2006/relationships/hyperlink" Target="https://cbd.minjust.gov.kg/7-46672/edition/40798/ru" TargetMode="External"/><Relationship Id="rId121" Type="http://schemas.openxmlformats.org/officeDocument/2006/relationships/hyperlink" Target="https://cbd.minjust.gov.kg/7-35328/edition/21324/ru" TargetMode="External"/><Relationship Id="rId142" Type="http://schemas.openxmlformats.org/officeDocument/2006/relationships/hyperlink" Target="https://cbd.minjust.gov.kg/7-26126/edition/7071/ru" TargetMode="External"/><Relationship Id="rId163" Type="http://schemas.openxmlformats.org/officeDocument/2006/relationships/hyperlink" Target="https://cbd.minjust.gov.kg/7-46672/edition/40798/ru" TargetMode="External"/><Relationship Id="rId184" Type="http://schemas.openxmlformats.org/officeDocument/2006/relationships/hyperlink" Target="https://cbd.minjust.gov.kg/7-35418/edition/21514/ru" TargetMode="External"/><Relationship Id="rId219" Type="http://schemas.openxmlformats.org/officeDocument/2006/relationships/hyperlink" Target="https://cbd.minjust.gov.kg/7-46672/edition/40798/ru" TargetMode="External"/><Relationship Id="rId230" Type="http://schemas.openxmlformats.org/officeDocument/2006/relationships/hyperlink" Target="https://cbd.minjust.gov.kg/7-39434/edition/28700/ru" TargetMode="External"/><Relationship Id="rId251" Type="http://schemas.openxmlformats.org/officeDocument/2006/relationships/hyperlink" Target="https://cbd.minjust.gov.kg/7-53656/edition/50368/ru" TargetMode="External"/><Relationship Id="rId25" Type="http://schemas.openxmlformats.org/officeDocument/2006/relationships/hyperlink" Target="https://cbd.minjust.gov.kg/7-50899/edition/46630/ru" TargetMode="External"/><Relationship Id="rId46" Type="http://schemas.openxmlformats.org/officeDocument/2006/relationships/hyperlink" Target="https://cbd.minjust.gov.kg/7-46672/edition/40798/ru" TargetMode="External"/><Relationship Id="rId67" Type="http://schemas.openxmlformats.org/officeDocument/2006/relationships/hyperlink" Target="https://cbd.minjust.gov.kg/7-44235/edition/36804/ru" TargetMode="External"/><Relationship Id="rId272" Type="http://schemas.openxmlformats.org/officeDocument/2006/relationships/hyperlink" Target="cdb:160717" TargetMode="External"/><Relationship Id="rId88" Type="http://schemas.openxmlformats.org/officeDocument/2006/relationships/hyperlink" Target="https://cbd.minjust.gov.kg/7-46672/edition/40798/ru" TargetMode="External"/><Relationship Id="rId111" Type="http://schemas.openxmlformats.org/officeDocument/2006/relationships/hyperlink" Target="https://cbd.minjust.gov.kg/7-55712/edition/54256/ru" TargetMode="External"/><Relationship Id="rId132" Type="http://schemas.openxmlformats.org/officeDocument/2006/relationships/hyperlink" Target="cdb:33665" TargetMode="External"/><Relationship Id="rId153" Type="http://schemas.openxmlformats.org/officeDocument/2006/relationships/hyperlink" Target="https://cbd.minjust.gov.kg/7-46672/edition/40798/ru" TargetMode="External"/><Relationship Id="rId174" Type="http://schemas.openxmlformats.org/officeDocument/2006/relationships/hyperlink" Target="https://cbd.minjust.gov.kg/7-35418/edition/21514/ru" TargetMode="External"/><Relationship Id="rId195" Type="http://schemas.openxmlformats.org/officeDocument/2006/relationships/hyperlink" Target="https://cbd.minjust.gov.kg/7-46672/edition/40798/ru" TargetMode="External"/><Relationship Id="rId209" Type="http://schemas.openxmlformats.org/officeDocument/2006/relationships/hyperlink" Target="https://cbd.minjust.gov.kg/7-46672/edition/40798/ru" TargetMode="External"/><Relationship Id="rId220" Type="http://schemas.openxmlformats.org/officeDocument/2006/relationships/hyperlink" Target="https://cbd.minjust.gov.kg/7-46672/edition/40798/ru" TargetMode="External"/><Relationship Id="rId241" Type="http://schemas.openxmlformats.org/officeDocument/2006/relationships/hyperlink" Target="https://cbd.minjust.gov.kg/7-53656/edition/50368/ru" TargetMode="External"/><Relationship Id="rId15" Type="http://schemas.openxmlformats.org/officeDocument/2006/relationships/hyperlink" Target="https://cbd.minjust.gov.kg/7-39434/edition/28700/ru" TargetMode="External"/><Relationship Id="rId36" Type="http://schemas.openxmlformats.org/officeDocument/2006/relationships/hyperlink" Target="https://cbd.minjust.gov.kg/7-29527/edition/11846/ru" TargetMode="External"/><Relationship Id="rId57" Type="http://schemas.openxmlformats.org/officeDocument/2006/relationships/hyperlink" Target="https://cbd.minjust.gov.kg/7-53657/edition/50375/ru" TargetMode="External"/><Relationship Id="rId262" Type="http://schemas.openxmlformats.org/officeDocument/2006/relationships/hyperlink" Target="cdb:160717" TargetMode="External"/><Relationship Id="rId283" Type="http://schemas.openxmlformats.org/officeDocument/2006/relationships/theme" Target="theme/theme1.xml"/><Relationship Id="rId78" Type="http://schemas.openxmlformats.org/officeDocument/2006/relationships/hyperlink" Target="https://cbd.minjust.gov.kg/7-46672/edition/40798/ru" TargetMode="External"/><Relationship Id="rId99" Type="http://schemas.openxmlformats.org/officeDocument/2006/relationships/hyperlink" Target="https://cbd.minjust.gov.kg/7-46672/edition/40798/ru" TargetMode="External"/><Relationship Id="rId101" Type="http://schemas.openxmlformats.org/officeDocument/2006/relationships/hyperlink" Target="https://cbd.minjust.gov.kg/7-29527/edition/11846/ru" TargetMode="External"/><Relationship Id="rId122" Type="http://schemas.openxmlformats.org/officeDocument/2006/relationships/hyperlink" Target="https://cbd.minjust.gov.kg/7-29527/edition/11846/ru" TargetMode="External"/><Relationship Id="rId143" Type="http://schemas.openxmlformats.org/officeDocument/2006/relationships/hyperlink" Target="https://cbd.minjust.gov.kg/7-46672/edition/40798/ru" TargetMode="External"/><Relationship Id="rId164" Type="http://schemas.openxmlformats.org/officeDocument/2006/relationships/hyperlink" Target="https://cbd.minjust.gov.kg/7-44415/edition/37092/ru" TargetMode="External"/><Relationship Id="rId185" Type="http://schemas.openxmlformats.org/officeDocument/2006/relationships/hyperlink" Target="https://cbd.minjust.gov.kg/7-50899/edition/46630/ru" TargetMode="External"/><Relationship Id="rId9" Type="http://schemas.openxmlformats.org/officeDocument/2006/relationships/hyperlink" Target="https://cbd.minjust.gov.kg/7-24467/edition/4606/ru" TargetMode="External"/><Relationship Id="rId210" Type="http://schemas.openxmlformats.org/officeDocument/2006/relationships/hyperlink" Target="https://cbd.minjust.gov.kg/7-46672/edition/40798/ru" TargetMode="External"/><Relationship Id="rId26" Type="http://schemas.openxmlformats.org/officeDocument/2006/relationships/hyperlink" Target="https://cbd.minjust.gov.kg/7-51132/edition/46931/ru" TargetMode="External"/><Relationship Id="rId231" Type="http://schemas.openxmlformats.org/officeDocument/2006/relationships/hyperlink" Target="https://cbd.minjust.gov.kg/7-31809/edition/15935/ru" TargetMode="External"/><Relationship Id="rId252" Type="http://schemas.openxmlformats.org/officeDocument/2006/relationships/hyperlink" Target="https://cbd.minjust.gov.kg/7-53656/edition/50368/ru" TargetMode="External"/><Relationship Id="rId273" Type="http://schemas.openxmlformats.org/officeDocument/2006/relationships/hyperlink" Target="https://cbd.minjust.gov.kg/7-46672/edition/40798/ru" TargetMode="External"/><Relationship Id="rId47" Type="http://schemas.openxmlformats.org/officeDocument/2006/relationships/hyperlink" Target="cdb:205058" TargetMode="External"/><Relationship Id="rId68" Type="http://schemas.openxmlformats.org/officeDocument/2006/relationships/hyperlink" Target="https://cbd.minjust.gov.kg/7-44235/edition/36804/ru" TargetMode="External"/><Relationship Id="rId89" Type="http://schemas.openxmlformats.org/officeDocument/2006/relationships/hyperlink" Target="https://cbd.minjust.gov.kg/7-46672/edition/40798/ru" TargetMode="External"/><Relationship Id="rId112" Type="http://schemas.openxmlformats.org/officeDocument/2006/relationships/hyperlink" Target="https://cbd.minjust.gov.kg/7-55712/edition/54256/ru" TargetMode="External"/><Relationship Id="rId133" Type="http://schemas.openxmlformats.org/officeDocument/2006/relationships/hyperlink" Target="https://cbd.minjust.gov.kg/7-43985/edition/36445/ru" TargetMode="External"/><Relationship Id="rId154" Type="http://schemas.openxmlformats.org/officeDocument/2006/relationships/hyperlink" Target="https://cbd.minjust.gov.kg/7-46672/edition/40798/ru" TargetMode="External"/><Relationship Id="rId175" Type="http://schemas.openxmlformats.org/officeDocument/2006/relationships/hyperlink" Target="https://cbd.minjust.gov.kg/7-50899/edition/46630/ru" TargetMode="External"/><Relationship Id="rId196" Type="http://schemas.openxmlformats.org/officeDocument/2006/relationships/hyperlink" Target="https://cbd.minjust.gov.kg/7-46672/edition/40798/ru" TargetMode="External"/><Relationship Id="rId200" Type="http://schemas.openxmlformats.org/officeDocument/2006/relationships/hyperlink" Target="https://cbd.minjust.gov.kg/7-46672/edition/40798/ru" TargetMode="External"/><Relationship Id="rId16" Type="http://schemas.openxmlformats.org/officeDocument/2006/relationships/hyperlink" Target="https://cbd.minjust.gov.kg/7-41739/edition/32433/ru" TargetMode="External"/><Relationship Id="rId221" Type="http://schemas.openxmlformats.org/officeDocument/2006/relationships/hyperlink" Target="https://cbd.minjust.gov.kg/7-46672/edition/40798/ru" TargetMode="External"/><Relationship Id="rId242" Type="http://schemas.openxmlformats.org/officeDocument/2006/relationships/hyperlink" Target="https://cbd.minjust.gov.kg/7-53656/edition/50368/ru" TargetMode="External"/><Relationship Id="rId263" Type="http://schemas.openxmlformats.org/officeDocument/2006/relationships/hyperlink" Target="https://cbd.minjust.gov.kg/7-46672/edition/40798/ru" TargetMode="External"/><Relationship Id="rId37" Type="http://schemas.openxmlformats.org/officeDocument/2006/relationships/hyperlink" Target="https://cbd.minjust.gov.kg/7-43985/edition/36445/ru" TargetMode="External"/><Relationship Id="rId58" Type="http://schemas.openxmlformats.org/officeDocument/2006/relationships/hyperlink" Target="https://cbd.minjust.gov.kg/7-46672/edition/40798/ru" TargetMode="External"/><Relationship Id="rId79" Type="http://schemas.openxmlformats.org/officeDocument/2006/relationships/hyperlink" Target="https://cbd.minjust.gov.kg/7-44235/edition/36804/ru" TargetMode="External"/><Relationship Id="rId102" Type="http://schemas.openxmlformats.org/officeDocument/2006/relationships/hyperlink" Target="https://cbd.minjust.gov.kg/7-29527/edition/11846/ru" TargetMode="External"/><Relationship Id="rId123" Type="http://schemas.openxmlformats.org/officeDocument/2006/relationships/hyperlink" Target="https://cbd.minjust.gov.kg/7-43985/edition/36445/ru" TargetMode="External"/><Relationship Id="rId144" Type="http://schemas.openxmlformats.org/officeDocument/2006/relationships/hyperlink" Target="https://cbd.minjust.gov.kg/7-46672/edition/40798/ru" TargetMode="External"/><Relationship Id="rId90" Type="http://schemas.openxmlformats.org/officeDocument/2006/relationships/hyperlink" Target="toktom://db/196141" TargetMode="External"/><Relationship Id="rId165" Type="http://schemas.openxmlformats.org/officeDocument/2006/relationships/hyperlink" Target="https://cbd.minjust.gov.kg/7-51676/edition/47647/ru" TargetMode="External"/><Relationship Id="rId186" Type="http://schemas.openxmlformats.org/officeDocument/2006/relationships/hyperlink" Target="https://cbd.minjust.gov.kg/7-27298/edition/8834/ru" TargetMode="External"/><Relationship Id="rId211" Type="http://schemas.openxmlformats.org/officeDocument/2006/relationships/hyperlink" Target="https://cbd.minjust.gov.kg/7-46672/edition/40798/ru" TargetMode="External"/><Relationship Id="rId232" Type="http://schemas.openxmlformats.org/officeDocument/2006/relationships/hyperlink" Target="https://cbd.minjust.gov.kg/7-53656/edition/50368/ru" TargetMode="External"/><Relationship Id="rId253" Type="http://schemas.openxmlformats.org/officeDocument/2006/relationships/hyperlink" Target="cdb:160717" TargetMode="External"/><Relationship Id="rId274" Type="http://schemas.openxmlformats.org/officeDocument/2006/relationships/hyperlink" Target="cdb:160717" TargetMode="External"/><Relationship Id="rId27" Type="http://schemas.openxmlformats.org/officeDocument/2006/relationships/hyperlink" Target="https://cbd.minjust.gov.kg/7-51676/edition/47647/ru" TargetMode="External"/><Relationship Id="rId48" Type="http://schemas.openxmlformats.org/officeDocument/2006/relationships/hyperlink" Target="cdb:205058" TargetMode="External"/><Relationship Id="rId69" Type="http://schemas.openxmlformats.org/officeDocument/2006/relationships/hyperlink" Target="http://212.42.109.12:8089/8.1.1-26/web-apps/apps/documenteditor/main/index.html?_dc=8.1.1-26&amp;lang=ru&amp;customer=ONLYOFFICE&amp;type=desktop&amp;frameEditorId=placeholder&amp;isForm=false&amp;parentOrigin=http://212.42.109.12:8085&amp;fileType=docx" TargetMode="External"/><Relationship Id="rId113" Type="http://schemas.openxmlformats.org/officeDocument/2006/relationships/hyperlink" Target="https://cbd.minjust.gov.kg/7-29527/edition/11846/ru" TargetMode="External"/><Relationship Id="rId134" Type="http://schemas.openxmlformats.org/officeDocument/2006/relationships/hyperlink" Target="https://cbd.minjust.gov.kg/7-43985/edition/36445/ru" TargetMode="External"/><Relationship Id="rId80" Type="http://schemas.openxmlformats.org/officeDocument/2006/relationships/hyperlink" Target="https://cbd.minjust.gov.kg/7-44235/edition/36804/ru" TargetMode="External"/><Relationship Id="rId155" Type="http://schemas.openxmlformats.org/officeDocument/2006/relationships/hyperlink" Target="https://cbd.minjust.gov.kg/7-46672/edition/40798/ru" TargetMode="External"/><Relationship Id="rId176" Type="http://schemas.openxmlformats.org/officeDocument/2006/relationships/hyperlink" Target="https://cbd.minjust.gov.kg/7-35418/edition/21514/ru" TargetMode="External"/><Relationship Id="rId197" Type="http://schemas.openxmlformats.org/officeDocument/2006/relationships/hyperlink" Target="https://cbd.minjust.gov.kg/7-46672/edition/40798/ru" TargetMode="External"/><Relationship Id="rId201" Type="http://schemas.openxmlformats.org/officeDocument/2006/relationships/hyperlink" Target="https://cbd.minjust.gov.kg/7-46672/edition/40798/ru" TargetMode="External"/><Relationship Id="rId222" Type="http://schemas.openxmlformats.org/officeDocument/2006/relationships/hyperlink" Target="https://cbd.minjust.gov.kg/7-46672/edition/40798/ru" TargetMode="External"/><Relationship Id="rId243" Type="http://schemas.openxmlformats.org/officeDocument/2006/relationships/hyperlink" Target="https://cbd.minjust.gov.kg/7-53656/edition/50368/ru" TargetMode="External"/><Relationship Id="rId264" Type="http://schemas.openxmlformats.org/officeDocument/2006/relationships/hyperlink" Target="cdb:160717" TargetMode="External"/><Relationship Id="rId17" Type="http://schemas.openxmlformats.org/officeDocument/2006/relationships/hyperlink" Target="https://cbd.minjust.gov.kg/7-43323/edition/35034/ru" TargetMode="External"/><Relationship Id="rId38" Type="http://schemas.openxmlformats.org/officeDocument/2006/relationships/hyperlink" Target="https://cbd.minjust.gov.kg/7-46672/edition/40798/ru" TargetMode="External"/><Relationship Id="rId59" Type="http://schemas.openxmlformats.org/officeDocument/2006/relationships/hyperlink" Target="https://cbd.minjust.gov.kg/7-46672/edition/40798/ru" TargetMode="External"/><Relationship Id="rId103" Type="http://schemas.openxmlformats.org/officeDocument/2006/relationships/hyperlink" Target="https://cbd.minjust.gov.kg/7-29527/edition/11846/ru" TargetMode="External"/><Relationship Id="rId124" Type="http://schemas.openxmlformats.org/officeDocument/2006/relationships/hyperlink" Target="https://cbd.minjust.gov.kg/7-43985/edition/36445/ru" TargetMode="External"/><Relationship Id="rId70" Type="http://schemas.openxmlformats.org/officeDocument/2006/relationships/hyperlink" Target="https://cbd.minjust.gov.kg/7-44235/edition/36804/ru" TargetMode="External"/><Relationship Id="rId91" Type="http://schemas.openxmlformats.org/officeDocument/2006/relationships/hyperlink" Target="https://cbd.minjust.gov.kg/7-51132/edition/46931/ru" TargetMode="External"/><Relationship Id="rId145" Type="http://schemas.openxmlformats.org/officeDocument/2006/relationships/hyperlink" Target="https://cbd.minjust.gov.kg/7-35121/edition/20903/kg" TargetMode="External"/><Relationship Id="rId166" Type="http://schemas.openxmlformats.org/officeDocument/2006/relationships/hyperlink" Target="https://cbd.minjust.gov.kg/7-53656/edition/50368/ru" TargetMode="External"/><Relationship Id="rId187" Type="http://schemas.openxmlformats.org/officeDocument/2006/relationships/hyperlink" Target="https://cbd.minjust.gov.kg/7-27298/edition/8834/ru" TargetMode="External"/><Relationship Id="rId1" Type="http://schemas.openxmlformats.org/officeDocument/2006/relationships/numbering" Target="numbering.xml"/><Relationship Id="rId212" Type="http://schemas.openxmlformats.org/officeDocument/2006/relationships/hyperlink" Target="https://cbd.minjust.gov.kg/7-46672/edition/40798/ru" TargetMode="External"/><Relationship Id="rId233" Type="http://schemas.openxmlformats.org/officeDocument/2006/relationships/hyperlink" Target="https://cbd.minjust.gov.kg/7-53656/edition/50368/ru" TargetMode="External"/><Relationship Id="rId254" Type="http://schemas.openxmlformats.org/officeDocument/2006/relationships/hyperlink" Target="https://cbd.minjust.gov.kg/7-41739/edition/32433/ru" TargetMode="External"/><Relationship Id="rId28" Type="http://schemas.openxmlformats.org/officeDocument/2006/relationships/hyperlink" Target="https://cbd.minjust.gov.kg/7-53656/edition/50368/ru" TargetMode="External"/><Relationship Id="rId49" Type="http://schemas.openxmlformats.org/officeDocument/2006/relationships/hyperlink" Target="https://cbd.minjust.gov.kg/7-46672/edition/40798/ru" TargetMode="External"/><Relationship Id="rId114" Type="http://schemas.openxmlformats.org/officeDocument/2006/relationships/hyperlink" Target="https://cbd.minjust.gov.kg/7-43323/edition/35034/ru" TargetMode="External"/><Relationship Id="rId275" Type="http://schemas.openxmlformats.org/officeDocument/2006/relationships/hyperlink" Target="https://cbd.minjust.gov.kg/7-46672/edition/40798/ru" TargetMode="External"/><Relationship Id="rId60" Type="http://schemas.openxmlformats.org/officeDocument/2006/relationships/hyperlink" Target="https://cbd.minjust.gov.kg/7-46672/edition/40798/ru" TargetMode="External"/><Relationship Id="rId81" Type="http://schemas.openxmlformats.org/officeDocument/2006/relationships/hyperlink" Target="toktom://db/189425" TargetMode="External"/><Relationship Id="rId135" Type="http://schemas.openxmlformats.org/officeDocument/2006/relationships/hyperlink" Target="https://cbd.minjust.gov.kg/7-43985/edition/36445/ru" TargetMode="External"/><Relationship Id="rId156" Type="http://schemas.openxmlformats.org/officeDocument/2006/relationships/hyperlink" Target="https://cbd.minjust.gov.kg/7-46672/edition/40798/ru" TargetMode="External"/><Relationship Id="rId177" Type="http://schemas.openxmlformats.org/officeDocument/2006/relationships/hyperlink" Target="https://cbd.minjust.gov.kg/7-50899/edition/46630/ru" TargetMode="External"/><Relationship Id="rId198" Type="http://schemas.openxmlformats.org/officeDocument/2006/relationships/hyperlink" Target="https://cbd.minjust.gov.kg/7-46672/edition/40798/ru" TargetMode="External"/><Relationship Id="rId202" Type="http://schemas.openxmlformats.org/officeDocument/2006/relationships/hyperlink" Target="https://cbd.minjust.gov.kg/7-46672/edition/40798/ru" TargetMode="External"/><Relationship Id="rId223" Type="http://schemas.openxmlformats.org/officeDocument/2006/relationships/hyperlink" Target="https://cbd.minjust.gov.kg/7-46672/edition/40798/ru" TargetMode="External"/><Relationship Id="rId244" Type="http://schemas.openxmlformats.org/officeDocument/2006/relationships/hyperlink" Target="https://cbd.minjust.gov.kg/7-53656/edition/50368/ru" TargetMode="External"/><Relationship Id="rId18" Type="http://schemas.openxmlformats.org/officeDocument/2006/relationships/hyperlink" Target="https://cbd.minjust.gov.kg/7-44342/edition/36995/ru" TargetMode="External"/><Relationship Id="rId39" Type="http://schemas.openxmlformats.org/officeDocument/2006/relationships/hyperlink" Target="https://cbd.minjust.gov.kg/7-46672/edition/40798/ru" TargetMode="External"/><Relationship Id="rId265" Type="http://schemas.openxmlformats.org/officeDocument/2006/relationships/hyperlink" Target="https://cbd.minjust.gov.kg/7-46672/edition/40798/ru" TargetMode="External"/><Relationship Id="rId50" Type="http://schemas.openxmlformats.org/officeDocument/2006/relationships/hyperlink" Target="https://cbd.minjust.gov.kg/7-46672/edition/40798/ru" TargetMode="External"/><Relationship Id="rId104" Type="http://schemas.openxmlformats.org/officeDocument/2006/relationships/hyperlink" Target="https://cbd.minjust.gov.kg/7-29527/edition/11846/ru" TargetMode="External"/><Relationship Id="rId125" Type="http://schemas.openxmlformats.org/officeDocument/2006/relationships/hyperlink" Target="https://cbd.minjust.gov.kg/7-43985/edition/36445/ru" TargetMode="External"/><Relationship Id="rId146" Type="http://schemas.openxmlformats.org/officeDocument/2006/relationships/hyperlink" Target="https://cbd.minjust.gov.kg/7-46672/edition/40798/ru" TargetMode="External"/><Relationship Id="rId167" Type="http://schemas.openxmlformats.org/officeDocument/2006/relationships/hyperlink" Target="https://cbd.minjust.gov.kg/7-53656/edition/50368/ru" TargetMode="External"/><Relationship Id="rId188" Type="http://schemas.openxmlformats.org/officeDocument/2006/relationships/hyperlink" Target="https://cbd.minjust.gov.kg/7-27298/edition/8834/ru" TargetMode="External"/><Relationship Id="rId71" Type="http://schemas.openxmlformats.org/officeDocument/2006/relationships/hyperlink" Target="https://cbd.minjust.gov.kg/7-44235/edition/36804/ru" TargetMode="External"/><Relationship Id="rId92" Type="http://schemas.openxmlformats.org/officeDocument/2006/relationships/hyperlink" Target="toktom://db/196141" TargetMode="External"/><Relationship Id="rId213" Type="http://schemas.openxmlformats.org/officeDocument/2006/relationships/hyperlink" Target="https://cbd.minjust.gov.kg/7-46672/edition/40798/ru" TargetMode="External"/><Relationship Id="rId234" Type="http://schemas.openxmlformats.org/officeDocument/2006/relationships/hyperlink" Target="https://cbd.minjust.gov.kg/7-53656/edition/50368/ru" TargetMode="External"/><Relationship Id="rId2" Type="http://schemas.openxmlformats.org/officeDocument/2006/relationships/styles" Target="styles.xml"/><Relationship Id="rId29" Type="http://schemas.openxmlformats.org/officeDocument/2006/relationships/hyperlink" Target="https://cbd.minjust.gov.kg/7-53657/edition/50375/ru" TargetMode="External"/><Relationship Id="rId255" Type="http://schemas.openxmlformats.org/officeDocument/2006/relationships/hyperlink" Target="https://cbd.minjust.gov.kg/7-44235/edition/36804/ru" TargetMode="External"/><Relationship Id="rId276" Type="http://schemas.openxmlformats.org/officeDocument/2006/relationships/header" Target="header1.xml"/><Relationship Id="rId40" Type="http://schemas.openxmlformats.org/officeDocument/2006/relationships/hyperlink" Target="https://cbd.minjust.gov.kg/7-46672/edition/40798/ru" TargetMode="External"/><Relationship Id="rId115" Type="http://schemas.openxmlformats.org/officeDocument/2006/relationships/hyperlink" Target="https://cbd.minjust.gov.kg/7-55712/edition/54256/ru" TargetMode="External"/><Relationship Id="rId136" Type="http://schemas.openxmlformats.org/officeDocument/2006/relationships/hyperlink" Target="https://cbd.minjust.gov.kg/7-26126/edition/7071/ru" TargetMode="External"/><Relationship Id="rId157" Type="http://schemas.openxmlformats.org/officeDocument/2006/relationships/hyperlink" Target="https://cbd.minjust.gov.kg/7-46672/edition/40798/ru" TargetMode="External"/><Relationship Id="rId178" Type="http://schemas.openxmlformats.org/officeDocument/2006/relationships/hyperlink" Target="https://cbd.minjust.gov.kg/7-35418/edition/21514/ru" TargetMode="External"/><Relationship Id="rId61" Type="http://schemas.openxmlformats.org/officeDocument/2006/relationships/hyperlink" Target="https://cbd.minjust.gov.kg/7-46672/edition/40798/ru" TargetMode="External"/><Relationship Id="rId82" Type="http://schemas.openxmlformats.org/officeDocument/2006/relationships/hyperlink" Target="https://cbd.minjust.gov.kg/7-44235/edition/36804/ru" TargetMode="External"/><Relationship Id="rId199" Type="http://schemas.openxmlformats.org/officeDocument/2006/relationships/hyperlink" Target="https://cbd.minjust.gov.kg/7-46672/edition/40798/ru" TargetMode="External"/><Relationship Id="rId203" Type="http://schemas.openxmlformats.org/officeDocument/2006/relationships/hyperlink" Target="https://cbd.minjust.gov.kg/7-46672/edition/40798/ru" TargetMode="External"/><Relationship Id="rId19" Type="http://schemas.openxmlformats.org/officeDocument/2006/relationships/hyperlink" Target="https://cbd.minjust.gov.kg/7-44415/edition/37092/ru" TargetMode="External"/><Relationship Id="rId224" Type="http://schemas.openxmlformats.org/officeDocument/2006/relationships/hyperlink" Target="https://cbd.minjust.gov.kg/7-46672/edition/40798/ru" TargetMode="External"/><Relationship Id="rId245" Type="http://schemas.openxmlformats.org/officeDocument/2006/relationships/hyperlink" Target="https://cbd.minjust.gov.kg/7-53656/edition/50368/ru" TargetMode="External"/><Relationship Id="rId266" Type="http://schemas.openxmlformats.org/officeDocument/2006/relationships/hyperlink" Target="cdb:160717" TargetMode="External"/><Relationship Id="rId30" Type="http://schemas.openxmlformats.org/officeDocument/2006/relationships/hyperlink" Target="https://cbd.minjust.gov.kg/7-55712/edition/54256/ru" TargetMode="External"/><Relationship Id="rId105" Type="http://schemas.openxmlformats.org/officeDocument/2006/relationships/hyperlink" Target="https://cbd.minjust.gov.kg/7-29527/edition/11846/ru" TargetMode="External"/><Relationship Id="rId126" Type="http://schemas.openxmlformats.org/officeDocument/2006/relationships/hyperlink" Target="https://cbd.minjust.gov.kg/7-43985/edition/36445/ru" TargetMode="External"/><Relationship Id="rId147" Type="http://schemas.openxmlformats.org/officeDocument/2006/relationships/hyperlink" Target="https://cbd.minjust.gov.kg/7-46672/edition/40798/ru" TargetMode="External"/><Relationship Id="rId168" Type="http://schemas.openxmlformats.org/officeDocument/2006/relationships/hyperlink" Target="https://cbd.minjust.gov.kg/7-53656/edition/50368/ru" TargetMode="External"/><Relationship Id="rId51" Type="http://schemas.openxmlformats.org/officeDocument/2006/relationships/hyperlink" Target="https://cbd.minjust.gov.kg/7-53657/edition/50375/ru" TargetMode="External"/><Relationship Id="rId72" Type="http://schemas.openxmlformats.org/officeDocument/2006/relationships/hyperlink" Target="https://cbd.minjust.gov.kg/7-44235/edition/36804/ru" TargetMode="External"/><Relationship Id="rId93" Type="http://schemas.openxmlformats.org/officeDocument/2006/relationships/hyperlink" Target="https://cbd.minjust.gov.kg/7-51132/edition/46931/ru" TargetMode="External"/><Relationship Id="rId189" Type="http://schemas.openxmlformats.org/officeDocument/2006/relationships/hyperlink" Target="https://cbd.minjust.gov.kg/7-46672/edition/40798/ru" TargetMode="External"/><Relationship Id="rId3" Type="http://schemas.openxmlformats.org/officeDocument/2006/relationships/settings" Target="settings.xml"/><Relationship Id="rId214" Type="http://schemas.openxmlformats.org/officeDocument/2006/relationships/hyperlink" Target="https://cbd.minjust.gov.kg/7-46672/edition/40798/ru" TargetMode="External"/><Relationship Id="rId235" Type="http://schemas.openxmlformats.org/officeDocument/2006/relationships/hyperlink" Target="https://cbd.minjust.gov.kg/7-53656/edition/50368/ru" TargetMode="External"/><Relationship Id="rId256" Type="http://schemas.openxmlformats.org/officeDocument/2006/relationships/hyperlink" Target="cdb:160717" TargetMode="External"/><Relationship Id="rId277" Type="http://schemas.openxmlformats.org/officeDocument/2006/relationships/header" Target="header2.xml"/><Relationship Id="rId116" Type="http://schemas.openxmlformats.org/officeDocument/2006/relationships/hyperlink" Target="https://cbd.minjust.gov.kg/7-29527/edition/11846/ru" TargetMode="External"/><Relationship Id="rId137" Type="http://schemas.openxmlformats.org/officeDocument/2006/relationships/hyperlink" Target="cdb:97563" TargetMode="External"/><Relationship Id="rId158" Type="http://schemas.openxmlformats.org/officeDocument/2006/relationships/hyperlink" Target="https://cbd.minjust.gov.kg/7-46672/edition/40798/ru" TargetMode="External"/><Relationship Id="rId20" Type="http://schemas.openxmlformats.org/officeDocument/2006/relationships/hyperlink" Target="https://cbd.minjust.gov.kg/7-44235/edition/36804/ru" TargetMode="External"/><Relationship Id="rId41" Type="http://schemas.openxmlformats.org/officeDocument/2006/relationships/hyperlink" Target="https://cbd.minjust.gov.kg/7-46672/edition/40798/ru" TargetMode="External"/><Relationship Id="rId62" Type="http://schemas.openxmlformats.org/officeDocument/2006/relationships/hyperlink" Target="https://cbd.minjust.gov.kg/7-46672/edition/40798/ru" TargetMode="External"/><Relationship Id="rId83" Type="http://schemas.openxmlformats.org/officeDocument/2006/relationships/hyperlink" Target="https://cbd.minjust.gov.kg/7-44235/edition/36804/ru" TargetMode="External"/><Relationship Id="rId179" Type="http://schemas.openxmlformats.org/officeDocument/2006/relationships/hyperlink" Target="https://cbd.minjust.gov.kg/7-50899/edition/46630/ru" TargetMode="External"/><Relationship Id="rId190" Type="http://schemas.openxmlformats.org/officeDocument/2006/relationships/hyperlink" Target="https://cbd.minjust.gov.kg/7-44342/edition/36995/ru" TargetMode="External"/><Relationship Id="rId204" Type="http://schemas.openxmlformats.org/officeDocument/2006/relationships/hyperlink" Target="https://cbd.minjust.gov.kg/7-46672/edition/40798/ru" TargetMode="External"/><Relationship Id="rId225" Type="http://schemas.openxmlformats.org/officeDocument/2006/relationships/hyperlink" Target="https://cbd.minjust.gov.kg/7-46672/edition/40798/ru" TargetMode="External"/><Relationship Id="rId246" Type="http://schemas.openxmlformats.org/officeDocument/2006/relationships/hyperlink" Target="https://cbd.minjust.gov.kg/7-53656/edition/50368/ru" TargetMode="External"/><Relationship Id="rId267" Type="http://schemas.openxmlformats.org/officeDocument/2006/relationships/hyperlink" Target="https://cbd.minjust.gov.kg/7-46672/edition/40798/ru" TargetMode="External"/><Relationship Id="rId106" Type="http://schemas.openxmlformats.org/officeDocument/2006/relationships/hyperlink" Target="https://cbd.minjust.gov.kg/7-29527/edition/11846/ru" TargetMode="External"/><Relationship Id="rId127" Type="http://schemas.openxmlformats.org/officeDocument/2006/relationships/hyperlink" Target="https://cbd.minjust.gov.kg/7-43985/edition/36445/ru" TargetMode="External"/><Relationship Id="rId10" Type="http://schemas.openxmlformats.org/officeDocument/2006/relationships/hyperlink" Target="https://cbd.minjust.gov.kg/7-26126/edition/7071/ru" TargetMode="External"/><Relationship Id="rId31" Type="http://schemas.openxmlformats.org/officeDocument/2006/relationships/hyperlink" Target="cdb:205058" TargetMode="External"/><Relationship Id="rId52" Type="http://schemas.openxmlformats.org/officeDocument/2006/relationships/hyperlink" Target="https://cbd.minjust.gov.kg/7-53657/edition/50375/ru" TargetMode="External"/><Relationship Id="rId73" Type="http://schemas.openxmlformats.org/officeDocument/2006/relationships/hyperlink" Target="https://cbd.minjust.gov.kg/7-44235/edition/36804/ru" TargetMode="External"/><Relationship Id="rId94" Type="http://schemas.openxmlformats.org/officeDocument/2006/relationships/hyperlink" Target="https://cbd.minjust.gov.kg/7-46672/edition/40798/ru" TargetMode="External"/><Relationship Id="rId148" Type="http://schemas.openxmlformats.org/officeDocument/2006/relationships/hyperlink" Target="https://cbd.minjust.gov.kg/7-46672/edition/40798/ru" TargetMode="External"/><Relationship Id="rId169" Type="http://schemas.openxmlformats.org/officeDocument/2006/relationships/hyperlink" Target="https://cbd.minjust.gov.kg/7-53656/edition/50368/ru" TargetMode="External"/><Relationship Id="rId4" Type="http://schemas.openxmlformats.org/officeDocument/2006/relationships/webSettings" Target="webSettings.xml"/><Relationship Id="rId180" Type="http://schemas.openxmlformats.org/officeDocument/2006/relationships/hyperlink" Target="https://cbd.minjust.gov.kg/7-35418/edition/21514/ru" TargetMode="External"/><Relationship Id="rId215" Type="http://schemas.openxmlformats.org/officeDocument/2006/relationships/hyperlink" Target="https://cbd.minjust.gov.kg/7-46672/edition/40798/ru" TargetMode="External"/><Relationship Id="rId236" Type="http://schemas.openxmlformats.org/officeDocument/2006/relationships/hyperlink" Target="https://cbd.minjust.gov.kg/7-53656/edition/50368/ru" TargetMode="External"/><Relationship Id="rId257" Type="http://schemas.openxmlformats.org/officeDocument/2006/relationships/hyperlink" Target="https://cbd.minjust.gov.kg/7-29527/edition/11846/ru" TargetMode="External"/><Relationship Id="rId278" Type="http://schemas.openxmlformats.org/officeDocument/2006/relationships/footer" Target="footer1.xml"/><Relationship Id="rId42" Type="http://schemas.openxmlformats.org/officeDocument/2006/relationships/hyperlink" Target="https://cbd.minjust.gov.kg/7-46672/edition/40798/ru" TargetMode="External"/><Relationship Id="rId84" Type="http://schemas.openxmlformats.org/officeDocument/2006/relationships/hyperlink" Target="https://cbd.minjust.gov.kg/7-44235/edition/36804/ru" TargetMode="External"/><Relationship Id="rId138" Type="http://schemas.openxmlformats.org/officeDocument/2006/relationships/hyperlink" Target="cdb:97564" TargetMode="External"/><Relationship Id="rId191" Type="http://schemas.openxmlformats.org/officeDocument/2006/relationships/hyperlink" Target="https://cbd.minjust.gov.kg/7-44342/edition/36995/ru" TargetMode="External"/><Relationship Id="rId205" Type="http://schemas.openxmlformats.org/officeDocument/2006/relationships/hyperlink" Target="https://cbd.minjust.gov.kg/7-46672/edition/40798/ru" TargetMode="External"/><Relationship Id="rId247" Type="http://schemas.openxmlformats.org/officeDocument/2006/relationships/hyperlink" Target="https://cbd.minjust.gov.kg/7-53656/edition/50368/ru" TargetMode="External"/><Relationship Id="rId107" Type="http://schemas.openxmlformats.org/officeDocument/2006/relationships/hyperlink" Target="https://cbd.minjust.gov.kg/7-29527/edition/11846/ru" TargetMode="External"/><Relationship Id="rId11" Type="http://schemas.openxmlformats.org/officeDocument/2006/relationships/hyperlink" Target="https://cbd.minjust.gov.kg/7-27298/edition/8834/ru" TargetMode="External"/><Relationship Id="rId53" Type="http://schemas.openxmlformats.org/officeDocument/2006/relationships/hyperlink" Target="https://cbd.minjust.gov.kg/7-26126/edition/7071/ru" TargetMode="External"/><Relationship Id="rId149" Type="http://schemas.openxmlformats.org/officeDocument/2006/relationships/hyperlink" Target="https://cbd.minjust.gov.kg/7-46672/edition/40798/ru" TargetMode="External"/><Relationship Id="rId95" Type="http://schemas.openxmlformats.org/officeDocument/2006/relationships/hyperlink" Target="https://cbd.minjust.gov.kg/7-46672/edition/40798/ru" TargetMode="External"/><Relationship Id="rId160" Type="http://schemas.openxmlformats.org/officeDocument/2006/relationships/hyperlink" Target="cdb:55512" TargetMode="External"/><Relationship Id="rId216" Type="http://schemas.openxmlformats.org/officeDocument/2006/relationships/hyperlink" Target="https://cbd.minjust.gov.kg/7-46672/edition/40798/ru" TargetMode="External"/><Relationship Id="rId258" Type="http://schemas.openxmlformats.org/officeDocument/2006/relationships/hyperlink" Target="cdb:1607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71976</Words>
  <Characters>410266</Characters>
  <Application>Microsoft Office Word</Application>
  <DocSecurity>0</DocSecurity>
  <Lines>3418</Lines>
  <Paragraphs>962</Paragraphs>
  <ScaleCrop>false</ScaleCrop>
  <Company>Krokoz™</Company>
  <LinksUpToDate>false</LinksUpToDate>
  <CharactersWithSpaces>481280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Бактыгуль С</cp:lastModifiedBy>
  <cp:revision>2</cp:revision>
  <dcterms:created xsi:type="dcterms:W3CDTF">2026-07-29T07:19:00Z</dcterms:created>
  <dcterms:modified xsi:type="dcterms:W3CDTF">2026-07-29T07:19:00Z</dcterms:modified>
</cp:coreProperties>
</file>